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QR2-P011-2025Q3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序智软件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序智工业软件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PLM知识图谱推进研发、客户验证和融资沟通。上期计划为：无，上期为投资后首个报告期。本期实际进展为：发布工业研发协同平台新版本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7项，其中已签测试或PoC文件2项，正式订单0项；本期管理口径收入103万元，已开票金额74万元，现金回款59万元。公司现金余额约1020万元，按照当前月均现金支出110万元估算，可支撑9个月。</w:t>
      </w:r>
    </w:p>
    <w:p>
      <w:r>
        <w:t>客户侧，本期重点跟进复旦大学先进材料中心、华东理工大学课题组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PLM知识图谱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发布工业研发协同平台新版本；第二，客户侧已有复旦大学先进材料中心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复旦大学先进材料中心已完成技术交流并提供样品/测试环境，预计下一阶段签署PoC；华东理工大学课题组要求补充安全、稳定性或合规材料；瑞泽医药仅完成高层拜访。公司另与中科院上海高研院保持沟通。</w:t>
      </w:r>
    </w:p>
    <w:p>
      <w:r>
        <w:t>订单方面，本期新增意向金额309万元，已签合同金额144万元，满足收入确认条件的金额为103万元。部分合同包含验收、试运行或监管注册前置条件，因此新闻或路演口径中的“签约”不能直接等同于确认收入。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本期收入采用管理口径，包含已验收收入、阶段性服务收入和少量未开票收入。已确认收入103万元，合同负债36万元，应收账款63万元，其中账龄超过90天的12万元。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截至期末，公司累计收入103万元，累计研发费用420万元，销售及市场费用90万元，管理费用130万元。人员薪酬为最大支出项，占经营性现金流出约42%；设备采购和外协测试占比约18%。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公司本期预算收入163万元，实际完成率63.2%；预算研发支出400万元，实际支出420万元，偏差原因包括外协测试排期、客户现场适配和新增人员招聘。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期初现金余额约1200万元，本期经营性现金流出180万元，投资性现金流出80万元，融资性流入0万元。募集资金主要用于研发人员、样机设备、云算力或测试服务、客户现场支持和上海落地费用。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期末员工总数25人，其中研发人员15人，销售及交付4人，职能人员5人。上海团队按企业统计为8人，但严格口径应查看劳动合同、社保缴纳、办公门禁或实际项目分工。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PLM知识图谱产品版本迭代；推动复旦大学先进材料中心或华东理工大学课题组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