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QR-P009-2026Q1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谱元生物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项目编号：P009；行业：合成生物；轮次：Pre-A轮；上海落地：上海子公司工商注册但人员和试生产证明不足。</w:t>
      </w:r>
    </w:p>
    <w:p>
      <w:pPr>
        <w:pStyle w:val="Heading2"/>
      </w:pPr>
      <w:r>
        <w:t>本季度核心进展</w:t>
      </w:r>
    </w:p>
    <w:p>
      <w:r>
        <w:t>上海子公司注册但无社保明细；融资协议签署未交割</w:t>
      </w:r>
    </w:p>
    <w:p>
      <w:pPr>
        <w:pStyle w:val="Heading2"/>
      </w:pPr>
      <w:r>
        <w:t>研发与产品进展</w:t>
      </w:r>
    </w:p>
    <w:p>
      <w:r>
        <w:t>核心技术：AI酶工程；核心产品：AI酶工程产品。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上海子公司工商注册但人员和试生产证明不足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