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谱元生物2026Q2GP季度投后报告（增强版）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GP2-P009-2026Q2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P009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2026Q2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2026-07-20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GP投后团队</w:t>
            </w:r>
          </w:p>
        </w:tc>
      </w:tr>
      <w:tr>
        <w:tc>
          <w:tcPr>
            <w:tcW w:type="dxa" w:w="4320"/>
          </w:tcPr>
          <w:p>
            <w:r>
              <w:t>提供对象</w:t>
            </w:r>
          </w:p>
        </w:tc>
        <w:tc>
          <w:tcPr>
            <w:tcW w:type="dxa" w:w="4320"/>
          </w:tcPr>
          <w:p>
            <w:r>
              <w:t>未来基金</w:t>
            </w:r>
          </w:p>
        </w:tc>
      </w:tr>
    </w:tbl>
    <w:p>
      <w:pPr>
        <w:pStyle w:val="Heading2"/>
      </w:pPr>
      <w:r>
        <w:t>一、报告形成背景</w:t>
      </w:r>
    </w:p>
    <w:p>
      <w:r>
        <w:t>本报告由陈序及GP投后团队基于企业季度报告、电话访谈、附件材料和公开信息整理，提供给未来基金用于投后例会。GP未对所有数据执行审计程序，已区分企业自述、已取得证明和待核实事项。</w:t>
      </w:r>
    </w:p>
    <w:p>
      <w:pPr>
        <w:pStyle w:val="Heading2"/>
      </w:pPr>
      <w:r>
        <w:t>二、本期与上期变化</w:t>
      </w:r>
    </w:p>
    <w:p>
      <w:r>
        <w:t>上期重点事项为上海子公司注册但无社保明细；融资协议签署未交割。本期新增信息为Pre-A轮首期交割，返投统计与银行流水口径不一致。与企业自报材料相比，GP重点关注证明材料是否足以支撑结论，而非仅看管理层表述。</w:t>
      </w:r>
    </w:p>
    <w:p>
      <w:r>
        <w:t>GP核验方面，第1项记录来自谱元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2项记录来自谱元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3项记录来自谱元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4项记录来自谱元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三、已核验事项</w:t>
      </w:r>
    </w:p>
    <w:p>
      <w:r>
        <w:t>GP已查看企业提交的报告正文、部分财务台账、客户沟通截图或合同摘要。对工商、社保、交割和审计类高优先级文件，若本期未收到正式版本，则仅记录为企业说明。</w:t>
      </w:r>
    </w:p>
    <w:p>
      <w:pPr>
        <w:pStyle w:val="Heading2"/>
      </w:pPr>
      <w:r>
        <w:t>四、待核实事项</w:t>
      </w:r>
    </w:p>
    <w:p>
      <w:r>
        <w:t>需要未来基金关注：AI for Science；融资协议未全额交割；返投金额口径冲突。GP建议将融资节点、上海落地、关键人员、收入确认和协议履约材料分开追踪，避免用单一积极表述覆盖多个法律或管理口径。</w:t>
      </w:r>
    </w:p>
    <w:p>
      <w:pPr>
        <w:pStyle w:val="Heading2"/>
      </w:pPr>
      <w:r>
        <w:t>五、投资经理判断</w:t>
      </w:r>
    </w:p>
    <w:p>
      <w:r>
        <w:t>本期不作无依据的投资成败预测。管理建议限于要求补充材料、安排专题会议、设置下一跟进日期和更新红黄绿灰状态。若后续正式材料与企业口径不一致，应保留冲突来源并由投资经理确认。</w:t>
      </w:r>
    </w:p>
    <w:p>
      <w:pPr>
        <w:pStyle w:val="Heading2"/>
      </w:pPr>
      <w:r>
        <w:t>六、附件和下一步计划</w:t>
      </w:r>
    </w:p>
    <w:p>
      <w:r>
        <w:t>附件包括企业报告、访谈纪要、财务表、公开新闻截图和协议履约清单。下一步计划是在10个工作日内向企业发送问询清单，并在下次投后例会上复核。</w:t>
      </w:r>
    </w:p>
    <w:p>
      <w:pPr>
        <w:pStyle w:val="Heading2"/>
      </w:pPr>
      <w:r>
        <w:t>增强补充：GP核验工作底稿摘录</w:t>
      </w:r>
    </w:p>
    <w:p>
      <w:pPr>
        <w:pStyle w:val="Heading3"/>
      </w:pPr>
      <w:r>
        <w:t>七、证据分层及来源优先级</w:t>
      </w:r>
    </w:p>
    <w:p>
      <w:r>
        <w:t>核验补充1：GP投后团队对谱元生物的判断采用证据分层方法。企业季度报告可说明管理层观点，但不能自动证明协议履约完成；工商登记、审计报表、正式交割文件、董事会文件和已签署协议优先级更高。针对AI酶工程方向，本期重点比较上一季度计划、本季度实际完成事项、附件形成日期和对外宣传文字，避免将项目背景重复描述误判为新增进展。</w:t>
      </w:r>
    </w:p>
    <w:p>
      <w:r>
        <w:t>核验补充2：GP投后团队对谱元生物的判断采用证据分层方法。企业季度报告可说明管理层观点，但不能自动证明协议履约完成；工商登记、审计报表、正式交割文件、董事会文件和已签署协议优先级更高。针对AI酶工程方向，本期重点比较上一季度计划、本季度实际完成事项、附件形成日期和对外宣传文字，避免将项目背景重复描述误判为新增进展。</w:t>
      </w:r>
    </w:p>
    <w:p>
      <w:r>
        <w:t>核验补充3：GP投后团队对谱元生物的判断采用证据分层方法。企业季度报告可说明管理层观点，但不能自动证明协议履约完成；工商登记、审计报表、正式交割文件、董事会文件和已签署协议优先级更高。针对AI酶工程方向，本期重点比较上一季度计划、本季度实际完成事项、附件形成日期和对外宣传文字，避免将项目背景重复描述误判为新增进展。</w:t>
      </w:r>
    </w:p>
    <w:p>
      <w:r>
        <w:t>核验补充4：GP投后团队对谱元生物的判断采用证据分层方法。企业季度报告可说明管理层观点，但不能自动证明协议履约完成；工商登记、审计报表、正式交割文件、董事会文件和已签署协议优先级更高。针对AI酶工程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八、跨期变化识别过程</w:t>
      </w:r>
    </w:p>
    <w:p>
      <w:r>
        <w:t>核验补充5：GP投后团队对谱元生物的判断采用证据分层方法。企业季度报告可说明管理层观点，但不能自动证明协议履约完成；工商登记、审计报表、正式交割文件、董事会文件和已签署协议优先级更高。针对AI酶工程方向，本期重点比较上一季度计划、本季度实际完成事项、附件形成日期和对外宣传文字，避免将项目背景重复描述误判为新增进展。</w:t>
      </w:r>
    </w:p>
    <w:p>
      <w:r>
        <w:t>核验补充6：GP投后团队对谱元生物的判断采用证据分层方法。企业季度报告可说明管理层观点，但不能自动证明协议履约完成；工商登记、审计报表、正式交割文件、董事会文件和已签署协议优先级更高。针对AI酶工程方向，本期重点比较上一季度计划、本季度实际完成事项、附件形成日期和对外宣传文字，避免将项目背景重复描述误判为新增进展。</w:t>
      </w:r>
    </w:p>
    <w:p>
      <w:r>
        <w:t>核验补充7：GP投后团队对谱元生物的判断采用证据分层方法。企业季度报告可说明管理层观点，但不能自动证明协议履约完成；工商登记、审计报表、正式交割文件、董事会文件和已签署协议优先级更高。针对AI酶工程方向，本期重点比较上一季度计划、本季度实际完成事项、附件形成日期和对外宣传文字，避免将项目背景重复描述误判为新增进展。</w:t>
      </w:r>
    </w:p>
    <w:p>
      <w:r>
        <w:t>核验补充8：GP投后团队对谱元生物的判断采用证据分层方法。企业季度报告可说明管理层观点，但不能自动证明协议履约完成；工商登记、审计报表、正式交割文件、董事会文件和已签署协议优先级更高。针对AI酶工程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九、需由未来基金确认的问题</w:t>
      </w:r>
    </w:p>
    <w:p>
      <w:r>
        <w:t>对于谱元生物，本期需持续关注：AI for Science；融资协议未全额交割；返投金额口径冲突。GP建议发出书面问询，要求企业按字段提供证明，包括材料名称、形成日期、是否盖章、是否外部公开、是否可与其他来源交叉验证。</w:t>
      </w:r>
    </w:p>
    <w:p>
      <w:r>
        <w:t>核验补充9：GP投后团队对谱元生物的判断采用证据分层方法。企业季度报告可说明管理层观点，但不能自动证明协议履约完成；工商登记、审计报表、正式交割文件、董事会文件和已签署协议优先级更高。针对AI酶工程方向，本期重点比较上一季度计划、本季度实际完成事项、附件形成日期和对外宣传文字，避免将项目背景重复描述误判为新增进展。</w:t>
      </w:r>
    </w:p>
    <w:p>
      <w:r>
        <w:t>核验补充10：GP投后团队对谱元生物的判断采用证据分层方法。企业季度报告可说明管理层观点，但不能自动证明协议履约完成；工商登记、审计报表、正式交割文件、董事会文件和已签署协议优先级更高。针对AI酶工程方向，本期重点比较上一季度计划、本季度实际完成事项、附件形成日期和对外宣传文字，避免将项目背景重复描述误判为新增进展。</w:t>
      </w:r>
    </w:p>
    <w:p>
      <w:r>
        <w:t>核验补充11：GP投后团队对谱元生物的判断采用证据分层方法。企业季度报告可说明管理层观点，但不能自动证明协议履约完成；工商登记、审计报表、正式交割文件、董事会文件和已签署协议优先级更高。针对AI酶工程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十、投后管理建议</w:t>
      </w:r>
    </w:p>
    <w:p>
      <w:r>
        <w:t>核验补充12：GP投后团队对谱元生物的判断采用证据分层方法。企业季度报告可说明管理层观点，但不能自动证明协议履约完成；工商登记、审计报表、正式交割文件、董事会文件和已签署协议优先级更高。针对AI酶工程方向，本期重点比较上一季度计划、本季度实际完成事项、附件形成日期和对外宣传文字，避免将项目背景重复描述误判为新增进展。</w:t>
      </w:r>
    </w:p>
    <w:p>
      <w:r>
        <w:t>建议动作仅限管理跟进：要求补充材料、安排专题会议、更新下一跟进日期、在协议履约表中调整红黄绿灰状态。GP不基于当前材料作退出、失败或估值贬损等缺乏依据的结论。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