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14:00-17:10；地点：线上会议及北京/上海会议室；召集人：董事长；参会人员：创始人、财务负责人、研发负责人、GP代表、未来基金观察员周闻等。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超导量子测控业务进展，强调进入第三方低温稳定性检测；新闻稿称A+轮，股东名册显示原A轮追加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原矩量子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原矩量子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超导量子测控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会议形成一致意见：量子早期；上海工商完成；融资新闻A+与股东名册A轮追加冲突需要通过两份或以上材料交叉验证，不能仅凭单份材料下结论。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