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14:00-17:10；地点：线上会议及苏州/上海会议室；召集人：董事长；参会人员：创始人、财务负责人、研发负责人、GP代表、未来基金观察员李珩等。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NV色心磁测量业务进展，强调客户验证较原计划延期两个季度，未见上海营业执照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量衡精密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量衡精密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NV色心磁测量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会议形成一致意见：上海落地口径模糊；客户验证延期两个季度需要通过两份或以上材料交叉验证，不能仅凭单份材料下结论。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