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拓界智造补充协议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P012</w:t>
            </w:r>
          </w:p>
        </w:tc>
      </w:tr>
    </w:tbl>
    <w:p>
      <w:pPr>
        <w:pStyle w:val="Heading2"/>
      </w:pPr>
      <w:r>
        <w:t>上海落地与返投</w:t>
      </w:r>
    </w:p>
    <w:p>
      <w:r>
        <w:t>口径以正式证明为准。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