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Prize Track Answers</w:t>
      </w:r>
    </w:p>
    <w:p>
      <w:pPr>
        <w:pStyle w:val="Heading2"/>
        <w:rPr/>
      </w:pPr>
      <w:r>
        <w:rPr/>
        <w:t>0G — $15,000</w:t>
      </w:r>
    </w:p>
    <w:p>
      <w:pPr>
        <w:pStyle w:val="Heading3"/>
        <w:rPr/>
      </w:pPr>
      <w:r>
        <w:rPr/>
        <w:t>How are you using this Protocol / API?</w:t>
      </w:r>
    </w:p>
    <w:p>
      <w:pPr>
        <w:pStyle w:val="Normal"/>
        <w:rPr/>
      </w:pPr>
      <w:r>
        <w:rPr/>
        <w:t>I</w:t>
      </w:r>
      <w:r>
        <w:rPr/>
        <w:t xml:space="preserve"> use</w:t>
      </w:r>
      <w:r>
        <w:rPr/>
        <w:t>d</w:t>
      </w:r>
      <w:r>
        <w:rPr/>
        <w:t xml:space="preserve"> all three layers of the 0G stack. ResponseFund is a Solidity contract deployed on 0G Chain that holds fUSD and executes credibility-weighted allocations each cycle. 0G Compute runs sealed inference inside a TEE enclave to produce a verifiable allocation plan that no agent can manipulate. 0G Storage commits a Merkle-root audit log of every cycle (assessments, scores, allocations, proofs) so the entire decision trail is immutable and publicly auditable.</w:t>
      </w:r>
    </w:p>
    <w:p>
      <w:pPr>
        <w:pStyle w:val="Heading3"/>
        <w:rPr/>
      </w:pPr>
      <w:r>
        <w:rPr/>
        <w:t>Link to the line of code where the tech is used</w:t>
      </w:r>
    </w:p>
    <w:p>
      <w:pPr>
        <w:pStyle w:val="Normal"/>
        <w:rPr/>
      </w:pPr>
      <w:r>
        <w:rPr/>
        <w:t>0G Chain — ResponseFund contract + fUSD allocation:</w:t>
      </w:r>
    </w:p>
    <w:p>
      <w:pPr>
        <w:pStyle w:val="Normal"/>
        <w:rPr/>
      </w:pPr>
      <w:r>
        <w:rPr/>
        <w:t>https://github.com/Ecofrontiers/response-surface/blob/main/agents/src/mcp-server.ts#L744-L850</w:t>
      </w:r>
    </w:p>
    <w:p>
      <w:pPr>
        <w:pStyle w:val="Normal"/>
        <w:rPr/>
      </w:pPr>
      <w:r>
        <w:rPr/>
        <w:t>0G Compute — TEE sealed inference:</w:t>
      </w:r>
    </w:p>
    <w:p>
      <w:pPr>
        <w:pStyle w:val="Normal"/>
        <w:rPr/>
      </w:pPr>
      <w:r>
        <w:rPr/>
        <w:t>https://github.com/Ecofrontiers/response-surface/blob/main/agents/src/mcp-server.ts#L744-L765</w:t>
      </w:r>
    </w:p>
    <w:p>
      <w:pPr>
        <w:pStyle w:val="Normal"/>
        <w:rPr/>
      </w:pPr>
      <w:r>
        <w:rPr/>
        <w:t>0G Storage — Merkle root audit log:</w:t>
      </w:r>
    </w:p>
    <w:p>
      <w:pPr>
        <w:pStyle w:val="Normal"/>
        <w:rPr/>
      </w:pPr>
      <w:r>
        <w:rPr/>
        <w:t>https://github.com/Ecofrontiers/response-surface/blob/main/agents/src/mcp-server.ts#L929-L949</w:t>
      </w:r>
    </w:p>
    <w:p>
      <w:pPr>
        <w:pStyle w:val="Heading3"/>
        <w:rPr/>
      </w:pPr>
      <w:r>
        <w:rPr/>
        <w:t>Ease of use: 7/10</w:t>
      </w:r>
    </w:p>
    <w:p>
      <w:pPr>
        <w:pStyle w:val="Heading3"/>
        <w:rPr/>
      </w:pPr>
      <w:r>
        <w:rPr/>
        <w:t>Feedback for Sponsor</w:t>
      </w:r>
    </w:p>
    <w:p>
      <w:pPr>
        <w:pStyle w:val="Normal"/>
        <w:rPr/>
      </w:pPr>
      <w:r>
        <w:rPr/>
        <w:t xml:space="preserve">The Compute SDK could use better error messages when the ledger balance is insufficient. We burned a day debugging "provider not found" when the real issue was 0 balance. </w:t>
      </w:r>
      <w:r>
        <w:rPr/>
        <w:t>Docs</w:t>
      </w:r>
      <w:r>
        <w:rPr/>
        <w:t xml:space="preserve"> for the serving broker could be more explicit about the minimum stake requirements. Overall, the triple-layer architecture (Chain + Compute + Storage) is genuinely useful for building verifiable autonomous agent systems.</w:t>
      </w:r>
    </w:p>
    <w:p>
      <w:pPr>
        <w:pStyle w:val="Heading2"/>
        <w:rPr/>
      </w:pPr>
      <w:r>
        <w:rPr/>
        <w:t>Gensyn — $5,000</w:t>
      </w:r>
    </w:p>
    <w:p>
      <w:pPr>
        <w:pStyle w:val="Heading3"/>
        <w:rPr/>
      </w:pPr>
      <w:r>
        <w:rPr/>
        <w:t>How are you using this Protocol / API?</w:t>
      </w:r>
    </w:p>
    <w:p>
      <w:pPr>
        <w:pStyle w:val="Normal"/>
        <w:rPr/>
      </w:pPr>
      <w:r>
        <w:rPr/>
        <w:t>Each of our 11 agents runs as a separate Gensyn AXL node with its own Ed25519 key pair. During each allocation cycle, agents relay disaster assessments to the coordinator through the AXL mesh — authenticated, encrypted, peer-to-peer. The coordinator uses AXL topology discovery to verify which agents are online before accepting their assessments. This is not a wrapper around HTTP — the mesh provides cryptographic identity and message authentication that feeds directly into our credibility scoring.</w:t>
      </w:r>
    </w:p>
    <w:p>
      <w:pPr>
        <w:pStyle w:val="Heading3"/>
        <w:rPr/>
      </w:pPr>
      <w:r>
        <w:rPr/>
        <w:t>Link to the line of code where the tech is used</w:t>
      </w:r>
    </w:p>
    <w:p>
      <w:pPr>
        <w:pStyle w:val="Normal"/>
        <w:rPr/>
      </w:pPr>
      <w:r>
        <w:rPr/>
        <w:t>AXL client + node config:</w:t>
      </w:r>
    </w:p>
    <w:p>
      <w:pPr>
        <w:pStyle w:val="Normal"/>
        <w:rPr/>
      </w:pPr>
      <w:r>
        <w:rPr/>
        <w:t>https://github.com/Ecofrontiers/response-surface/blob/main/agents/src/integrations/axl-client.ts</w:t>
      </w:r>
    </w:p>
    <w:p>
      <w:pPr>
        <w:pStyle w:val="Normal"/>
        <w:rPr/>
      </w:pPr>
      <w:r>
        <w:rPr/>
        <w:t>AXL mesh relay in cycle execution:</w:t>
      </w:r>
    </w:p>
    <w:p>
      <w:pPr>
        <w:pStyle w:val="Normal"/>
        <w:rPr/>
      </w:pPr>
      <w:r>
        <w:rPr/>
        <w:t>https://github.com/Ecofrontiers/response-surface/blob/main/agents/src/mcp-server.ts#L550-L568</w:t>
      </w:r>
    </w:p>
    <w:p>
      <w:pPr>
        <w:pStyle w:val="Normal"/>
        <w:rPr/>
      </w:pPr>
      <w:r>
        <w:rPr/>
        <w:t>AXL topology + discovery endpoints:</w:t>
      </w:r>
    </w:p>
    <w:p>
      <w:pPr>
        <w:pStyle w:val="Normal"/>
        <w:rPr/>
      </w:pPr>
      <w:r>
        <w:rPr/>
        <w:t>https://github.com/Ecofrontiers/response-surface/blob/main/agents/src/mcp-server.ts#L187-L222</w:t>
      </w:r>
    </w:p>
    <w:p>
      <w:pPr>
        <w:pStyle w:val="Normal"/>
        <w:rPr/>
      </w:pPr>
      <w:r>
        <w:rPr/>
        <w:t>AXL node startup scripts:</w:t>
      </w:r>
    </w:p>
    <w:p>
      <w:pPr>
        <w:pStyle w:val="Normal"/>
        <w:rPr/>
      </w:pPr>
      <w:r>
        <w:rPr/>
        <w:t>https://github.com/Ecofrontiers/response-surface/tree/main/axl</w:t>
      </w:r>
    </w:p>
    <w:p>
      <w:pPr>
        <w:pStyle w:val="Heading3"/>
        <w:rPr/>
      </w:pPr>
      <w:r>
        <w:rPr/>
        <w:t>Ease of use: 6/10</w:t>
      </w:r>
    </w:p>
    <w:p>
      <w:pPr>
        <w:pStyle w:val="Heading3"/>
        <w:rPr/>
      </w:pPr>
      <w:r>
        <w:rPr/>
        <w:t>Feedback for Sponsor</w:t>
      </w:r>
    </w:p>
    <w:p>
      <w:pPr>
        <w:pStyle w:val="Normal"/>
        <w:rPr/>
      </w:pPr>
      <w:r>
        <w:rPr/>
        <w:t>Main friction: each node needs a unique key AND a unique port, and the error when you accidentally reuse a key is silent (nodes just become the same identity). A startup warning would save hours. Would love to see a TypeScript-native AXL client that can run without the Go binary.</w:t>
      </w:r>
    </w:p>
    <w:p>
      <w:pPr>
        <w:pStyle w:val="Heading2"/>
        <w:rPr/>
      </w:pPr>
      <w:r>
        <w:rPr/>
        <w:t>ENS — $5,000</w:t>
      </w:r>
    </w:p>
    <w:p>
      <w:pPr>
        <w:pStyle w:val="Heading3"/>
        <w:rPr/>
      </w:pPr>
      <w:r>
        <w:rPr/>
        <w:t>How are you using this Protocol / API?</w:t>
      </w:r>
    </w:p>
    <w:p>
      <w:pPr>
        <w:pStyle w:val="Normal"/>
        <w:rPr/>
      </w:pPr>
      <w:r>
        <w:rPr/>
        <w:t>ENS is the identity backbone of the entire system. Each agent has a gasless ENSIP-25 subname under responsesurface.eth (e.g. pacific.responsesurface.eth). Agents must have a valid ENS registration with a role text record to pass the ENS gate — without it, their assessment is dropped before scoring. After each allocation cycle, the coordinator writes credibility.score and credibility.proofs back to each agent's ENS text records, so reputation accumulates onchain across rounds. Adversarial agents (rogue, phantom) are registered with "adversary" roles and flagged accordingly. The whole trust/identity layer would collapse without ENS.</w:t>
      </w:r>
    </w:p>
    <w:p>
      <w:pPr>
        <w:pStyle w:val="Heading3"/>
        <w:rPr/>
      </w:pPr>
      <w:r>
        <w:rPr/>
        <w:t>Link to the line of code where the tech is used</w:t>
      </w:r>
    </w:p>
    <w:p>
      <w:pPr>
        <w:pStyle w:val="Normal"/>
        <w:rPr/>
      </w:pPr>
      <w:r>
        <w:rPr/>
        <w:t>ENS identity integration (read/write text records):</w:t>
      </w:r>
    </w:p>
    <w:p>
      <w:pPr>
        <w:pStyle w:val="Normal"/>
        <w:rPr/>
      </w:pPr>
      <w:r>
        <w:rPr/>
        <w:t>https://github.com/Ecofrontiers/response-surface/blob/main/agents/src/integrations/ens-identity.ts</w:t>
      </w:r>
    </w:p>
    <w:p>
      <w:pPr>
        <w:pStyle w:val="Normal"/>
        <w:rPr/>
      </w:pPr>
      <w:r>
        <w:rPr/>
        <w:t>ENS gate (Phase 3 of cycle):</w:t>
      </w:r>
    </w:p>
    <w:p>
      <w:pPr>
        <w:pStyle w:val="Normal"/>
        <w:rPr/>
      </w:pPr>
      <w:r>
        <w:rPr/>
        <w:t>https://github.com/Ecofrontiers/response-surface/blob/main/agents/src/mcp-server.ts#L571-L601</w:t>
      </w:r>
    </w:p>
    <w:p>
      <w:pPr>
        <w:pStyle w:val="Normal"/>
        <w:rPr/>
      </w:pPr>
      <w:r>
        <w:rPr/>
        <w:t>Credibility writeback to ENS text records:</w:t>
      </w:r>
    </w:p>
    <w:p>
      <w:pPr>
        <w:pStyle w:val="Normal"/>
        <w:rPr/>
      </w:pPr>
      <w:r>
        <w:rPr/>
        <w:t>https://github.com/Ecofrontiers/response-surface/blob/main/agents/src/mcp-server.ts#L955-L975</w:t>
      </w:r>
    </w:p>
    <w:p>
      <w:pPr>
        <w:pStyle w:val="Normal"/>
        <w:rPr/>
      </w:pPr>
      <w:r>
        <w:rPr/>
        <w:t>Agent registration (11 subnames):</w:t>
      </w:r>
    </w:p>
    <w:p>
      <w:pPr>
        <w:pStyle w:val="Normal"/>
        <w:rPr/>
      </w:pPr>
      <w:r>
        <w:rPr/>
        <w:t>https://github.com/Ecofrontiers/response-surface/blob/main/agents/src/mcp-server.ts#L147-L157</w:t>
      </w:r>
    </w:p>
    <w:p>
      <w:pPr>
        <w:pStyle w:val="Heading3"/>
        <w:rPr/>
      </w:pPr>
      <w:r>
        <w:rPr/>
        <w:t>Ease of use: 8/10</w:t>
      </w:r>
    </w:p>
    <w:p>
      <w:pPr>
        <w:pStyle w:val="Heading3"/>
        <w:rPr/>
      </w:pPr>
      <w:r>
        <w:rPr/>
        <w:t>Feedback for Sponsor</w:t>
      </w:r>
    </w:p>
    <w:p>
      <w:pPr>
        <w:pStyle w:val="Normal"/>
        <w:rPr/>
      </w:pPr>
      <w:r>
        <w:rPr/>
        <w:t>ensjs is excellent — the addEnsContracts wrapper for Sepolia works perfectly and the getText/setText API is clean. ENSIP-25 gasless subnames are a killer feature for agent identity — registering 11 agents without gas costs made the whole architecture viable. One pain point: text record writes require the parent name owner wallet, which means the coordinator must hold the key. A delegated write mechanism (where agents could update their own records with parent approval) would enable truly decentralized agent self-reporting. The Sepolia deployment is rock solid — zero downtime during our entire hackathon build.</w:t>
      </w:r>
    </w:p>
    <w:p>
      <w:pPr>
        <w:pStyle w:val="Heading2"/>
        <w:rPr/>
      </w:pPr>
      <w:r>
        <w:rPr/>
        <w:t>Other partners used but not applying for prizes</w:t>
      </w:r>
    </w:p>
    <w:p>
      <w:pPr>
        <w:pStyle w:val="ListBullet"/>
        <w:numPr>
          <w:ilvl w:val="0"/>
          <w:numId w:val="1"/>
        </w:numPr>
        <w:spacing w:before="0" w:after="200"/>
        <w:contextualSpacing/>
        <w:rPr/>
      </w:pPr>
      <w:r>
        <w:rPr/>
        <w:t>Astral Protocol (Base Sepolia) — location proof verification via containment attestations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auto"/>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LibreOffice/24.8.3.2$MacOSX_X86_64 LibreOffice_project/48a6bac9e7e268aeb4c3483fcf825c94556d9f92</Application>
  <AppVersion>15.0000</AppVersion>
  <Pages>3</Pages>
  <Words>611</Words>
  <Characters>4270</Characters>
  <CharactersWithSpaces>4847</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2026-05-01T12:14:36Z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