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E5FD4" w:sz="6" w:space="1"/>
        </w:pBdr>
        <w:spacing w:before="0" w:after="200"/>
        <w:jc w:val="left"/>
      </w:pPr>
      <w:r>
        <w:rPr>
          <w:rFonts w:ascii="Arial" w:cs="Arial" w:eastAsia="Arial" w:hAnsi="Arial"/>
          <w:b/>
          <w:bCs/>
          <w:color w:val="1A1A2E"/>
          <w:sz w:val="40"/>
          <w:szCs w:val="40"/>
        </w:rPr>
        <w:t xml:space="preserve">The Gap Between Language Models and World Models Is Temporal, Not Visual</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EF2FC" w:val="clear"/>
            <w:tcMar>
              <w:top w:type="dxa" w:w="200"/>
              <w:left w:type="dxa" w:w="240"/>
              <w:bottom w:type="dxa" w:w="200"/>
              <w:right w:type="dxa" w:w="240"/>
            </w:tcMar>
          </w:tcPr>
          <w:p>
            <w:pPr>
              <w:spacing w:before="0" w:after="100"/>
            </w:pPr>
            <w:r>
              <w:rPr>
                <w:rFonts w:ascii="Arial" w:cs="Arial" w:eastAsia="Arial" w:hAnsi="Arial"/>
                <w:b/>
                <w:bCs/>
                <w:color w:val="2E5FD4"/>
                <w:sz w:val="22"/>
                <w:szCs w:val="22"/>
              </w:rPr>
              <w:t xml:space="preserve">Abstract</w:t>
            </w:r>
          </w:p>
          <w:p>
            <w:pPr>
              <w:spacing w:before="0" w:after="0"/>
            </w:pPr>
            <w:r>
              <w:rPr>
                <w:rFonts w:ascii="Arial" w:cs="Arial" w:eastAsia="Arial" w:hAnsi="Arial"/>
                <w:color w:val="1A1A2E"/>
                <w:sz w:val="20"/>
                <w:szCs w:val="20"/>
              </w:rPr>
              <w:t xml:space="preserve">We investigate whether a language model (Mistral 7B) and a temporal world model (V-JEPA 2) can share a discrete representational codebook for physical concepts, and what the structure of their alignment failure reveals about the nature of the gap. Across 12 experiments, we find: (1) cross-modal RSA alignment is largely a category structure artifact; (2) contrastive supervision at lambda=0.5 achieves 99% cross-modal agreement, generalizing to 92% on held-out concepts; (3) translating world model knowledge to natural language hurts downstream physical reasoning (PIQA delta=-6.6%); (4) phrase-level event grounding achieves 89.5% test agreement with near-zero generalization gap. A four-modality probe (LM, V-JEPA 2, CLIP-text, MAE) reveals that the gap is not a modality gap or a supervision-type gap, but a temporal dynamics gap: models trained on static inputs cluster together regardless of modality, while only V-JEPA 2 — trained to predict masked spatio-temporal regions in video — occupies a structurally distinct region. This finding is stable across 6 hyperparameter configurations.</w:t>
            </w:r>
          </w:p>
        </w:tc>
      </w:tr>
    </w:tbl>
    <w:p>
      <w:pPr>
        <w:spacing w:before="0" w:after="120"/>
      </w:pPr>
      <w:r>
        <w:t xml:space="preserve"/>
      </w:r>
    </w:p>
    <w:p>
      <w:pPr>
        <w:pStyle w:val="Heading2"/>
        <w:spacing w:before="320" w:after="160"/>
      </w:pPr>
      <w:r>
        <w:rPr>
          <w:rFonts w:ascii="Arial" w:cs="Arial" w:eastAsia="Arial" w:hAnsi="Arial"/>
          <w:b/>
          <w:bCs/>
          <w:color w:val="2E5FD4"/>
          <w:sz w:val="26"/>
          <w:szCs w:val="26"/>
        </w:rPr>
        <w:t xml:space="preserve">1. Introduction</w:t>
      </w:r>
    </w:p>
    <w:p>
      <w:pPr>
        <w:spacing w:before="0" w:after="160"/>
        <w:jc w:val="left"/>
      </w:pPr>
      <w:r>
        <w:rPr>
          <w:rFonts w:ascii="Arial" w:cs="Arial" w:eastAsia="Arial" w:hAnsi="Arial"/>
          <w:color w:val="1A1A2E"/>
          <w:sz w:val="22"/>
          <w:szCs w:val="22"/>
        </w:rPr>
        <w:t xml:space="preserve">Language models trained on text and world models trained on video are, at first glance, very different kinds of thing. Language models learn concept representations organized around semantic associations — </w:t>
      </w:r>
      <w:r>
        <w:rPr>
          <w:rFonts w:ascii="Arial" w:cs="Arial" w:eastAsia="Arial" w:hAnsi="Arial"/>
          <w:i/>
          <w:iCs/>
          <w:color w:val="1A1A2E"/>
          <w:sz w:val="22"/>
          <w:szCs w:val="22"/>
        </w:rPr>
        <w:t xml:space="preserve">fire</w:t>
      </w:r>
      <w:r>
        <w:rPr>
          <w:rFonts w:ascii="Arial" w:cs="Arial" w:eastAsia="Arial" w:hAnsi="Arial"/>
          <w:color w:val="1A1A2E"/>
          <w:sz w:val="22"/>
          <w:szCs w:val="22"/>
        </w:rPr>
        <w:t xml:space="preserve"> maps to heat, danger, combustion, mythology, the warmth of a hearth. World models learn representations organized around behavioral dynamics — </w:t>
      </w:r>
      <w:r>
        <w:rPr>
          <w:rFonts w:ascii="Arial" w:cs="Arial" w:eastAsia="Arial" w:hAnsi="Arial"/>
          <w:i/>
          <w:iCs/>
          <w:color w:val="1A1A2E"/>
          <w:sz w:val="22"/>
          <w:szCs w:val="22"/>
        </w:rPr>
        <w:t xml:space="preserve">fire</w:t>
      </w:r>
      <w:r>
        <w:rPr>
          <w:rFonts w:ascii="Arial" w:cs="Arial" w:eastAsia="Arial" w:hAnsi="Arial"/>
          <w:color w:val="1A1A2E"/>
          <w:sz w:val="22"/>
          <w:szCs w:val="22"/>
        </w:rPr>
        <w:t xml:space="preserve"> maps to how flames spread, flicker, consume material, and produce smoke. These are different organizations of concept space.</w:t>
      </w:r>
    </w:p>
    <w:p>
      <w:pPr>
        <w:spacing w:before="0" w:after="160"/>
        <w:jc w:val="left"/>
      </w:pPr>
      <w:r>
        <w:rPr>
          <w:rFonts w:ascii="Arial" w:cs="Arial" w:eastAsia="Arial" w:hAnsi="Arial"/>
          <w:color w:val="1A1A2E"/>
          <w:sz w:val="22"/>
          <w:szCs w:val="22"/>
        </w:rPr>
        <w:t xml:space="preserve">This raises a question with practical significance for multimodal AI: can these two kinds of representation be unified? Can you give a language model and a world model a shared </w:t>
      </w:r>
      <w:r>
        <w:rPr>
          <w:rFonts w:ascii="Arial" w:cs="Arial" w:eastAsia="Arial" w:hAnsi="Arial"/>
          <w:i/>
          <w:iCs/>
          <w:color w:val="1A1A2E"/>
          <w:sz w:val="22"/>
          <w:szCs w:val="22"/>
        </w:rPr>
        <w:t xml:space="preserve">vocabulary</w:t>
      </w:r>
      <w:r>
        <w:rPr>
          <w:rFonts w:ascii="Arial" w:cs="Arial" w:eastAsia="Arial" w:hAnsi="Arial"/>
          <w:color w:val="1A1A2E"/>
          <w:sz w:val="22"/>
          <w:szCs w:val="22"/>
        </w:rPr>
        <w:t xml:space="preserve"> — a set of discrete symbols where "code 7" means the same physical event to both?</w:t>
      </w:r>
    </w:p>
    <w:p>
      <w:pPr>
        <w:spacing w:before="0" w:after="160"/>
        <w:jc w:val="left"/>
      </w:pPr>
      <w:r>
        <w:rPr>
          <w:rFonts w:ascii="Arial" w:cs="Arial" w:eastAsia="Arial" w:hAnsi="Arial"/>
          <w:color w:val="1A1A2E"/>
          <w:sz w:val="22"/>
          <w:szCs w:val="22"/>
        </w:rPr>
        <w:t xml:space="preserve">We approach this question empirically. We extract representations of 49 physical concepts from five models spanning the full range of training paradigms, diagnose the structure of cross-modal alignment and misalignment, and then probe the nature of the gap by systematically varying which modalities share a codebook.</w:t>
      </w:r>
    </w:p>
    <w:p>
      <w:pPr>
        <w:spacing w:before="0" w:after="160"/>
        <w:jc w:val="left"/>
      </w:pPr>
      <w:r>
        <w:rPr>
          <w:rFonts w:ascii="Arial" w:cs="Arial" w:eastAsia="Arial" w:hAnsi="Arial"/>
          <w:color w:val="1A1A2E"/>
          <w:sz w:val="22"/>
          <w:szCs w:val="22"/>
        </w:rPr>
        <w:t xml:space="preserve">Our central finding is a revision of the most natural hypothesis about the gap. The initial expectation — that the gap is between </w:t>
      </w:r>
      <w:r>
        <w:rPr>
          <w:rFonts w:ascii="Arial" w:cs="Arial" w:eastAsia="Arial" w:hAnsi="Arial"/>
          <w:i/>
          <w:iCs/>
          <w:color w:val="1A1A2E"/>
          <w:sz w:val="22"/>
          <w:szCs w:val="22"/>
        </w:rPr>
        <w:t xml:space="preserve">language</w:t>
      </w:r>
      <w:r>
        <w:rPr>
          <w:rFonts w:ascii="Arial" w:cs="Arial" w:eastAsia="Arial" w:hAnsi="Arial"/>
          <w:color w:val="1A1A2E"/>
          <w:sz w:val="22"/>
          <w:szCs w:val="22"/>
        </w:rPr>
        <w:t xml:space="preserve"> representations and </w:t>
      </w:r>
      <w:r>
        <w:rPr>
          <w:rFonts w:ascii="Arial" w:cs="Arial" w:eastAsia="Arial" w:hAnsi="Arial"/>
          <w:i/>
          <w:iCs/>
          <w:color w:val="1A1A2E"/>
          <w:sz w:val="22"/>
          <w:szCs w:val="22"/>
        </w:rPr>
        <w:t xml:space="preserve">visual</w:t>
      </w:r>
      <w:r>
        <w:rPr>
          <w:rFonts w:ascii="Arial" w:cs="Arial" w:eastAsia="Arial" w:hAnsi="Arial"/>
          <w:color w:val="1A1A2E"/>
          <w:sz w:val="22"/>
          <w:szCs w:val="22"/>
        </w:rPr>
        <w:t xml:space="preserve"> representations — is wrong. So is the refined hypothesis — that it is between </w:t>
      </w:r>
      <w:r>
        <w:rPr>
          <w:rFonts w:ascii="Arial" w:cs="Arial" w:eastAsia="Arial" w:hAnsi="Arial"/>
          <w:i/>
          <w:iCs/>
          <w:color w:val="1A1A2E"/>
          <w:sz w:val="22"/>
          <w:szCs w:val="22"/>
        </w:rPr>
        <w:t xml:space="preserve">language-supervised</w:t>
      </w:r>
      <w:r>
        <w:rPr>
          <w:rFonts w:ascii="Arial" w:cs="Arial" w:eastAsia="Arial" w:hAnsi="Arial"/>
          <w:color w:val="1A1A2E"/>
          <w:sz w:val="22"/>
          <w:szCs w:val="22"/>
        </w:rPr>
        <w:t xml:space="preserve"> and </w:t>
      </w:r>
      <w:r>
        <w:rPr>
          <w:rFonts w:ascii="Arial" w:cs="Arial" w:eastAsia="Arial" w:hAnsi="Arial"/>
          <w:i/>
          <w:iCs/>
          <w:color w:val="1A1A2E"/>
          <w:sz w:val="22"/>
          <w:szCs w:val="22"/>
        </w:rPr>
        <w:t xml:space="preserve">physics-supervised</w:t>
      </w:r>
      <w:r>
        <w:rPr>
          <w:rFonts w:ascii="Arial" w:cs="Arial" w:eastAsia="Arial" w:hAnsi="Arial"/>
          <w:color w:val="1A1A2E"/>
          <w:sz w:val="22"/>
          <w:szCs w:val="22"/>
        </w:rPr>
        <w:t xml:space="preserve"> representations. The actual finding is that models trained on static inputs (text, static images, image-caption pairs) cluster together in shared codebook space, while only V-JEPA 2, trained to predict masked spatio-temporal video regions, occupies a structurally distinct region. The gap is about </w:t>
      </w:r>
      <w:r>
        <w:rPr>
          <w:rFonts w:ascii="Arial" w:cs="Arial" w:eastAsia="Arial" w:hAnsi="Arial"/>
          <w:i/>
          <w:iCs/>
          <w:color w:val="1A1A2E"/>
          <w:sz w:val="22"/>
          <w:szCs w:val="22"/>
        </w:rPr>
        <w:t xml:space="preserve">temporal dynamics</w:t>
      </w:r>
      <w:r>
        <w:rPr>
          <w:rFonts w:ascii="Arial" w:cs="Arial" w:eastAsia="Arial" w:hAnsi="Arial"/>
          <w:color w:val="1A1A2E"/>
          <w:sz w:val="22"/>
          <w:szCs w:val="22"/>
        </w:rPr>
        <w:t xml:space="preserve">, not modality or supervision type.</w:t>
      </w:r>
    </w:p>
    <w:p>
      <w:pPr>
        <w:pStyle w:val="Heading2"/>
        <w:spacing w:before="320" w:after="160"/>
      </w:pPr>
      <w:r>
        <w:rPr>
          <w:rFonts w:ascii="Arial" w:cs="Arial" w:eastAsia="Arial" w:hAnsi="Arial"/>
          <w:b/>
          <w:bCs/>
          <w:color w:val="2E5FD4"/>
          <w:sz w:val="26"/>
          <w:szCs w:val="26"/>
        </w:rPr>
        <w:t xml:space="preserve">2. Models and Representations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D0D8F0" w:val="clear"/>
            <w:tcMar>
              <w:top w:type="dxa" w:w="80"/>
              <w:left w:type="dxa" w:w="120"/>
              <w:bottom w:type="dxa" w:w="80"/>
              <w:right w:type="dxa" w:w="120"/>
            </w:tcMar>
          </w:tcPr>
          <w:p>
            <w:pPr>
              <w:spacing w:before="0" w:after="0"/>
            </w:pPr>
            <w:r>
              <w:rPr>
                <w:rFonts w:ascii="Arial" w:cs="Arial" w:eastAsia="Arial" w:hAnsi="Arial"/>
                <w:b/>
                <w:bCs/>
                <w:color w:val="1A1A2E"/>
                <w:sz w:val="19"/>
                <w:szCs w:val="19"/>
              </w:rPr>
              <w:t xml:space="preserve">Model</w:t>
            </w:r>
          </w:p>
        </w:tc>
        <w:tc>
          <w:tcPr>
            <w:tcW w:type="dxa" w:w="1872"/>
            <w:tcBorders>
              <w:top w:val="single" w:color="CCCCCC" w:sz="1"/>
              <w:left w:val="single" w:color="CCCCCC" w:sz="1"/>
              <w:bottom w:val="single" w:color="CCCCCC" w:sz="1"/>
              <w:right w:val="single" w:color="CCCCCC" w:sz="1"/>
            </w:tcBorders>
            <w:shd w:fill="D0D8F0" w:val="clear"/>
            <w:tcMar>
              <w:top w:type="dxa" w:w="80"/>
              <w:left w:type="dxa" w:w="120"/>
              <w:bottom w:type="dxa" w:w="80"/>
              <w:right w:type="dxa" w:w="120"/>
            </w:tcMar>
          </w:tcPr>
          <w:p>
            <w:pPr>
              <w:spacing w:before="0" w:after="0"/>
            </w:pPr>
            <w:r>
              <w:rPr>
                <w:rFonts w:ascii="Arial" w:cs="Arial" w:eastAsia="Arial" w:hAnsi="Arial"/>
                <w:b/>
                <w:bCs/>
                <w:color w:val="1A1A2E"/>
                <w:sz w:val="19"/>
                <w:szCs w:val="19"/>
              </w:rPr>
              <w:t xml:space="preserve">Type</w:t>
            </w:r>
          </w:p>
        </w:tc>
        <w:tc>
          <w:tcPr>
            <w:tcW w:type="dxa" w:w="1872"/>
            <w:tcBorders>
              <w:top w:val="single" w:color="CCCCCC" w:sz="1"/>
              <w:left w:val="single" w:color="CCCCCC" w:sz="1"/>
              <w:bottom w:val="single" w:color="CCCCCC" w:sz="1"/>
              <w:right w:val="single" w:color="CCCCCC" w:sz="1"/>
            </w:tcBorders>
            <w:shd w:fill="D0D8F0" w:val="clear"/>
            <w:tcMar>
              <w:top w:type="dxa" w:w="80"/>
              <w:left w:type="dxa" w:w="120"/>
              <w:bottom w:type="dxa" w:w="80"/>
              <w:right w:type="dxa" w:w="120"/>
            </w:tcMar>
          </w:tcPr>
          <w:p>
            <w:pPr>
              <w:spacing w:before="0" w:after="0"/>
            </w:pPr>
            <w:r>
              <w:rPr>
                <w:rFonts w:ascii="Arial" w:cs="Arial" w:eastAsia="Arial" w:hAnsi="Arial"/>
                <w:b/>
                <w:bCs/>
                <w:color w:val="1A1A2E"/>
                <w:sz w:val="19"/>
                <w:szCs w:val="19"/>
              </w:rPr>
              <w:t xml:space="preserve">Training signal</w:t>
            </w:r>
          </w:p>
        </w:tc>
        <w:tc>
          <w:tcPr>
            <w:tcW w:type="dxa" w:w="1872"/>
            <w:tcBorders>
              <w:top w:val="single" w:color="CCCCCC" w:sz="1"/>
              <w:left w:val="single" w:color="CCCCCC" w:sz="1"/>
              <w:bottom w:val="single" w:color="CCCCCC" w:sz="1"/>
              <w:right w:val="single" w:color="CCCCCC" w:sz="1"/>
            </w:tcBorders>
            <w:shd w:fill="D0D8F0" w:val="clear"/>
            <w:tcMar>
              <w:top w:type="dxa" w:w="80"/>
              <w:left w:type="dxa" w:w="120"/>
              <w:bottom w:type="dxa" w:w="80"/>
              <w:right w:type="dxa" w:w="120"/>
            </w:tcMar>
          </w:tcPr>
          <w:p>
            <w:pPr>
              <w:spacing w:before="0" w:after="0"/>
            </w:pPr>
            <w:r>
              <w:rPr>
                <w:rFonts w:ascii="Arial" w:cs="Arial" w:eastAsia="Arial" w:hAnsi="Arial"/>
                <w:b/>
                <w:bCs/>
                <w:color w:val="1A1A2E"/>
                <w:sz w:val="19"/>
                <w:szCs w:val="19"/>
              </w:rPr>
              <w:t xml:space="preserve">Input</w:t>
            </w:r>
          </w:p>
        </w:tc>
        <w:tc>
          <w:tcPr>
            <w:tcW w:type="dxa" w:w="1872"/>
            <w:tcBorders>
              <w:top w:val="single" w:color="CCCCCC" w:sz="1"/>
              <w:left w:val="single" w:color="CCCCCC" w:sz="1"/>
              <w:bottom w:val="single" w:color="CCCCCC" w:sz="1"/>
              <w:right w:val="single" w:color="CCCCCC" w:sz="1"/>
            </w:tcBorders>
            <w:shd w:fill="D0D8F0" w:val="clear"/>
            <w:tcMar>
              <w:top w:type="dxa" w:w="80"/>
              <w:left w:type="dxa" w:w="120"/>
              <w:bottom w:type="dxa" w:w="80"/>
              <w:right w:type="dxa" w:w="120"/>
            </w:tcMar>
          </w:tcPr>
          <w:p>
            <w:pPr>
              <w:spacing w:before="0" w:after="0"/>
            </w:pPr>
            <w:r>
              <w:rPr>
                <w:rFonts w:ascii="Arial" w:cs="Arial" w:eastAsia="Arial" w:hAnsi="Arial"/>
                <w:b/>
                <w:bCs/>
                <w:color w:val="1A1A2E"/>
                <w:sz w:val="19"/>
                <w:szCs w:val="19"/>
              </w:rPr>
              <w:t xml:space="preserve">Dimensionality</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Mistral 7B Instruct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Language model</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Next-token prediction</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Text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4096</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all-mpnet-base-v2</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Sentence encoder</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Contrastive (sentence pairs)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Text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768</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CLIP ViT-L/14</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Vision-language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Contrastive (image-caption)</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Images + text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768</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V-JEPA 2 ViT-L</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World model</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Temporal prediction (masked video)</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Video</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1024</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MAE ViT-L</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Vision autoencoder</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Spatial reconstruction (masked patches)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Static images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1024</w:t>
            </w:r>
          </w:p>
        </w:tc>
      </w:tr>
    </w:tbl>
    <w:p>
      <w:pPr>
        <w:spacing w:before="0" w:after="120"/>
      </w:pPr>
      <w:r>
        <w:t xml:space="preserve"/>
      </w:r>
    </w:p>
    <w:p>
      <w:pPr>
        <w:spacing w:before="0" w:after="160"/>
        <w:jc w:val="left"/>
      </w:pPr>
      <w:r>
        <w:rPr>
          <w:rFonts w:ascii="Arial" w:cs="Arial" w:eastAsia="Arial" w:hAnsi="Arial"/>
          <w:color w:val="1A1A2E"/>
          <w:sz w:val="22"/>
          <w:szCs w:val="22"/>
        </w:rPr>
        <w:t xml:space="preserve">We also extract CLIP </w:t>
      </w:r>
      <w:r>
        <w:rPr>
          <w:rFonts w:ascii="Arial" w:cs="Arial" w:eastAsia="Arial" w:hAnsi="Arial"/>
          <w:i/>
          <w:iCs/>
          <w:color w:val="1A1A2E"/>
          <w:sz w:val="22"/>
          <w:szCs w:val="22"/>
        </w:rPr>
        <w:t xml:space="preserve">text</w:t>
      </w:r>
      <w:r>
        <w:rPr>
          <w:rFonts w:ascii="Arial" w:cs="Arial" w:eastAsia="Arial" w:hAnsi="Arial"/>
          <w:color w:val="1A1A2E"/>
          <w:sz w:val="22"/>
          <w:szCs w:val="22"/>
        </w:rPr>
        <w:t xml:space="preserve"> embeddings (CLIP's text encoder applied to phrase-level descriptions) as a 6th representation. This adds a language-supervised vision signal distinct from both Mistral and CLIP's image encoder.</w:t>
      </w:r>
    </w:p>
    <w:p>
      <w:pPr>
        <w:spacing w:before="0" w:after="160"/>
        <w:jc w:val="left"/>
      </w:pPr>
      <w:r>
        <w:rPr>
          <w:rFonts w:ascii="Arial" w:cs="Arial" w:eastAsia="Arial" w:hAnsi="Arial"/>
          <w:color w:val="1A1A2E"/>
          <w:sz w:val="22"/>
          <w:szCs w:val="22"/>
        </w:rPr>
        <w:t xml:space="preserve">For V-JEPA 2, each concept's representation is obtained by passing a static image repeated 8 times (zero temporal variation) through the video encoder and extracting the CLS token. This is a methodological limitation: V-JEPA 2 is trained on video dynamics, but we evaluate on static images. Our representations likely understate V-JEPA 2's temporal capacity.</w:t>
      </w:r>
    </w:p>
    <w:p>
      <w:pPr>
        <w:pStyle w:val="Heading2"/>
        <w:spacing w:before="320" w:after="160"/>
      </w:pPr>
      <w:r>
        <w:rPr>
          <w:rFonts w:ascii="Arial" w:cs="Arial" w:eastAsia="Arial" w:hAnsi="Arial"/>
          <w:b/>
          <w:bCs/>
          <w:color w:val="2E5FD4"/>
          <w:sz w:val="26"/>
          <w:szCs w:val="26"/>
        </w:rPr>
        <w:t xml:space="preserve">3. Representational Similarity Analysis</w:t>
      </w:r>
    </w:p>
    <w:p>
      <w:pPr>
        <w:pStyle w:val="Heading3"/>
        <w:spacing w:before="240" w:after="120"/>
      </w:pPr>
      <w:r>
        <w:rPr>
          <w:rFonts w:ascii="Arial" w:cs="Arial" w:eastAsia="Arial" w:hAnsi="Arial"/>
          <w:b/>
          <w:bCs/>
          <w:color w:val="555577"/>
          <w:sz w:val="22"/>
          <w:szCs w:val="22"/>
        </w:rPr>
        <w:t xml:space="preserve">3.1 The category structure artifact</w:t>
      </w:r>
    </w:p>
    <w:p>
      <w:pPr>
        <w:spacing w:before="0" w:after="160"/>
        <w:jc w:val="left"/>
      </w:pPr>
      <w:r>
        <w:rPr>
          <w:rFonts w:ascii="Arial" w:cs="Arial" w:eastAsia="Arial" w:hAnsi="Arial"/>
          <w:color w:val="1A1A2E"/>
          <w:sz w:val="22"/>
          <w:szCs w:val="22"/>
        </w:rPr>
        <w:t xml:space="preserve">We use Representational Similarity Analysis (RSA; Kriegeskorte et al., 2008) to compare representational geometries across models. For each model, we compute a similarity matrix over concepts and compare matrices using Spearman rank correlation.</w:t>
      </w:r>
    </w:p>
    <w:p>
      <w:pPr>
        <w:spacing w:before="0" w:after="160"/>
        <w:jc w:val="left"/>
      </w:pPr>
      <w:r>
        <w:rPr>
          <w:rFonts w:ascii="Arial" w:cs="Arial" w:eastAsia="Arial" w:hAnsi="Arial"/>
          <w:color w:val="1A1A2E"/>
          <w:sz w:val="22"/>
          <w:szCs w:val="22"/>
        </w:rPr>
        <w:t xml:space="preserve">On a mixed set of 33 concepts (17 physical + 16 abstract), Mistral and CLIP correlate at r=+0.325. Restricting to 17 physical concepts: r=+0.039 (not significant). The r=+0.325 signal is not cross-modal concept alignment — it is the models agreeing that physical things are different from abstract things. Remove the category structure and alignment disappears.</w:t>
      </w:r>
    </w:p>
    <w:p>
      <w:pPr>
        <w:pStyle w:val="Heading3"/>
        <w:spacing w:before="240" w:after="120"/>
      </w:pPr>
      <w:r>
        <w:rPr>
          <w:rFonts w:ascii="Arial" w:cs="Arial" w:eastAsia="Arial" w:hAnsi="Arial"/>
          <w:b/>
          <w:bCs/>
          <w:color w:val="555577"/>
          <w:sz w:val="22"/>
          <w:szCs w:val="22"/>
        </w:rPr>
        <w:t xml:space="preserve">3.2 Expanded to 49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D0D8F0" w:val="clear"/>
            <w:tcMar>
              <w:top w:type="dxa" w:w="80"/>
              <w:left w:type="dxa" w:w="120"/>
              <w:bottom w:type="dxa" w:w="80"/>
              <w:right w:type="dxa" w:w="120"/>
            </w:tcMar>
          </w:tcPr>
          <w:p>
            <w:pPr>
              <w:spacing w:before="0" w:after="0"/>
            </w:pPr>
            <w:r>
              <w:rPr>
                <w:rFonts w:ascii="Arial" w:cs="Arial" w:eastAsia="Arial" w:hAnsi="Arial"/>
                <w:b/>
                <w:bCs/>
                <w:color w:val="1A1A2E"/>
                <w:sz w:val="19"/>
                <w:szCs w:val="19"/>
              </w:rPr>
              <w:t xml:space="preserve">Model pair</w:t>
            </w:r>
          </w:p>
        </w:tc>
        <w:tc>
          <w:tcPr>
            <w:tcW w:type="dxa" w:w="1872"/>
            <w:tcBorders>
              <w:top w:val="single" w:color="CCCCCC" w:sz="1"/>
              <w:left w:val="single" w:color="CCCCCC" w:sz="1"/>
              <w:bottom w:val="single" w:color="CCCCCC" w:sz="1"/>
              <w:right w:val="single" w:color="CCCCCC" w:sz="1"/>
            </w:tcBorders>
            <w:shd w:fill="D0D8F0" w:val="clear"/>
            <w:tcMar>
              <w:top w:type="dxa" w:w="80"/>
              <w:left w:type="dxa" w:w="120"/>
              <w:bottom w:type="dxa" w:w="80"/>
              <w:right w:type="dxa" w:w="120"/>
            </w:tcMar>
          </w:tcPr>
          <w:p>
            <w:pPr>
              <w:spacing w:before="0" w:after="0"/>
            </w:pPr>
            <w:r>
              <w:rPr>
                <w:rFonts w:ascii="Arial" w:cs="Arial" w:eastAsia="Arial" w:hAnsi="Arial"/>
                <w:b/>
                <w:bCs/>
                <w:color w:val="1A1A2E"/>
                <w:sz w:val="19"/>
                <w:szCs w:val="19"/>
              </w:rPr>
              <w:t xml:space="preserve">r (17 concepts)</w:t>
            </w:r>
          </w:p>
        </w:tc>
        <w:tc>
          <w:tcPr>
            <w:tcW w:type="dxa" w:w="1872"/>
            <w:tcBorders>
              <w:top w:val="single" w:color="CCCCCC" w:sz="1"/>
              <w:left w:val="single" w:color="CCCCCC" w:sz="1"/>
              <w:bottom w:val="single" w:color="CCCCCC" w:sz="1"/>
              <w:right w:val="single" w:color="CCCCCC" w:sz="1"/>
            </w:tcBorders>
            <w:shd w:fill="D0D8F0" w:val="clear"/>
            <w:tcMar>
              <w:top w:type="dxa" w:w="80"/>
              <w:left w:type="dxa" w:w="120"/>
              <w:bottom w:type="dxa" w:w="80"/>
              <w:right w:type="dxa" w:w="120"/>
            </w:tcMar>
          </w:tcPr>
          <w:p>
            <w:pPr>
              <w:spacing w:before="0" w:after="0"/>
            </w:pPr>
            <w:r>
              <w:rPr>
                <w:rFonts w:ascii="Arial" w:cs="Arial" w:eastAsia="Arial" w:hAnsi="Arial"/>
                <w:b/>
                <w:bCs/>
                <w:color w:val="1A1A2E"/>
                <w:sz w:val="19"/>
                <w:szCs w:val="19"/>
              </w:rPr>
              <w:t xml:space="preserve">r (49 concepts)</w:t>
            </w:r>
          </w:p>
        </w:tc>
        <w:tc>
          <w:tcPr>
            <w:tcW w:type="dxa" w:w="1872"/>
            <w:tcBorders>
              <w:top w:val="single" w:color="CCCCCC" w:sz="1"/>
              <w:left w:val="single" w:color="CCCCCC" w:sz="1"/>
              <w:bottom w:val="single" w:color="CCCCCC" w:sz="1"/>
              <w:right w:val="single" w:color="CCCCCC" w:sz="1"/>
            </w:tcBorders>
            <w:shd w:fill="D0D8F0" w:val="clear"/>
            <w:tcMar>
              <w:top w:type="dxa" w:w="80"/>
              <w:left w:type="dxa" w:w="120"/>
              <w:bottom w:type="dxa" w:w="80"/>
              <w:right w:type="dxa" w:w="120"/>
            </w:tcMar>
          </w:tcPr>
          <w:p>
            <w:pPr>
              <w:spacing w:before="0" w:after="0"/>
            </w:pPr>
            <w:r>
              <w:rPr>
                <w:rFonts w:ascii="Arial" w:cs="Arial" w:eastAsia="Arial" w:hAnsi="Arial"/>
                <w:b/>
                <w:bCs/>
                <w:color w:val="1A1A2E"/>
                <w:sz w:val="19"/>
                <w:szCs w:val="19"/>
              </w:rPr>
              <w:t xml:space="preserve">95% CI</w:t>
            </w:r>
          </w:p>
        </w:tc>
        <w:tc>
          <w:tcPr>
            <w:tcW w:type="dxa" w:w="1872"/>
            <w:tcBorders>
              <w:top w:val="single" w:color="CCCCCC" w:sz="1"/>
              <w:left w:val="single" w:color="CCCCCC" w:sz="1"/>
              <w:bottom w:val="single" w:color="CCCCCC" w:sz="1"/>
              <w:right w:val="single" w:color="CCCCCC" w:sz="1"/>
            </w:tcBorders>
            <w:shd w:fill="D0D8F0" w:val="clear"/>
            <w:tcMar>
              <w:top w:type="dxa" w:w="80"/>
              <w:left w:type="dxa" w:w="120"/>
              <w:bottom w:type="dxa" w:w="80"/>
              <w:right w:type="dxa" w:w="120"/>
            </w:tcMar>
          </w:tcPr>
          <w:p>
            <w:pPr>
              <w:spacing w:before="0" w:after="0"/>
            </w:pPr>
            <w:r>
              <w:rPr>
                <w:rFonts w:ascii="Arial" w:cs="Arial" w:eastAsia="Arial" w:hAnsi="Arial"/>
                <w:b/>
                <w:bCs/>
                <w:color w:val="1A1A2E"/>
                <w:sz w:val="19"/>
                <w:szCs w:val="19"/>
              </w:rPr>
              <w:t xml:space="preserve">Interpretation</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Mistral vs CLIP</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+0.039</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+0.085</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[+0.028, +0.140]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Weak — not practically meaningful</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V-JEPA 2 vs CLIP</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+0.404</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+0.917</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[+0.901, +0.932]</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Strong — robust at both scales</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MAE vs CLIP</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+0.087</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+0.723</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[+0.691, +0.750]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Substantial at scale</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V-JEPA 2 - MAE gap</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+0.194</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[+0.170, +0.221]</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p(gap &lt;= 0) &lt; 0.001</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CLIP-image vs CLIP-text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-0.020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[-0.076, +0.035]</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Orthogonal within CLIP</w:t>
            </w:r>
          </w:p>
        </w:tc>
      </w:tr>
    </w:tbl>
    <w:p>
      <w:pPr>
        <w:spacing w:before="0" w:after="120"/>
      </w:pPr>
      <w:r>
        <w:t xml:space="preserve"/>
      </w:r>
    </w:p>
    <w:p>
      <w:pPr>
        <w:spacing w:before="0" w:after="160"/>
        <w:jc w:val="left"/>
      </w:pPr>
      <w:r>
        <w:rPr>
          <w:rFonts w:ascii="Arial" w:cs="Arial" w:eastAsia="Arial" w:hAnsi="Arial"/>
          <w:color w:val="1A1A2E"/>
          <w:sz w:val="22"/>
          <w:szCs w:val="22"/>
        </w:rPr>
        <w:t xml:space="preserve">The CLIP-internal result is diagnostic: CLIP's image and text encoders produce r=-0.020 on these physical concepts. Text-based geometry and image-based geometry are essentially orthogonal even within CLIP. Yet V-JEPA 2 aligns strongly with CLIP's image encoder (r=+0.917). This early observation suggested that the gap is not simply language vs. images.</w:t>
      </w:r>
    </w:p>
    <w:p>
      <w:pPr>
        <w:pStyle w:val="Heading2"/>
        <w:spacing w:before="320" w:after="160"/>
      </w:pPr>
      <w:r>
        <w:rPr>
          <w:rFonts w:ascii="Arial" w:cs="Arial" w:eastAsia="Arial" w:hAnsi="Arial"/>
          <w:b/>
          <w:bCs/>
          <w:color w:val="2E5FD4"/>
          <w:sz w:val="26"/>
          <w:szCs w:val="26"/>
        </w:rPr>
        <w:t xml:space="preserve">4. Shared Codebook with Contrastive Supervision</w:t>
      </w:r>
    </w:p>
    <w:p>
      <w:pPr>
        <w:pStyle w:val="Heading3"/>
        <w:spacing w:before="240" w:after="120"/>
      </w:pPr>
      <w:r>
        <w:rPr>
          <w:rFonts w:ascii="Arial" w:cs="Arial" w:eastAsia="Arial" w:hAnsi="Arial"/>
          <w:b/>
          <w:bCs/>
          <w:color w:val="555577"/>
          <w:sz w:val="22"/>
          <w:szCs w:val="22"/>
        </w:rPr>
        <w:t xml:space="preserve">4.1 Architecture</w:t>
      </w:r>
    </w:p>
    <w:p>
      <w:pPr>
        <w:spacing w:before="0" w:after="160"/>
        <w:jc w:val="left"/>
      </w:pPr>
      <w:r>
        <w:rPr>
          <w:rFonts w:ascii="Arial" w:cs="Arial" w:eastAsia="Arial" w:hAnsi="Arial"/>
          <w:color w:val="1A1A2E"/>
          <w:sz w:val="22"/>
          <w:szCs w:val="22"/>
        </w:rPr>
        <w:t xml:space="preserve">Each modality encoder is a 2-layer MLP (dim → 512 → 256, LayerNorm + ReLU) mapping into a shared 256-dimensional space. The shared codebook has 64 codes. Decoders are single linear layers mapping back to original dimensionality. Total parameters: ~8M.</w:t>
      </w:r>
    </w:p>
    <w:p>
      <w:pPr>
        <w:pStyle w:val="Heading3"/>
        <w:spacing w:before="240" w:after="120"/>
      </w:pPr>
      <w:r>
        <w:rPr>
          <w:rFonts w:ascii="Arial" w:cs="Arial" w:eastAsia="Arial" w:hAnsi="Arial"/>
          <w:b/>
          <w:bCs/>
          <w:color w:val="555577"/>
          <w:sz w:val="22"/>
          <w:szCs w:val="22"/>
        </w:rPr>
        <w:t xml:space="preserve">4.2 Collapse without supervision</w:t>
      </w:r>
    </w:p>
    <w:p>
      <w:pPr>
        <w:spacing w:before="0" w:after="160"/>
        <w:jc w:val="left"/>
      </w:pPr>
      <w:r>
        <w:rPr>
          <w:rFonts w:ascii="Arial" w:cs="Arial" w:eastAsia="Arial" w:hAnsi="Arial"/>
          <w:color w:val="1A1A2E"/>
          <w:sz w:val="22"/>
          <w:szCs w:val="22"/>
        </w:rPr>
        <w:t xml:space="preserve">Training with reconstruction loss alone collapses to 2 active codes across all configurations. One code per modality cluster. Cross-modal concept agreement: 0%. The cause is geometric: between-modality variance dominates within-modality variance, so the optimal VQ solution for reconstruction is one code per modality.</w:t>
      </w:r>
    </w:p>
    <w:p>
      <w:pPr>
        <w:pStyle w:val="Heading3"/>
        <w:spacing w:before="240" w:after="120"/>
      </w:pPr>
      <w:r>
        <w:rPr>
          <w:rFonts w:ascii="Arial" w:cs="Arial" w:eastAsia="Arial" w:hAnsi="Arial"/>
          <w:b/>
          <w:bCs/>
          <w:color w:val="555577"/>
          <w:sz w:val="22"/>
          <w:szCs w:val="22"/>
        </w:rPr>
        <w:t xml:space="preserve">4.3 NT-Xent contrastive loss</w:t>
      </w:r>
    </w:p>
    <w:p>
      <w:pPr>
        <w:spacing w:before="0" w:after="160"/>
        <w:jc w:val="left"/>
      </w:pPr>
      <w:r>
        <w:rPr>
          <w:rFonts w:ascii="Arial" w:cs="Arial" w:eastAsia="Arial" w:hAnsi="Arial"/>
          <w:color w:val="1A1A2E"/>
          <w:sz w:val="22"/>
          <w:szCs w:val="22"/>
        </w:rPr>
        <w:t xml:space="preserve">We add NT-Xent contrastive loss on pre-quantization projections with temperature 0.1. For each batch, the loss pulls representations of the </w:t>
      </w:r>
      <w:r>
        <w:rPr>
          <w:rFonts w:ascii="Arial" w:cs="Arial" w:eastAsia="Arial" w:hAnsi="Arial"/>
          <w:i/>
          <w:iCs/>
          <w:color w:val="1A1A2E"/>
          <w:sz w:val="22"/>
          <w:szCs w:val="22"/>
        </w:rPr>
        <w:t xml:space="preserve">same concept from different modalities</w:t>
      </w:r>
      <w:r>
        <w:rPr>
          <w:rFonts w:ascii="Arial" w:cs="Arial" w:eastAsia="Arial" w:hAnsi="Arial"/>
          <w:color w:val="1A1A2E"/>
          <w:sz w:val="22"/>
          <w:szCs w:val="22"/>
        </w:rPr>
        <w:t xml:space="preserve"> together and pushes different concepts apart. The full loss is: L = L_rec + 0.25 </w:t>
      </w:r>
      <w:r>
        <w:rPr>
          <w:rFonts w:ascii="Arial" w:cs="Arial" w:eastAsia="Arial" w:hAnsi="Arial"/>
          <w:i/>
          <w:iCs/>
          <w:color w:val="1A1A2E"/>
          <w:sz w:val="22"/>
          <w:szCs w:val="22"/>
        </w:rPr>
        <w:t xml:space="preserve"> L_commit + lambda_cm </w:t>
      </w:r>
      <w:r>
        <w:rPr>
          <w:rFonts w:ascii="Arial" w:cs="Arial" w:eastAsia="Arial" w:hAnsi="Arial"/>
          <w:color w:val="1A1A2E"/>
          <w:sz w:val="22"/>
          <w:szCs w:val="22"/>
        </w:rPr>
        <w:t xml:space="preserve"> L_contrastive + lambda_div * L_diversity.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D0D8F0" w:val="clear"/>
            <w:tcMar>
              <w:top w:type="dxa" w:w="80"/>
              <w:left w:type="dxa" w:w="120"/>
              <w:bottom w:type="dxa" w:w="80"/>
              <w:right w:type="dxa" w:w="120"/>
            </w:tcMar>
          </w:tcPr>
          <w:p>
            <w:pPr>
              <w:spacing w:before="0" w:after="0"/>
            </w:pPr>
            <w:r>
              <w:rPr>
                <w:rFonts w:ascii="Arial" w:cs="Arial" w:eastAsia="Arial" w:hAnsi="Arial"/>
                <w:b/>
                <w:bCs/>
                <w:color w:val="1A1A2E"/>
                <w:sz w:val="19"/>
                <w:szCs w:val="19"/>
              </w:rPr>
              <w:t xml:space="preserve">lambda</w:t>
            </w:r>
          </w:p>
        </w:tc>
        <w:tc>
          <w:tcPr>
            <w:tcW w:type="dxa" w:w="1872"/>
            <w:tcBorders>
              <w:top w:val="single" w:color="CCCCCC" w:sz="1"/>
              <w:left w:val="single" w:color="CCCCCC" w:sz="1"/>
              <w:bottom w:val="single" w:color="CCCCCC" w:sz="1"/>
              <w:right w:val="single" w:color="CCCCCC" w:sz="1"/>
            </w:tcBorders>
            <w:shd w:fill="D0D8F0" w:val="clear"/>
            <w:tcMar>
              <w:top w:type="dxa" w:w="80"/>
              <w:left w:type="dxa" w:w="120"/>
              <w:bottom w:type="dxa" w:w="80"/>
              <w:right w:type="dxa" w:w="120"/>
            </w:tcMar>
          </w:tcPr>
          <w:p>
            <w:pPr>
              <w:spacing w:before="0" w:after="0"/>
            </w:pPr>
            <w:r>
              <w:rPr>
                <w:rFonts w:ascii="Arial" w:cs="Arial" w:eastAsia="Arial" w:hAnsi="Arial"/>
                <w:b/>
                <w:bCs/>
                <w:color w:val="1A1A2E"/>
                <w:sz w:val="19"/>
                <w:szCs w:val="19"/>
              </w:rPr>
              <w:t xml:space="preserve">Agreement (mean)</w:t>
            </w:r>
          </w:p>
        </w:tc>
        <w:tc>
          <w:tcPr>
            <w:tcW w:type="dxa" w:w="1872"/>
            <w:tcBorders>
              <w:top w:val="single" w:color="CCCCCC" w:sz="1"/>
              <w:left w:val="single" w:color="CCCCCC" w:sz="1"/>
              <w:bottom w:val="single" w:color="CCCCCC" w:sz="1"/>
              <w:right w:val="single" w:color="CCCCCC" w:sz="1"/>
            </w:tcBorders>
            <w:shd w:fill="D0D8F0" w:val="clear"/>
            <w:tcMar>
              <w:top w:type="dxa" w:w="80"/>
              <w:left w:type="dxa" w:w="120"/>
              <w:bottom w:type="dxa" w:w="80"/>
              <w:right w:type="dxa" w:w="120"/>
            </w:tcMar>
          </w:tcPr>
          <w:p>
            <w:pPr>
              <w:spacing w:before="0" w:after="0"/>
            </w:pPr>
            <w:r>
              <w:rPr>
                <w:rFonts w:ascii="Arial" w:cs="Arial" w:eastAsia="Arial" w:hAnsi="Arial"/>
                <w:b/>
                <w:bCs/>
                <w:color w:val="1A1A2E"/>
                <w:sz w:val="19"/>
                <w:szCs w:val="19"/>
              </w:rPr>
              <w:t xml:space="preserve">Agreement (std)</w:t>
            </w:r>
          </w:p>
        </w:tc>
        <w:tc>
          <w:tcPr>
            <w:tcW w:type="dxa" w:w="1872"/>
            <w:tcBorders>
              <w:top w:val="single" w:color="CCCCCC" w:sz="1"/>
              <w:left w:val="single" w:color="CCCCCC" w:sz="1"/>
              <w:bottom w:val="single" w:color="CCCCCC" w:sz="1"/>
              <w:right w:val="single" w:color="CCCCCC" w:sz="1"/>
            </w:tcBorders>
            <w:shd w:fill="D0D8F0" w:val="clear"/>
            <w:tcMar>
              <w:top w:type="dxa" w:w="80"/>
              <w:left w:type="dxa" w:w="120"/>
              <w:bottom w:type="dxa" w:w="80"/>
              <w:right w:type="dxa" w:w="120"/>
            </w:tcMar>
          </w:tcPr>
          <w:p>
            <w:pPr>
              <w:spacing w:before="0" w:after="0"/>
            </w:pPr>
            <w:r>
              <w:rPr>
                <w:rFonts w:ascii="Arial" w:cs="Arial" w:eastAsia="Arial" w:hAnsi="Arial"/>
                <w:b/>
                <w:bCs/>
                <w:color w:val="1A1A2E"/>
                <w:sz w:val="19"/>
                <w:szCs w:val="19"/>
              </w:rPr>
              <w:t xml:space="preserve">Active codes</w:t>
            </w:r>
          </w:p>
        </w:tc>
        <w:tc>
          <w:tcPr>
            <w:tcW w:type="dxa" w:w="1872"/>
            <w:tcBorders>
              <w:top w:val="single" w:color="CCCCCC" w:sz="1"/>
              <w:left w:val="single" w:color="CCCCCC" w:sz="1"/>
              <w:bottom w:val="single" w:color="CCCCCC" w:sz="1"/>
              <w:right w:val="single" w:color="CCCCCC" w:sz="1"/>
            </w:tcBorders>
            <w:shd w:fill="D0D8F0" w:val="clear"/>
            <w:tcMar>
              <w:top w:type="dxa" w:w="80"/>
              <w:left w:type="dxa" w:w="120"/>
              <w:bottom w:type="dxa" w:w="80"/>
              <w:right w:type="dxa" w:w="120"/>
            </w:tcMar>
          </w:tcPr>
          <w:p>
            <w:pPr>
              <w:spacing w:before="0" w:after="0"/>
            </w:pPr>
            <w:r>
              <w:rPr>
                <w:rFonts w:ascii="Arial" w:cs="Arial" w:eastAsia="Arial" w:hAnsi="Arial"/>
                <w:b/>
                <w:bCs/>
                <w:color w:val="1A1A2E"/>
                <w:sz w:val="19"/>
                <w:szCs w:val="19"/>
              </w:rPr>
              <w:t xml:space="preserve">Notes</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2</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Modality collapse</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0.1</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62%</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±13%</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12.2</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Unreliable — some seeds escape, some don't</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0.5</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99%</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±2%</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15.6</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Goldilocks zone — 5/5 seeds &gt;= 94%</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1.0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93%</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±7%</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12.6</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Overshoots — flattens within-modality geometry</w:t>
            </w:r>
          </w:p>
        </w:tc>
      </w:tr>
    </w:tbl>
    <w:p>
      <w:pPr>
        <w:spacing w:before="0" w:after="120"/>
      </w:pPr>
      <w:r>
        <w:t xml:space="preserve"/>
      </w:r>
    </w:p>
    <w:p>
      <w:pPr>
        <w:pStyle w:val="Heading2"/>
        <w:spacing w:before="320" w:after="160"/>
      </w:pPr>
      <w:r>
        <w:rPr>
          <w:rFonts w:ascii="Arial" w:cs="Arial" w:eastAsia="Arial" w:hAnsi="Arial"/>
          <w:b/>
          <w:bCs/>
          <w:color w:val="2E5FD4"/>
          <w:sz w:val="26"/>
          <w:szCs w:val="26"/>
        </w:rPr>
        <w:t xml:space="preserve">5. Generalization Experiments</w:t>
      </w:r>
    </w:p>
    <w:p>
      <w:pPr>
        <w:pStyle w:val="Heading3"/>
        <w:spacing w:before="240" w:after="120"/>
      </w:pPr>
      <w:r>
        <w:rPr>
          <w:rFonts w:ascii="Arial" w:cs="Arial" w:eastAsia="Arial" w:hAnsi="Arial"/>
          <w:b/>
          <w:bCs/>
          <w:color w:val="555577"/>
          <w:sz w:val="22"/>
          <w:szCs w:val="22"/>
        </w:rPr>
        <w:t xml:space="preserve">5.1 The memorization failure at 17 concepts</w:t>
      </w:r>
    </w:p>
    <w:p>
      <w:pPr>
        <w:spacing w:before="0" w:after="160"/>
        <w:jc w:val="left"/>
      </w:pPr>
      <w:r>
        <w:rPr>
          <w:rFonts w:ascii="Arial" w:cs="Arial" w:eastAsia="Arial" w:hAnsi="Arial"/>
          <w:color w:val="1A1A2E"/>
          <w:sz w:val="22"/>
          <w:szCs w:val="22"/>
        </w:rPr>
        <w:t xml:space="preserve">Training on 12 concepts, testing on 5: test agreement drops to 2%. The codebook memorized specific concept-code mappings rather than extracting a generalizable cross-modal structure.</w:t>
      </w:r>
    </w:p>
    <w:p>
      <w:pPr>
        <w:pStyle w:val="Heading3"/>
        <w:spacing w:before="240" w:after="120"/>
      </w:pPr>
      <w:r>
        <w:rPr>
          <w:rFonts w:ascii="Arial" w:cs="Arial" w:eastAsia="Arial" w:hAnsi="Arial"/>
          <w:b/>
          <w:bCs/>
          <w:color w:val="555577"/>
          <w:sz w:val="22"/>
          <w:szCs w:val="22"/>
        </w:rPr>
        <w:t xml:space="preserve">5.2 Resolution at 49 concepts</w:t>
      </w:r>
    </w:p>
    <w:p>
      <w:pPr>
        <w:spacing w:before="0" w:after="160"/>
        <w:jc w:val="left"/>
      </w:pPr>
      <w:r>
        <w:rPr>
          <w:rFonts w:ascii="Arial" w:cs="Arial" w:eastAsia="Arial" w:hAnsi="Arial"/>
          <w:color w:val="1A1A2E"/>
          <w:sz w:val="22"/>
          <w:szCs w:val="22"/>
        </w:rPr>
        <w:t xml:space="preserve">We expanded to 49 concepts stratified by polysemy and sensorimotor scores. Same generalization test: 39 train, 10 held-out, 50 runs (10 splits x 5 seeds).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D0D8F0" w:val="clear"/>
            <w:tcMar>
              <w:top w:type="dxa" w:w="80"/>
              <w:left w:type="dxa" w:w="120"/>
              <w:bottom w:type="dxa" w:w="80"/>
              <w:right w:type="dxa" w:w="120"/>
            </w:tcMar>
          </w:tcPr>
          <w:p>
            <w:pPr>
              <w:spacing w:before="0" w:after="0"/>
            </w:pPr>
            <w:r>
              <w:rPr>
                <w:rFonts w:ascii="Arial" w:cs="Arial" w:eastAsia="Arial" w:hAnsi="Arial"/>
                <w:b/>
                <w:bCs/>
                <w:color w:val="1A1A2E"/>
                <w:sz w:val="19"/>
                <w:szCs w:val="19"/>
              </w:rPr>
              <w:t xml:space="preserve">Experiment</w:t>
            </w:r>
          </w:p>
        </w:tc>
        <w:tc>
          <w:tcPr>
            <w:tcW w:type="dxa" w:w="1872"/>
            <w:tcBorders>
              <w:top w:val="single" w:color="CCCCCC" w:sz="1"/>
              <w:left w:val="single" w:color="CCCCCC" w:sz="1"/>
              <w:bottom w:val="single" w:color="CCCCCC" w:sz="1"/>
              <w:right w:val="single" w:color="CCCCCC" w:sz="1"/>
            </w:tcBorders>
            <w:shd w:fill="D0D8F0" w:val="clear"/>
            <w:tcMar>
              <w:top w:type="dxa" w:w="80"/>
              <w:left w:type="dxa" w:w="120"/>
              <w:bottom w:type="dxa" w:w="80"/>
              <w:right w:type="dxa" w:w="120"/>
            </w:tcMar>
          </w:tcPr>
          <w:p>
            <w:pPr>
              <w:spacing w:before="0" w:after="0"/>
            </w:pPr>
            <w:r>
              <w:rPr>
                <w:rFonts w:ascii="Arial" w:cs="Arial" w:eastAsia="Arial" w:hAnsi="Arial"/>
                <w:b/>
                <w:bCs/>
                <w:color w:val="1A1A2E"/>
                <w:sz w:val="19"/>
                <w:szCs w:val="19"/>
              </w:rPr>
              <w:t xml:space="preserve">Train</w:t>
            </w:r>
          </w:p>
        </w:tc>
        <w:tc>
          <w:tcPr>
            <w:tcW w:type="dxa" w:w="1872"/>
            <w:tcBorders>
              <w:top w:val="single" w:color="CCCCCC" w:sz="1"/>
              <w:left w:val="single" w:color="CCCCCC" w:sz="1"/>
              <w:bottom w:val="single" w:color="CCCCCC" w:sz="1"/>
              <w:right w:val="single" w:color="CCCCCC" w:sz="1"/>
            </w:tcBorders>
            <w:shd w:fill="D0D8F0" w:val="clear"/>
            <w:tcMar>
              <w:top w:type="dxa" w:w="80"/>
              <w:left w:type="dxa" w:w="120"/>
              <w:bottom w:type="dxa" w:w="80"/>
              <w:right w:type="dxa" w:w="120"/>
            </w:tcMar>
          </w:tcPr>
          <w:p>
            <w:pPr>
              <w:spacing w:before="0" w:after="0"/>
            </w:pPr>
            <w:r>
              <w:rPr>
                <w:rFonts w:ascii="Arial" w:cs="Arial" w:eastAsia="Arial" w:hAnsi="Arial"/>
                <w:b/>
                <w:bCs/>
                <w:color w:val="1A1A2E"/>
                <w:sz w:val="19"/>
                <w:szCs w:val="19"/>
              </w:rPr>
              <w:t xml:space="preserve">Test</w:t>
            </w:r>
          </w:p>
        </w:tc>
        <w:tc>
          <w:tcPr>
            <w:tcW w:type="dxa" w:w="1872"/>
            <w:tcBorders>
              <w:top w:val="single" w:color="CCCCCC" w:sz="1"/>
              <w:left w:val="single" w:color="CCCCCC" w:sz="1"/>
              <w:bottom w:val="single" w:color="CCCCCC" w:sz="1"/>
              <w:right w:val="single" w:color="CCCCCC" w:sz="1"/>
            </w:tcBorders>
            <w:shd w:fill="D0D8F0" w:val="clear"/>
            <w:tcMar>
              <w:top w:type="dxa" w:w="80"/>
              <w:left w:type="dxa" w:w="120"/>
              <w:bottom w:type="dxa" w:w="80"/>
              <w:right w:type="dxa" w:w="120"/>
            </w:tcMar>
          </w:tcPr>
          <w:p>
            <w:pPr>
              <w:spacing w:before="0" w:after="0"/>
            </w:pPr>
            <w:r>
              <w:rPr>
                <w:rFonts w:ascii="Arial" w:cs="Arial" w:eastAsia="Arial" w:hAnsi="Arial"/>
                <w:b/>
                <w:bCs/>
                <w:color w:val="1A1A2E"/>
                <w:sz w:val="19"/>
                <w:szCs w:val="19"/>
              </w:rPr>
              <w:t xml:space="preserve">Gap</w:t>
            </w:r>
          </w:p>
        </w:tc>
        <w:tc>
          <w:tcPr>
            <w:tcW w:type="dxa" w:w="1872"/>
            <w:tcBorders>
              <w:top w:val="single" w:color="CCCCCC" w:sz="1"/>
              <w:left w:val="single" w:color="CCCCCC" w:sz="1"/>
              <w:bottom w:val="single" w:color="CCCCCC" w:sz="1"/>
              <w:right w:val="single" w:color="CCCCCC" w:sz="1"/>
            </w:tcBorders>
            <w:shd w:fill="D0D8F0" w:val="clear"/>
            <w:tcMar>
              <w:top w:type="dxa" w:w="80"/>
              <w:left w:type="dxa" w:w="120"/>
              <w:bottom w:type="dxa" w:w="80"/>
              <w:right w:type="dxa" w:w="120"/>
            </w:tcMar>
          </w:tcPr>
          <w:p>
            <w:pPr>
              <w:spacing w:before="0" w:after="0"/>
            </w:pPr>
            <w:r>
              <w:rPr>
                <w:rFonts w:ascii="Arial" w:cs="Arial" w:eastAsia="Arial" w:hAnsi="Arial"/>
                <w:b/>
                <w:bCs/>
                <w:color w:val="1A1A2E"/>
                <w:sz w:val="19"/>
                <w:szCs w:val="19"/>
              </w:rPr>
              <w:t xml:space="preserve">Verdict</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17 concepts (12/5 split)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95%</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2%</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93%</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Memorization</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49 concepts, uncontrolled</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100%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86%</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14%</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Generalizes</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49 concepts, batch-balanced</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100%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92%</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8%</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Generalizes robustly</w:t>
            </w:r>
          </w:p>
        </w:tc>
      </w:tr>
    </w:tbl>
    <w:p>
      <w:pPr>
        <w:spacing w:before="0" w:after="120"/>
      </w:pPr>
      <w:r>
        <w:t xml:space="preserve"/>
      </w:r>
    </w:p>
    <w:p>
      <w:pPr>
        <w:spacing w:before="0" w:after="160"/>
        <w:jc w:val="left"/>
      </w:pPr>
      <w:r>
        <w:rPr>
          <w:rFonts w:ascii="Arial" w:cs="Arial" w:eastAsia="Arial" w:hAnsi="Arial"/>
          <w:color w:val="1A1A2E"/>
          <w:sz w:val="22"/>
          <w:szCs w:val="22"/>
        </w:rPr>
        <w:t xml:space="preserve">All 17 original concepts achieve 100% test agreement when held out. Hard cases concentrate in the new concept set: </w:t>
      </w:r>
      <w:r>
        <w:rPr>
          <w:rFonts w:ascii="Arial" w:cs="Arial" w:eastAsia="Arial" w:hAnsi="Arial"/>
          <w:i/>
          <w:iCs/>
          <w:color w:val="1A1A2E"/>
          <w:sz w:val="22"/>
          <w:szCs w:val="22"/>
        </w:rPr>
        <w:t xml:space="preserve">field</w:t>
      </w:r>
      <w:r>
        <w:rPr>
          <w:rFonts w:ascii="Arial" w:cs="Arial" w:eastAsia="Arial" w:hAnsi="Arial"/>
          <w:color w:val="1A1A2E"/>
          <w:sz w:val="22"/>
          <w:szCs w:val="22"/>
        </w:rPr>
        <w:t xml:space="preserve"> (0%), </w:t>
      </w:r>
      <w:r>
        <w:rPr>
          <w:rFonts w:ascii="Arial" w:cs="Arial" w:eastAsia="Arial" w:hAnsi="Arial"/>
          <w:i/>
          <w:iCs/>
          <w:color w:val="1A1A2E"/>
          <w:sz w:val="22"/>
          <w:szCs w:val="22"/>
        </w:rPr>
        <w:t xml:space="preserve">bucket</w:t>
      </w:r>
      <w:r>
        <w:rPr>
          <w:rFonts w:ascii="Arial" w:cs="Arial" w:eastAsia="Arial" w:hAnsi="Arial"/>
          <w:color w:val="1A1A2E"/>
          <w:sz w:val="22"/>
          <w:szCs w:val="22"/>
        </w:rPr>
        <w:t xml:space="preserve"> (0%), </w:t>
      </w:r>
      <w:r>
        <w:rPr>
          <w:rFonts w:ascii="Arial" w:cs="Arial" w:eastAsia="Arial" w:hAnsi="Arial"/>
          <w:i/>
          <w:iCs/>
          <w:color w:val="1A1A2E"/>
          <w:sz w:val="22"/>
          <w:szCs w:val="22"/>
        </w:rPr>
        <w:t xml:space="preserve">fence</w:t>
      </w:r>
      <w:r>
        <w:rPr>
          <w:rFonts w:ascii="Arial" w:cs="Arial" w:eastAsia="Arial" w:hAnsi="Arial"/>
          <w:color w:val="1A1A2E"/>
          <w:sz w:val="22"/>
          <w:szCs w:val="22"/>
        </w:rPr>
        <w:t xml:space="preserve"> (0%), </w:t>
      </w:r>
      <w:r>
        <w:rPr>
          <w:rFonts w:ascii="Arial" w:cs="Arial" w:eastAsia="Arial" w:hAnsi="Arial"/>
          <w:i/>
          <w:iCs/>
          <w:color w:val="1A1A2E"/>
          <w:sz w:val="22"/>
          <w:szCs w:val="22"/>
        </w:rPr>
        <w:t xml:space="preserve">wave</w:t>
      </w:r>
      <w:r>
        <w:rPr>
          <w:rFonts w:ascii="Arial" w:cs="Arial" w:eastAsia="Arial" w:hAnsi="Arial"/>
          <w:color w:val="1A1A2E"/>
          <w:sz w:val="22"/>
          <w:szCs w:val="22"/>
        </w:rPr>
        <w:t xml:space="preserve"> (7%), </w:t>
      </w:r>
      <w:r>
        <w:rPr>
          <w:rFonts w:ascii="Arial" w:cs="Arial" w:eastAsia="Arial" w:hAnsi="Arial"/>
          <w:i/>
          <w:iCs/>
          <w:color w:val="1A1A2E"/>
          <w:sz w:val="22"/>
          <w:szCs w:val="22"/>
        </w:rPr>
        <w:t xml:space="preserve">chain</w:t>
      </w:r>
      <w:r>
        <w:rPr>
          <w:rFonts w:ascii="Arial" w:cs="Arial" w:eastAsia="Arial" w:hAnsi="Arial"/>
          <w:color w:val="1A1A2E"/>
          <w:sz w:val="22"/>
          <w:szCs w:val="22"/>
        </w:rPr>
        <w:t xml:space="preserve"> (50%), </w:t>
      </w:r>
      <w:r>
        <w:rPr>
          <w:rFonts w:ascii="Arial" w:cs="Arial" w:eastAsia="Arial" w:hAnsi="Arial"/>
          <w:i/>
          <w:iCs/>
          <w:color w:val="1A1A2E"/>
          <w:sz w:val="22"/>
          <w:szCs w:val="22"/>
        </w:rPr>
        <w:t xml:space="preserve">net</w:t>
      </w:r>
      <w:r>
        <w:rPr>
          <w:rFonts w:ascii="Arial" w:cs="Arial" w:eastAsia="Arial" w:hAnsi="Arial"/>
          <w:color w:val="1A1A2E"/>
          <w:sz w:val="22"/>
          <w:szCs w:val="22"/>
        </w:rPr>
        <w:t xml:space="preserve"> (60%). These are either highly polysemous, visually underspecified, or lack distinctive dynamic signatures.</w:t>
      </w:r>
    </w:p>
    <w:p>
      <w:pPr>
        <w:pStyle w:val="Heading2"/>
        <w:spacing w:before="320" w:after="160"/>
      </w:pPr>
      <w:r>
        <w:rPr>
          <w:rFonts w:ascii="Arial" w:cs="Arial" w:eastAsia="Arial" w:hAnsi="Arial"/>
          <w:b/>
          <w:bCs/>
          <w:color w:val="2E5FD4"/>
          <w:sz w:val="26"/>
          <w:szCs w:val="26"/>
        </w:rPr>
        <w:t xml:space="preserve">6. Downstream Benchmark: PIQA</w:t>
      </w:r>
    </w:p>
    <w:p>
      <w:pPr>
        <w:spacing w:before="0" w:after="160"/>
        <w:jc w:val="left"/>
      </w:pPr>
      <w:r>
        <w:rPr>
          <w:rFonts w:ascii="Arial" w:cs="Arial" w:eastAsia="Arial" w:hAnsi="Arial"/>
          <w:color w:val="1A1A2E"/>
          <w:sz w:val="22"/>
          <w:szCs w:val="22"/>
        </w:rPr>
        <w:t xml:space="preserve">Experiment 8 tests whether injecting V-JEPA 2 world model knowledge into Mistral 7B as natural language context improves performance on PIQA — Physical Intuition QA (918 matched questions from 1,838 validation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EAEA" w:val="clear"/>
            <w:tcMar>
              <w:top w:type="dxa" w:w="160"/>
              <w:left w:type="dxa" w:w="200"/>
              <w:bottom w:type="dxa" w:w="160"/>
              <w:right w:type="dxa" w:w="200"/>
            </w:tcMar>
          </w:tcPr>
          <w:p>
            <w:pPr>
              <w:spacing w:before="0" w:after="0"/>
            </w:pPr>
            <w:r>
              <w:rPr>
                <w:rFonts w:ascii="Arial" w:cs="Arial" w:eastAsia="Arial" w:hAnsi="Arial"/>
                <w:i/>
                <w:iCs/>
                <w:color w:val="222244"/>
                <w:sz w:val="21"/>
                <w:szCs w:val="21"/>
              </w:rPr>
              <w:t xml:space="preserve">Result: world model context hurts. Mistral alone: 72.1%. Mistral + V-JEPA 2 context: 65.5%. Delta = -6.6%. McNemar p = 0.999 against the improvement hypothesis. 235 questions degraded vs. 174 improved.</w:t>
            </w:r>
          </w:p>
        </w:tc>
      </w:tr>
    </w:tbl>
    <w:p>
      <w:pPr>
        <w:spacing w:before="0" w:after="120"/>
      </w:pPr>
      <w:r>
        <w:t xml:space="preserve"/>
      </w:r>
    </w:p>
    <w:p>
      <w:pPr>
        <w:spacing w:before="0" w:after="160"/>
        <w:jc w:val="left"/>
      </w:pPr>
      <w:r>
        <w:rPr>
          <w:rFonts w:ascii="Arial" w:cs="Arial" w:eastAsia="Arial" w:hAnsi="Arial"/>
          <w:color w:val="1A1A2E"/>
          <w:sz w:val="22"/>
          <w:szCs w:val="22"/>
        </w:rPr>
        <w:t xml:space="preserve">The per-concept pattern is diagnostic. Concrete, low-polysemy concepts (apple, net, bowl) show modest improvements (+5% to +12%). Polysemous action words (run, strike, leaf) show catastrophic losses (-30% to -78%). This is a </w:t>
      </w:r>
      <w:r>
        <w:rPr>
          <w:rFonts w:ascii="Arial" w:cs="Arial" w:eastAsia="Arial" w:hAnsi="Arial"/>
          <w:i/>
          <w:iCs/>
          <w:color w:val="1A1A2E"/>
          <w:sz w:val="22"/>
          <w:szCs w:val="22"/>
        </w:rPr>
        <w:t xml:space="preserve">sense mismatch</w:t>
      </w:r>
      <w:r>
        <w:rPr>
          <w:rFonts w:ascii="Arial" w:cs="Arial" w:eastAsia="Arial" w:hAnsi="Arial"/>
          <w:color w:val="1A1A2E"/>
          <w:sz w:val="22"/>
          <w:szCs w:val="22"/>
        </w:rPr>
        <w:t xml:space="preserve">: V-JEPA 2's description of "run" captures locomotion dynamics; PIQA asks about running water. The knowledge exists; the translation collapses the sense distinction.</w:t>
      </w:r>
    </w:p>
    <w:p>
      <w:pPr>
        <w:spacing w:before="0" w:after="160"/>
        <w:jc w:val="left"/>
      </w:pPr>
      <w:r>
        <w:rPr>
          <w:rFonts w:ascii="Arial" w:cs="Arial" w:eastAsia="Arial" w:hAnsi="Arial"/>
          <w:color w:val="1A1A2E"/>
          <w:sz w:val="22"/>
          <w:szCs w:val="22"/>
        </w:rPr>
        <w:t xml:space="preserve">Conclusion: the path from world model to language model cannot go through natural language description of visual dynamics. A learned, differentiable interface preserving sense distinctions is required.</w:t>
      </w:r>
    </w:p>
    <w:p>
      <w:pPr>
        <w:pStyle w:val="Heading2"/>
        <w:spacing w:before="320" w:after="160"/>
      </w:pPr>
      <w:r>
        <w:rPr>
          <w:rFonts w:ascii="Arial" w:cs="Arial" w:eastAsia="Arial" w:hAnsi="Arial"/>
          <w:b/>
          <w:bCs/>
          <w:color w:val="2E5FD4"/>
          <w:sz w:val="26"/>
          <w:szCs w:val="26"/>
        </w:rPr>
        <w:t xml:space="preserve">7. Phrase-Level Grounding</w:t>
      </w:r>
    </w:p>
    <w:p>
      <w:pPr>
        <w:pStyle w:val="Heading3"/>
        <w:spacing w:before="240" w:after="120"/>
      </w:pPr>
      <w:r>
        <w:rPr>
          <w:rFonts w:ascii="Arial" w:cs="Arial" w:eastAsia="Arial" w:hAnsi="Arial"/>
          <w:b/>
          <w:bCs/>
          <w:color w:val="555577"/>
          <w:sz w:val="22"/>
          <w:szCs w:val="22"/>
        </w:rPr>
        <w:t xml:space="preserve">7.1 Motivation</w:t>
      </w:r>
    </w:p>
    <w:p>
      <w:pPr>
        <w:spacing w:before="0" w:after="160"/>
        <w:jc w:val="left"/>
      </w:pPr>
      <w:r>
        <w:rPr>
          <w:rFonts w:ascii="Arial" w:cs="Arial" w:eastAsia="Arial" w:hAnsi="Arial"/>
          <w:color w:val="1A1A2E"/>
          <w:sz w:val="22"/>
          <w:szCs w:val="22"/>
        </w:rPr>
        <w:t xml:space="preserve">The PIQA failure stems from using single words as the unit of alignment. Single words collapse multiple physical senses. "Run" covers locomotion, water flow, machine operation, and more. We move to phrase-level events: "water runs through a pipe" has a specific visual signature that maps to a specific event in V-JEPA 2's representational space.</w:t>
      </w:r>
    </w:p>
    <w:p>
      <w:pPr>
        <w:pStyle w:val="Heading3"/>
        <w:spacing w:before="240" w:after="120"/>
      </w:pPr>
      <w:r>
        <w:rPr>
          <w:rFonts w:ascii="Arial" w:cs="Arial" w:eastAsia="Arial" w:hAnsi="Arial"/>
          <w:b/>
          <w:bCs/>
          <w:color w:val="555577"/>
          <w:sz w:val="22"/>
          <w:szCs w:val="22"/>
        </w:rPr>
        <w:t xml:space="preserve">7.2 Phrase bank</w:t>
      </w:r>
    </w:p>
    <w:p>
      <w:pPr>
        <w:spacing w:before="0" w:after="160"/>
        <w:jc w:val="left"/>
      </w:pPr>
      <w:r>
        <w:rPr>
          <w:rFonts w:ascii="Arial" w:cs="Arial" w:eastAsia="Arial" w:hAnsi="Arial"/>
          <w:color w:val="1A1A2E"/>
          <w:sz w:val="22"/>
          <w:szCs w:val="22"/>
        </w:rPr>
        <w:t xml:space="preserve">251 phrase-level events across 49 concepts (~5 phrases per concept), each specifying a distinct physical sense with a paired image query. For example, for </w:t>
      </w:r>
      <w:r>
        <w:rPr>
          <w:rFonts w:ascii="Arial" w:cs="Arial" w:eastAsia="Arial" w:hAnsi="Arial"/>
          <w:i/>
          <w:iCs/>
          <w:color w:val="1A1A2E"/>
          <w:sz w:val="22"/>
          <w:szCs w:val="22"/>
        </w:rPr>
        <w:t xml:space="preserve">fire</w:t>
      </w:r>
      <w:r>
        <w:rPr>
          <w:rFonts w:ascii="Arial" w:cs="Arial" w:eastAsia="Arial" w:hAnsi="Arial"/>
          <w:color w:val="1A1A2E"/>
          <w:sz w:val="22"/>
          <w:szCs w:val="22"/>
        </w:rPr>
        <w:t xml:space="preserve">: "fire burning in a fireplace," "fire spreading through dry grass," "fire being extinguished with water," "fire at the end of a matchstick," "fire producing smoke in a campfire."</w:t>
      </w:r>
    </w:p>
    <w:p>
      <w:pPr>
        <w:pStyle w:val="Heading3"/>
        <w:spacing w:before="240" w:after="120"/>
      </w:pPr>
      <w:r>
        <w:rPr>
          <w:rFonts w:ascii="Arial" w:cs="Arial" w:eastAsia="Arial" w:hAnsi="Arial"/>
          <w:b/>
          <w:bCs/>
          <w:color w:val="555577"/>
          <w:sz w:val="22"/>
          <w:szCs w:val="22"/>
        </w:rPr>
        <w:t xml:space="preserve">7.3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0D8F0" w:val="clear"/>
            <w:tcMar>
              <w:top w:type="dxa" w:w="80"/>
              <w:left w:type="dxa" w:w="120"/>
              <w:bottom w:type="dxa" w:w="80"/>
              <w:right w:type="dxa" w:w="120"/>
            </w:tcMar>
          </w:tcPr>
          <w:p>
            <w:pPr>
              <w:spacing w:before="0" w:after="0"/>
            </w:pPr>
            <w:r>
              <w:rPr>
                <w:rFonts w:ascii="Arial" w:cs="Arial" w:eastAsia="Arial" w:hAnsi="Arial"/>
                <w:b/>
                <w:bCs/>
                <w:color w:val="1A1A2E"/>
                <w:sz w:val="19"/>
                <w:szCs w:val="19"/>
              </w:rPr>
              <w:t xml:space="preserve">Metric</w:t>
            </w:r>
          </w:p>
        </w:tc>
        <w:tc>
          <w:tcPr>
            <w:tcW w:type="dxa" w:w="4680"/>
            <w:tcBorders>
              <w:top w:val="single" w:color="CCCCCC" w:sz="1"/>
              <w:left w:val="single" w:color="CCCCCC" w:sz="1"/>
              <w:bottom w:val="single" w:color="CCCCCC" w:sz="1"/>
              <w:right w:val="single" w:color="CCCCCC" w:sz="1"/>
            </w:tcBorders>
            <w:shd w:fill="D0D8F0" w:val="clear"/>
            <w:tcMar>
              <w:top w:type="dxa" w:w="80"/>
              <w:left w:type="dxa" w:w="120"/>
              <w:bottom w:type="dxa" w:w="80"/>
              <w:right w:type="dxa" w:w="120"/>
            </w:tcMar>
          </w:tcPr>
          <w:p>
            <w:pPr>
              <w:spacing w:before="0" w:after="0"/>
            </w:pPr>
            <w:r>
              <w:rPr>
                <w:rFonts w:ascii="Arial" w:cs="Arial" w:eastAsia="Arial" w:hAnsi="Arial"/>
                <w:b/>
                <w:bCs/>
                <w:color w:val="1A1A2E"/>
                <w:sz w:val="19"/>
                <w:szCs w:val="19"/>
              </w:rPr>
              <w:t xml:space="preserve">Value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Train agreement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88.5% ± 4.5%</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Test agreement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89.5% ± 9.4%</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Generalization gap</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-1.0% (test &gt; train)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Active codes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2.0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Mean sense diversity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1.4 unique codes/concept</w:t>
            </w:r>
          </w:p>
        </w:tc>
      </w:tr>
    </w:tbl>
    <w:p>
      <w:pPr>
        <w:spacing w:before="0" w:after="120"/>
      </w:pPr>
      <w:r>
        <w:t xml:space="preserve"/>
      </w:r>
    </w:p>
    <w:p>
      <w:pPr>
        <w:spacing w:before="0" w:after="160"/>
        <w:jc w:val="left"/>
      </w:pPr>
      <w:r>
        <w:rPr>
          <w:rFonts w:ascii="Arial" w:cs="Arial" w:eastAsia="Arial" w:hAnsi="Arial"/>
          <w:color w:val="1A1A2E"/>
          <w:sz w:val="22"/>
          <w:szCs w:val="22"/>
        </w:rPr>
        <w:t xml:space="preserve">The -1.0% generalization gap is the strongest result in the paper. Event-level alignment generalizes to held-out concepts without memorization. The binary collapse to 2 active codes persists, however — this is a fundamental property of 2-modality contrastive training, not a data limitation (see Section 9).</w:t>
      </w:r>
    </w:p>
    <w:p>
      <w:pPr>
        <w:pStyle w:val="Heading2"/>
        <w:spacing w:before="320" w:after="160"/>
      </w:pPr>
      <w:r>
        <w:rPr>
          <w:rFonts w:ascii="Arial" w:cs="Arial" w:eastAsia="Arial" w:hAnsi="Arial"/>
          <w:b/>
          <w:bCs/>
          <w:color w:val="2E5FD4"/>
          <w:sz w:val="26"/>
          <w:szCs w:val="26"/>
        </w:rPr>
        <w:t xml:space="preserve">8. Lambda Sweep: Diagnosing the Binary Collapse</w:t>
      </w:r>
    </w:p>
    <w:p>
      <w:pPr>
        <w:spacing w:before="0" w:after="160"/>
        <w:jc w:val="left"/>
      </w:pPr>
      <w:r>
        <w:rPr>
          <w:rFonts w:ascii="Arial" w:cs="Arial" w:eastAsia="Arial" w:hAnsi="Arial"/>
          <w:color w:val="1A1A2E"/>
          <w:sz w:val="22"/>
          <w:szCs w:val="22"/>
        </w:rPr>
        <w:t xml:space="preserve">We swept 8 (lambda_cm, lambda_div) combinations at 5 seeds each to understand the boundary conditions of the 2-code collapse.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c>
          <w:tcPr>
            <w:tcW w:type="dxa" w:w="1337"/>
            <w:tcBorders>
              <w:top w:val="single" w:color="CCCCCC" w:sz="1"/>
              <w:left w:val="single" w:color="CCCCCC" w:sz="1"/>
              <w:bottom w:val="single" w:color="CCCCCC" w:sz="1"/>
              <w:right w:val="single" w:color="CCCCCC" w:sz="1"/>
            </w:tcBorders>
            <w:shd w:fill="D0D8F0" w:val="clear"/>
            <w:tcMar>
              <w:top w:type="dxa" w:w="80"/>
              <w:left w:type="dxa" w:w="120"/>
              <w:bottom w:type="dxa" w:w="80"/>
              <w:right w:type="dxa" w:w="120"/>
            </w:tcMar>
          </w:tcPr>
          <w:p>
            <w:pPr>
              <w:spacing w:before="0" w:after="0"/>
            </w:pPr>
            <w:r>
              <w:rPr>
                <w:rFonts w:ascii="Arial" w:cs="Arial" w:eastAsia="Arial" w:hAnsi="Arial"/>
                <w:b/>
                <w:bCs/>
                <w:color w:val="1A1A2E"/>
                <w:sz w:val="19"/>
                <w:szCs w:val="19"/>
              </w:rPr>
              <w:t xml:space="preserve">Config</w:t>
            </w:r>
          </w:p>
        </w:tc>
        <w:tc>
          <w:tcPr>
            <w:tcW w:type="dxa" w:w="1337"/>
            <w:tcBorders>
              <w:top w:val="single" w:color="CCCCCC" w:sz="1"/>
              <w:left w:val="single" w:color="CCCCCC" w:sz="1"/>
              <w:bottom w:val="single" w:color="CCCCCC" w:sz="1"/>
              <w:right w:val="single" w:color="CCCCCC" w:sz="1"/>
            </w:tcBorders>
            <w:shd w:fill="D0D8F0" w:val="clear"/>
            <w:tcMar>
              <w:top w:type="dxa" w:w="80"/>
              <w:left w:type="dxa" w:w="120"/>
              <w:bottom w:type="dxa" w:w="80"/>
              <w:right w:type="dxa" w:w="120"/>
            </w:tcMar>
          </w:tcPr>
          <w:p>
            <w:pPr>
              <w:spacing w:before="0" w:after="0"/>
            </w:pPr>
            <w:r>
              <w:rPr>
                <w:rFonts w:ascii="Arial" w:cs="Arial" w:eastAsia="Arial" w:hAnsi="Arial"/>
                <w:b/>
                <w:bCs/>
                <w:color w:val="1A1A2E"/>
                <w:sz w:val="19"/>
                <w:szCs w:val="19"/>
              </w:rPr>
              <w:t xml:space="preserve">lambda_cm</w:t>
            </w:r>
          </w:p>
        </w:tc>
        <w:tc>
          <w:tcPr>
            <w:tcW w:type="dxa" w:w="1337"/>
            <w:tcBorders>
              <w:top w:val="single" w:color="CCCCCC" w:sz="1"/>
              <w:left w:val="single" w:color="CCCCCC" w:sz="1"/>
              <w:bottom w:val="single" w:color="CCCCCC" w:sz="1"/>
              <w:right w:val="single" w:color="CCCCCC" w:sz="1"/>
            </w:tcBorders>
            <w:shd w:fill="D0D8F0" w:val="clear"/>
            <w:tcMar>
              <w:top w:type="dxa" w:w="80"/>
              <w:left w:type="dxa" w:w="120"/>
              <w:bottom w:type="dxa" w:w="80"/>
              <w:right w:type="dxa" w:w="120"/>
            </w:tcMar>
          </w:tcPr>
          <w:p>
            <w:pPr>
              <w:spacing w:before="0" w:after="0"/>
            </w:pPr>
            <w:r>
              <w:rPr>
                <w:rFonts w:ascii="Arial" w:cs="Arial" w:eastAsia="Arial" w:hAnsi="Arial"/>
                <w:b/>
                <w:bCs/>
                <w:color w:val="1A1A2E"/>
                <w:sz w:val="19"/>
                <w:szCs w:val="19"/>
              </w:rPr>
              <w:t xml:space="preserve">lambda_div</w:t>
            </w:r>
          </w:p>
        </w:tc>
        <w:tc>
          <w:tcPr>
            <w:tcW w:type="dxa" w:w="1337"/>
            <w:tcBorders>
              <w:top w:val="single" w:color="CCCCCC" w:sz="1"/>
              <w:left w:val="single" w:color="CCCCCC" w:sz="1"/>
              <w:bottom w:val="single" w:color="CCCCCC" w:sz="1"/>
              <w:right w:val="single" w:color="CCCCCC" w:sz="1"/>
            </w:tcBorders>
            <w:shd w:fill="D0D8F0" w:val="clear"/>
            <w:tcMar>
              <w:top w:type="dxa" w:w="80"/>
              <w:left w:type="dxa" w:w="120"/>
              <w:bottom w:type="dxa" w:w="80"/>
              <w:right w:type="dxa" w:w="120"/>
            </w:tcMar>
          </w:tcPr>
          <w:p>
            <w:pPr>
              <w:spacing w:before="0" w:after="0"/>
            </w:pPr>
            <w:r>
              <w:rPr>
                <w:rFonts w:ascii="Arial" w:cs="Arial" w:eastAsia="Arial" w:hAnsi="Arial"/>
                <w:b/>
                <w:bCs/>
                <w:color w:val="1A1A2E"/>
                <w:sz w:val="19"/>
                <w:szCs w:val="19"/>
              </w:rPr>
              <w:t xml:space="preserve">Train</w:t>
            </w:r>
          </w:p>
        </w:tc>
        <w:tc>
          <w:tcPr>
            <w:tcW w:type="dxa" w:w="1337"/>
            <w:tcBorders>
              <w:top w:val="single" w:color="CCCCCC" w:sz="1"/>
              <w:left w:val="single" w:color="CCCCCC" w:sz="1"/>
              <w:bottom w:val="single" w:color="CCCCCC" w:sz="1"/>
              <w:right w:val="single" w:color="CCCCCC" w:sz="1"/>
            </w:tcBorders>
            <w:shd w:fill="D0D8F0" w:val="clear"/>
            <w:tcMar>
              <w:top w:type="dxa" w:w="80"/>
              <w:left w:type="dxa" w:w="120"/>
              <w:bottom w:type="dxa" w:w="80"/>
              <w:right w:type="dxa" w:w="120"/>
            </w:tcMar>
          </w:tcPr>
          <w:p>
            <w:pPr>
              <w:spacing w:before="0" w:after="0"/>
            </w:pPr>
            <w:r>
              <w:rPr>
                <w:rFonts w:ascii="Arial" w:cs="Arial" w:eastAsia="Arial" w:hAnsi="Arial"/>
                <w:b/>
                <w:bCs/>
                <w:color w:val="1A1A2E"/>
                <w:sz w:val="19"/>
                <w:szCs w:val="19"/>
              </w:rPr>
              <w:t xml:space="preserve">Test</w:t>
            </w:r>
          </w:p>
        </w:tc>
        <w:tc>
          <w:tcPr>
            <w:tcW w:type="dxa" w:w="1337"/>
            <w:tcBorders>
              <w:top w:val="single" w:color="CCCCCC" w:sz="1"/>
              <w:left w:val="single" w:color="CCCCCC" w:sz="1"/>
              <w:bottom w:val="single" w:color="CCCCCC" w:sz="1"/>
              <w:right w:val="single" w:color="CCCCCC" w:sz="1"/>
            </w:tcBorders>
            <w:shd w:fill="D0D8F0" w:val="clear"/>
            <w:tcMar>
              <w:top w:type="dxa" w:w="80"/>
              <w:left w:type="dxa" w:w="120"/>
              <w:bottom w:type="dxa" w:w="80"/>
              <w:right w:type="dxa" w:w="120"/>
            </w:tcMar>
          </w:tcPr>
          <w:p>
            <w:pPr>
              <w:spacing w:before="0" w:after="0"/>
            </w:pPr>
            <w:r>
              <w:rPr>
                <w:rFonts w:ascii="Arial" w:cs="Arial" w:eastAsia="Arial" w:hAnsi="Arial"/>
                <w:b/>
                <w:bCs/>
                <w:color w:val="1A1A2E"/>
                <w:sz w:val="19"/>
                <w:szCs w:val="19"/>
              </w:rPr>
              <w:t xml:space="preserve">Codes</w:t>
            </w:r>
          </w:p>
        </w:tc>
        <w:tc>
          <w:tcPr>
            <w:tcW w:type="dxa" w:w="1337"/>
            <w:tcBorders>
              <w:top w:val="single" w:color="CCCCCC" w:sz="1"/>
              <w:left w:val="single" w:color="CCCCCC" w:sz="1"/>
              <w:bottom w:val="single" w:color="CCCCCC" w:sz="1"/>
              <w:right w:val="single" w:color="CCCCCC" w:sz="1"/>
            </w:tcBorders>
            <w:shd w:fill="D0D8F0" w:val="clear"/>
            <w:tcMar>
              <w:top w:type="dxa" w:w="80"/>
              <w:left w:type="dxa" w:w="120"/>
              <w:bottom w:type="dxa" w:w="80"/>
              <w:right w:type="dxa" w:w="120"/>
            </w:tcMar>
          </w:tcPr>
          <w:p>
            <w:pPr>
              <w:spacing w:before="0" w:after="0"/>
            </w:pPr>
            <w:r>
              <w:rPr>
                <w:rFonts w:ascii="Arial" w:cs="Arial" w:eastAsia="Arial" w:hAnsi="Arial"/>
                <w:b/>
                <w:bCs/>
                <w:color w:val="1A1A2E"/>
                <w:sz w:val="19"/>
                <w:szCs w:val="19"/>
              </w:rPr>
              <w:t xml:space="preserve">Diversity</w:t>
            </w:r>
          </w:p>
        </w:tc>
      </w:tr>
      <w:tr>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baseline</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0.50</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0.10</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86.6%</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93.7%</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2.0</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1.5</w:t>
            </w:r>
          </w:p>
        </w:tc>
      </w:tr>
      <w:tr>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low_cm_high_div</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0.10</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1.00</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78.3%</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71.1%</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2.4</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1.8</w:t>
            </w:r>
          </w:p>
        </w:tc>
      </w:tr>
      <w:tr>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very_low_cm</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0.05</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2.00</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46.0%</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44.5%</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6.0</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2.8</w:t>
            </w:r>
          </w:p>
        </w:tc>
      </w:tr>
      <w:tr>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div_only</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0.00</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1.00</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7.0%</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6.6%</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9.0</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3.6</w:t>
            </w:r>
          </w:p>
        </w:tc>
      </w:tr>
      <w:tr>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no_div</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0.10</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0.00</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88.8%</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89.0%</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2.0</w:t>
            </w:r>
          </w:p>
        </w:tc>
        <w:tc>
          <w:tcPr>
            <w:tcW w:type="dxa" w:w="13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1.3</w:t>
            </w:r>
          </w:p>
        </w:tc>
      </w:tr>
    </w:tbl>
    <w:p>
      <w:pPr>
        <w:spacing w:before="0" w:after="120"/>
      </w:pPr>
      <w:r>
        <w:t xml:space="preserve"/>
      </w:r>
    </w:p>
    <w:p>
      <w:pPr>
        <w:spacing w:before="0" w:after="160"/>
        <w:jc w:val="left"/>
      </w:pPr>
      <w:r>
        <w:rPr>
          <w:rFonts w:ascii="Arial" w:cs="Arial" w:eastAsia="Arial" w:hAnsi="Arial"/>
          <w:color w:val="1A1A2E"/>
          <w:sz w:val="22"/>
          <w:szCs w:val="22"/>
        </w:rPr>
        <w:t xml:space="preserve">The </w:t>
      </w:r>
      <w:r>
        <w:rPr>
          <w:rFonts w:ascii="Arial" w:cs="Arial" w:eastAsia="Arial" w:hAnsi="Arial"/>
          <w:i/>
          <w:iCs/>
          <w:color w:val="1A1A2E"/>
          <w:sz w:val="22"/>
          <w:szCs w:val="22"/>
        </w:rPr>
        <w:t xml:space="preserve">div_only</w:t>
      </w:r>
      <w:r>
        <w:rPr>
          <w:rFonts w:ascii="Arial" w:cs="Arial" w:eastAsia="Arial" w:hAnsi="Arial"/>
          <w:color w:val="1A1A2E"/>
          <w:sz w:val="22"/>
          <w:szCs w:val="22"/>
        </w:rPr>
        <w:t xml:space="preserve"> control (no cross-modal pressure, diversity penalty only) produces 9 active codes and 3.6 sense diversity — but only 7% agreement. When diversity is maximized, the two modalities are uncorrelated. Cross-modal pressure and code diversity are in fundamental tension with 2 modalities: the binary split is the minimal sufficient solution to the cross-modal loss.</w:t>
      </w:r>
    </w:p>
    <w:p>
      <w:pPr>
        <w:pStyle w:val="Heading2"/>
        <w:spacing w:before="320" w:after="160"/>
      </w:pPr>
      <w:r>
        <w:rPr>
          <w:rFonts w:ascii="Arial" w:cs="Arial" w:eastAsia="Arial" w:hAnsi="Arial"/>
          <w:b/>
          <w:bCs/>
          <w:color w:val="2E5FD4"/>
          <w:sz w:val="26"/>
          <w:szCs w:val="26"/>
        </w:rPr>
        <w:t xml:space="preserve">9. Multi-Modality Probe</w:t>
      </w:r>
    </w:p>
    <w:p>
      <w:pPr>
        <w:pStyle w:val="Heading3"/>
        <w:spacing w:before="240" w:after="120"/>
      </w:pPr>
      <w:r>
        <w:rPr>
          <w:rFonts w:ascii="Arial" w:cs="Arial" w:eastAsia="Arial" w:hAnsi="Arial"/>
          <w:b/>
          <w:bCs/>
          <w:color w:val="555577"/>
          <w:sz w:val="22"/>
          <w:szCs w:val="22"/>
        </w:rPr>
        <w:t xml:space="preserve">9.1 Trimodal (LM + V-JEPA 2 + CLIP-text)</w:t>
      </w:r>
    </w:p>
    <w:p>
      <w:pPr>
        <w:spacing w:before="0" w:after="160"/>
        <w:jc w:val="left"/>
      </w:pPr>
      <w:r>
        <w:rPr>
          <w:rFonts w:ascii="Arial" w:cs="Arial" w:eastAsia="Arial" w:hAnsi="Arial"/>
          <w:color w:val="1A1A2E"/>
          <w:sz w:val="22"/>
          <w:szCs w:val="22"/>
        </w:rPr>
        <w:t xml:space="preserve">We added CLIP-text as a third modality. Prediction: CLIP-text would bridge LM and V-JEPA 2. 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0D8F0" w:val="clear"/>
            <w:tcMar>
              <w:top w:type="dxa" w:w="80"/>
              <w:left w:type="dxa" w:w="120"/>
              <w:bottom w:type="dxa" w:w="80"/>
              <w:right w:type="dxa" w:w="120"/>
            </w:tcMar>
          </w:tcPr>
          <w:p>
            <w:pPr>
              <w:spacing w:before="0" w:after="0"/>
            </w:pPr>
            <w:r>
              <w:rPr>
                <w:rFonts w:ascii="Arial" w:cs="Arial" w:eastAsia="Arial" w:hAnsi="Arial"/>
                <w:b/>
                <w:bCs/>
                <w:color w:val="1A1A2E"/>
                <w:sz w:val="19"/>
                <w:szCs w:val="19"/>
              </w:rPr>
              <w:t xml:space="preserve">Pair</w:t>
            </w:r>
          </w:p>
        </w:tc>
        <w:tc>
          <w:tcPr>
            <w:tcW w:type="dxa" w:w="3120"/>
            <w:tcBorders>
              <w:top w:val="single" w:color="CCCCCC" w:sz="1"/>
              <w:left w:val="single" w:color="CCCCCC" w:sz="1"/>
              <w:bottom w:val="single" w:color="CCCCCC" w:sz="1"/>
              <w:right w:val="single" w:color="CCCCCC" w:sz="1"/>
            </w:tcBorders>
            <w:shd w:fill="D0D8F0" w:val="clear"/>
            <w:tcMar>
              <w:top w:type="dxa" w:w="80"/>
              <w:left w:type="dxa" w:w="120"/>
              <w:bottom w:type="dxa" w:w="80"/>
              <w:right w:type="dxa" w:w="120"/>
            </w:tcMar>
          </w:tcPr>
          <w:p>
            <w:pPr>
              <w:spacing w:before="0" w:after="0"/>
            </w:pPr>
            <w:r>
              <w:rPr>
                <w:rFonts w:ascii="Arial" w:cs="Arial" w:eastAsia="Arial" w:hAnsi="Arial"/>
                <w:b/>
                <w:bCs/>
                <w:color w:val="1A1A2E"/>
                <w:sz w:val="19"/>
                <w:szCs w:val="19"/>
              </w:rPr>
              <w:t xml:space="preserve">Train agreement</w:t>
            </w:r>
          </w:p>
        </w:tc>
        <w:tc>
          <w:tcPr>
            <w:tcW w:type="dxa" w:w="3120"/>
            <w:tcBorders>
              <w:top w:val="single" w:color="CCCCCC" w:sz="1"/>
              <w:left w:val="single" w:color="CCCCCC" w:sz="1"/>
              <w:bottom w:val="single" w:color="CCCCCC" w:sz="1"/>
              <w:right w:val="single" w:color="CCCCCC" w:sz="1"/>
            </w:tcBorders>
            <w:shd w:fill="D0D8F0" w:val="clear"/>
            <w:tcMar>
              <w:top w:type="dxa" w:w="80"/>
              <w:left w:type="dxa" w:w="120"/>
              <w:bottom w:type="dxa" w:w="80"/>
              <w:right w:type="dxa" w:w="120"/>
            </w:tcMar>
          </w:tcPr>
          <w:p>
            <w:pPr>
              <w:spacing w:before="0" w:after="0"/>
            </w:pPr>
            <w:r>
              <w:rPr>
                <w:rFonts w:ascii="Arial" w:cs="Arial" w:eastAsia="Arial" w:hAnsi="Arial"/>
                <w:b/>
                <w:bCs/>
                <w:color w:val="1A1A2E"/>
                <w:sz w:val="19"/>
                <w:szCs w:val="19"/>
              </w:rPr>
              <w:t xml:space="preserve">Test agreement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LM &lt;-&gt; VIS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72.6% ± 14.6%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67.3% ± 18.9%</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LM &lt;-&gt; CLIP-text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64.5% ± 26.3%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67.4% ± 27.9%</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VIS &lt;-&gt; CLIP-text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42.4% ± 38.2%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41.3% ± 39.1%</w:t>
            </w:r>
          </w:p>
        </w:tc>
      </w:tr>
    </w:tbl>
    <w:p>
      <w:pPr>
        <w:spacing w:before="0" w:after="120"/>
      </w:pPr>
      <w:r>
        <w:t xml:space="preserve"/>
      </w:r>
    </w:p>
    <w:p>
      <w:pPr>
        <w:spacing w:before="0" w:after="160"/>
        <w:jc w:val="left"/>
      </w:pPr>
      <w:r>
        <w:rPr>
          <w:rFonts w:ascii="Arial" w:cs="Arial" w:eastAsia="Arial" w:hAnsi="Arial"/>
          <w:color w:val="1A1A2E"/>
          <w:sz w:val="22"/>
          <w:szCs w:val="22"/>
        </w:rPr>
        <w:t xml:space="preserve">VIS&lt;-&gt;CLIP at 42.4% is the lowest pair — lower than LM&lt;-&gt;VIS (72.6%). CLIP-text is closer to Mistral than to V-JEPA 2. A vision model trained on language-supervised image pairs aligns more with a language model than with a temporal video model. The split is not text vs. images.</w:t>
      </w:r>
    </w:p>
    <w:p>
      <w:pPr>
        <w:pStyle w:val="Heading3"/>
        <w:spacing w:before="240" w:after="120"/>
      </w:pPr>
      <w:r>
        <w:rPr>
          <w:rFonts w:ascii="Arial" w:cs="Arial" w:eastAsia="Arial" w:hAnsi="Arial"/>
          <w:b/>
          <w:bCs/>
          <w:color w:val="555577"/>
          <w:sz w:val="22"/>
          <w:szCs w:val="22"/>
        </w:rPr>
        <w:t xml:space="preserve">9.2 Quadmodal (LM + V-JEPA 2 + CLIP-text + MAE)</w:t>
      </w:r>
    </w:p>
    <w:p>
      <w:pPr>
        <w:spacing w:before="0" w:after="160"/>
        <w:jc w:val="left"/>
      </w:pPr>
      <w:r>
        <w:rPr>
          <w:rFonts w:ascii="Arial" w:cs="Arial" w:eastAsia="Arial" w:hAnsi="Arial"/>
          <w:color w:val="1A1A2E"/>
          <w:sz w:val="22"/>
          <w:szCs w:val="22"/>
        </w:rPr>
        <w:t xml:space="preserve">We added MAE as a fourth modality. Revised prediction: language-supervised ({LM, CLIP}) vs. physics-supervised ({V-JEPA 2, MAE}). The revised prediction was also wrong.</w:t>
      </w:r>
    </w:p>
    <w:p>
      <w:pPr>
        <w:spacing w:before="0" w:after="160"/>
        <w:jc w:val="left"/>
      </w:pPr>
      <w:r>
        <w:rPr>
          <w:rFonts w:ascii="Arial" w:cs="Arial" w:eastAsia="Arial" w:hAnsi="Arial"/>
          <w:color w:val="1A1A2E"/>
          <w:sz w:val="22"/>
          <w:szCs w:val="22"/>
        </w:rPr>
        <w:t xml:space="preserve">Agreement matrix (train means, 50 runs):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D0D8F0" w:val="clear"/>
            <w:tcMar>
              <w:top w:type="dxa" w:w="80"/>
              <w:left w:type="dxa" w:w="120"/>
              <w:bottom w:type="dxa" w:w="80"/>
              <w:right w:type="dxa" w:w="120"/>
            </w:tcMar>
          </w:tcPr>
          <w:p>
            <w:pPr>
              <w:spacing w:before="0" w:after="0"/>
            </w:pPr>
            <w:r>
              <w:rPr>
                <w:rFonts w:ascii="Arial" w:cs="Arial" w:eastAsia="Arial" w:hAnsi="Arial"/>
                <w:b/>
                <w:bCs/>
                <w:color w:val="1A1A2E"/>
                <w:sz w:val="19"/>
                <w:szCs w:val="19"/>
              </w:rPr>
              <w:t xml:space="preserve"/>
            </w:r>
          </w:p>
        </w:tc>
        <w:tc>
          <w:tcPr>
            <w:tcW w:type="dxa" w:w="1872"/>
            <w:tcBorders>
              <w:top w:val="single" w:color="CCCCCC" w:sz="1"/>
              <w:left w:val="single" w:color="CCCCCC" w:sz="1"/>
              <w:bottom w:val="single" w:color="CCCCCC" w:sz="1"/>
              <w:right w:val="single" w:color="CCCCCC" w:sz="1"/>
            </w:tcBorders>
            <w:shd w:fill="D0D8F0" w:val="clear"/>
            <w:tcMar>
              <w:top w:type="dxa" w:w="80"/>
              <w:left w:type="dxa" w:w="120"/>
              <w:bottom w:type="dxa" w:w="80"/>
              <w:right w:type="dxa" w:w="120"/>
            </w:tcMar>
          </w:tcPr>
          <w:p>
            <w:pPr>
              <w:spacing w:before="0" w:after="0"/>
            </w:pPr>
            <w:r>
              <w:rPr>
                <w:rFonts w:ascii="Arial" w:cs="Arial" w:eastAsia="Arial" w:hAnsi="Arial"/>
                <w:b/>
                <w:bCs/>
                <w:color w:val="1A1A2E"/>
                <w:sz w:val="19"/>
                <w:szCs w:val="19"/>
              </w:rPr>
              <w:t xml:space="preserve">LM</w:t>
            </w:r>
          </w:p>
        </w:tc>
        <w:tc>
          <w:tcPr>
            <w:tcW w:type="dxa" w:w="1872"/>
            <w:tcBorders>
              <w:top w:val="single" w:color="CCCCCC" w:sz="1"/>
              <w:left w:val="single" w:color="CCCCCC" w:sz="1"/>
              <w:bottom w:val="single" w:color="CCCCCC" w:sz="1"/>
              <w:right w:val="single" w:color="CCCCCC" w:sz="1"/>
            </w:tcBorders>
            <w:shd w:fill="D0D8F0" w:val="clear"/>
            <w:tcMar>
              <w:top w:type="dxa" w:w="80"/>
              <w:left w:type="dxa" w:w="120"/>
              <w:bottom w:type="dxa" w:w="80"/>
              <w:right w:type="dxa" w:w="120"/>
            </w:tcMar>
          </w:tcPr>
          <w:p>
            <w:pPr>
              <w:spacing w:before="0" w:after="0"/>
            </w:pPr>
            <w:r>
              <w:rPr>
                <w:rFonts w:ascii="Arial" w:cs="Arial" w:eastAsia="Arial" w:hAnsi="Arial"/>
                <w:b/>
                <w:bCs/>
                <w:color w:val="1A1A2E"/>
                <w:sz w:val="19"/>
                <w:szCs w:val="19"/>
              </w:rPr>
              <w:t xml:space="preserve">VIS</w:t>
            </w:r>
          </w:p>
        </w:tc>
        <w:tc>
          <w:tcPr>
            <w:tcW w:type="dxa" w:w="1872"/>
            <w:tcBorders>
              <w:top w:val="single" w:color="CCCCCC" w:sz="1"/>
              <w:left w:val="single" w:color="CCCCCC" w:sz="1"/>
              <w:bottom w:val="single" w:color="CCCCCC" w:sz="1"/>
              <w:right w:val="single" w:color="CCCCCC" w:sz="1"/>
            </w:tcBorders>
            <w:shd w:fill="D0D8F0" w:val="clear"/>
            <w:tcMar>
              <w:top w:type="dxa" w:w="80"/>
              <w:left w:type="dxa" w:w="120"/>
              <w:bottom w:type="dxa" w:w="80"/>
              <w:right w:type="dxa" w:w="120"/>
            </w:tcMar>
          </w:tcPr>
          <w:p>
            <w:pPr>
              <w:spacing w:before="0" w:after="0"/>
            </w:pPr>
            <w:r>
              <w:rPr>
                <w:rFonts w:ascii="Arial" w:cs="Arial" w:eastAsia="Arial" w:hAnsi="Arial"/>
                <w:b/>
                <w:bCs/>
                <w:color w:val="1A1A2E"/>
                <w:sz w:val="19"/>
                <w:szCs w:val="19"/>
              </w:rPr>
              <w:t xml:space="preserve">CLIP-text</w:t>
            </w:r>
          </w:p>
        </w:tc>
        <w:tc>
          <w:tcPr>
            <w:tcW w:type="dxa" w:w="1872"/>
            <w:tcBorders>
              <w:top w:val="single" w:color="CCCCCC" w:sz="1"/>
              <w:left w:val="single" w:color="CCCCCC" w:sz="1"/>
              <w:bottom w:val="single" w:color="CCCCCC" w:sz="1"/>
              <w:right w:val="single" w:color="CCCCCC" w:sz="1"/>
            </w:tcBorders>
            <w:shd w:fill="D0D8F0" w:val="clear"/>
            <w:tcMar>
              <w:top w:type="dxa" w:w="80"/>
              <w:left w:type="dxa" w:w="120"/>
              <w:bottom w:type="dxa" w:w="80"/>
              <w:right w:type="dxa" w:w="120"/>
            </w:tcMar>
          </w:tcPr>
          <w:p>
            <w:pPr>
              <w:spacing w:before="0" w:after="0"/>
            </w:pPr>
            <w:r>
              <w:rPr>
                <w:rFonts w:ascii="Arial" w:cs="Arial" w:eastAsia="Arial" w:hAnsi="Arial"/>
                <w:b/>
                <w:bCs/>
                <w:color w:val="1A1A2E"/>
                <w:sz w:val="19"/>
                <w:szCs w:val="19"/>
              </w:rPr>
              <w:t xml:space="preserve">MAE</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LM</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100%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41.3%</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59.3%</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71.5% *</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VIS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41.3%</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100%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12.1%</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32.1%</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CLIP-text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59.3%</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12.1%</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100%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47.8%</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MAE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71.5% *</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32.1%</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47.8%</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100%</w:t>
            </w:r>
          </w:p>
        </w:tc>
      </w:tr>
    </w:tbl>
    <w:p>
      <w:pPr>
        <w:spacing w:before="0" w:after="120"/>
      </w:pPr>
      <w:r>
        <w:t xml:space="preserve"/>
      </w:r>
    </w:p>
    <w:p>
      <w:pPr>
        <w:spacing w:before="0" w:after="160"/>
        <w:jc w:val="left"/>
      </w:pPr>
      <w:r>
        <w:rPr>
          <w:rFonts w:ascii="Arial" w:cs="Arial" w:eastAsia="Arial" w:hAnsi="Arial"/>
          <w:color w:val="1A1A2E"/>
          <w:sz w:val="22"/>
          <w:szCs w:val="22"/>
        </w:rPr>
        <w:t xml:space="preserve">* LM&lt;-&gt;MAE (71.5%) is the strongest pair — higher than any pair involving V-JEPA 2. A language model and a masked image autoencoder agree more than any other combination. V-JEPA 2 appears at the bottom of every pair it is in.</w:t>
      </w:r>
    </w:p>
    <w:p>
      <w:pPr>
        <w:pStyle w:val="Heading3"/>
        <w:spacing w:before="240" w:after="120"/>
      </w:pPr>
      <w:r>
        <w:rPr>
          <w:rFonts w:ascii="Arial" w:cs="Arial" w:eastAsia="Arial" w:hAnsi="Arial"/>
          <w:b/>
          <w:bCs/>
          <w:color w:val="555577"/>
          <w:sz w:val="22"/>
          <w:szCs w:val="22"/>
        </w:rPr>
        <w:t xml:space="preserve">9.3 Stability across hyperparameters</w:t>
      </w:r>
    </w:p>
    <w:p>
      <w:pPr>
        <w:spacing w:before="0" w:after="160"/>
        <w:jc w:val="left"/>
      </w:pPr>
      <w:r>
        <w:rPr>
          <w:rFonts w:ascii="Arial" w:cs="Arial" w:eastAsia="Arial" w:hAnsi="Arial"/>
          <w:color w:val="1A1A2E"/>
          <w:sz w:val="22"/>
          <w:szCs w:val="22"/>
        </w:rPr>
        <w:t xml:space="preserve">We re-ran with 6 hyperparameter configurations (varied lambda_cm, lambda_div, codebook_dim, epochs) x 5 seeds = 30 additional runs. Pattern stable in 5/6 configurations.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0D8F0" w:val="clear"/>
            <w:tcMar>
              <w:top w:type="dxa" w:w="80"/>
              <w:left w:type="dxa" w:w="120"/>
              <w:bottom w:type="dxa" w:w="80"/>
              <w:right w:type="dxa" w:w="120"/>
            </w:tcMar>
          </w:tcPr>
          <w:p>
            <w:pPr>
              <w:spacing w:before="0" w:after="0"/>
            </w:pPr>
            <w:r>
              <w:rPr>
                <w:rFonts w:ascii="Arial" w:cs="Arial" w:eastAsia="Arial" w:hAnsi="Arial"/>
                <w:b/>
                <w:bCs/>
                <w:color w:val="1A1A2E"/>
                <w:sz w:val="19"/>
                <w:szCs w:val="19"/>
              </w:rPr>
              <w:t xml:space="preserve">Pair</w:t>
            </w:r>
          </w:p>
        </w:tc>
        <w:tc>
          <w:tcPr>
            <w:tcW w:type="dxa" w:w="3120"/>
            <w:tcBorders>
              <w:top w:val="single" w:color="CCCCCC" w:sz="1"/>
              <w:left w:val="single" w:color="CCCCCC" w:sz="1"/>
              <w:bottom w:val="single" w:color="CCCCCC" w:sz="1"/>
              <w:right w:val="single" w:color="CCCCCC" w:sz="1"/>
            </w:tcBorders>
            <w:shd w:fill="D0D8F0" w:val="clear"/>
            <w:tcMar>
              <w:top w:type="dxa" w:w="80"/>
              <w:left w:type="dxa" w:w="120"/>
              <w:bottom w:type="dxa" w:w="80"/>
              <w:right w:type="dxa" w:w="120"/>
            </w:tcMar>
          </w:tcPr>
          <w:p>
            <w:pPr>
              <w:spacing w:before="0" w:after="0"/>
            </w:pPr>
            <w:r>
              <w:rPr>
                <w:rFonts w:ascii="Arial" w:cs="Arial" w:eastAsia="Arial" w:hAnsi="Arial"/>
                <w:b/>
                <w:bCs/>
                <w:color w:val="1A1A2E"/>
                <w:sz w:val="19"/>
                <w:szCs w:val="19"/>
              </w:rPr>
              <w:t xml:space="preserve">Grand mean</w:t>
            </w:r>
          </w:p>
        </w:tc>
        <w:tc>
          <w:tcPr>
            <w:tcW w:type="dxa" w:w="3120"/>
            <w:tcBorders>
              <w:top w:val="single" w:color="CCCCCC" w:sz="1"/>
              <w:left w:val="single" w:color="CCCCCC" w:sz="1"/>
              <w:bottom w:val="single" w:color="CCCCCC" w:sz="1"/>
              <w:right w:val="single" w:color="CCCCCC" w:sz="1"/>
            </w:tcBorders>
            <w:shd w:fill="D0D8F0" w:val="clear"/>
            <w:tcMar>
              <w:top w:type="dxa" w:w="80"/>
              <w:left w:type="dxa" w:w="120"/>
              <w:bottom w:type="dxa" w:w="80"/>
              <w:right w:type="dxa" w:w="120"/>
            </w:tcMar>
          </w:tcPr>
          <w:p>
            <w:pPr>
              <w:spacing w:before="0" w:after="0"/>
            </w:pPr>
            <w:r>
              <w:rPr>
                <w:rFonts w:ascii="Arial" w:cs="Arial" w:eastAsia="Arial" w:hAnsi="Arial"/>
                <w:b/>
                <w:bCs/>
                <w:color w:val="1A1A2E"/>
                <w:sz w:val="19"/>
                <w:szCs w:val="19"/>
              </w:rPr>
              <w:t xml:space="preserve">Std across configs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LM &lt;-&gt; MAE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48.8%</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8.8%</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LM &lt;-&gt; CLIP-text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44.4%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8.1%</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LM &lt;-&gt; VIS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40.6%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13.8%</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CLIP-text &lt;-&gt; MAE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29.2%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10.0%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VIS &lt;-&gt; MAE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18.7%</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9.9%</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VIS &lt;-&gt; CLIP-text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15.6%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9.5%</w:t>
            </w:r>
          </w:p>
        </w:tc>
      </w:tr>
    </w:tbl>
    <w:p>
      <w:pPr>
        <w:spacing w:before="0" w:after="120"/>
      </w:pPr>
      <w:r>
        <w:t xml:space="preserve"/>
      </w:r>
    </w:p>
    <w:p>
      <w:pPr>
        <w:spacing w:before="0" w:after="160"/>
        <w:jc w:val="left"/>
      </w:pPr>
      <w:r>
        <w:rPr>
          <w:rFonts w:ascii="Arial" w:cs="Arial" w:eastAsia="Arial" w:hAnsi="Arial"/>
          <w:color w:val="1A1A2E"/>
          <w:sz w:val="22"/>
          <w:szCs w:val="22"/>
        </w:rPr>
        <w:t xml:space="preserve">V-JEPA 2 consistently occupies the bottom two pairs. LM&lt;-&gt;MAE consistently leads. The ranking is stable across codebook size, lambda values, and training length.</w:t>
      </w:r>
    </w:p>
    <w:p>
      <w:pPr>
        <w:pStyle w:val="Heading2"/>
        <w:spacing w:before="320" w:after="160"/>
      </w:pPr>
      <w:r>
        <w:rPr>
          <w:rFonts w:ascii="Arial" w:cs="Arial" w:eastAsia="Arial" w:hAnsi="Arial"/>
          <w:b/>
          <w:bCs/>
          <w:color w:val="2E5FD4"/>
          <w:sz w:val="26"/>
          <w:szCs w:val="26"/>
        </w:rPr>
        <w:t xml:space="preserve">10. Discussion: The Temporal Dynamics Gap</w:t>
      </w:r>
    </w:p>
    <w:p>
      <w:pPr>
        <w:pStyle w:val="Heading3"/>
        <w:spacing w:before="240" w:after="120"/>
      </w:pPr>
      <w:r>
        <w:rPr>
          <w:rFonts w:ascii="Arial" w:cs="Arial" w:eastAsia="Arial" w:hAnsi="Arial"/>
          <w:b/>
          <w:bCs/>
          <w:color w:val="555577"/>
          <w:sz w:val="22"/>
          <w:szCs w:val="22"/>
        </w:rPr>
        <w:t xml:space="preserve">10.1 Falsifying the modality and supervision-type hypotheses</w:t>
      </w:r>
    </w:p>
    <w:p>
      <w:pPr>
        <w:spacing w:before="0" w:after="160"/>
        <w:jc w:val="left"/>
      </w:pPr>
      <w:r>
        <w:rPr>
          <w:rFonts w:ascii="Arial" w:cs="Arial" w:eastAsia="Arial" w:hAnsi="Arial"/>
          <w:color w:val="1A1A2E"/>
          <w:sz w:val="22"/>
          <w:szCs w:val="22"/>
        </w:rPr>
        <w:t xml:space="preserve">The quadmodal result falsifies two natural framings:</w:t>
      </w:r>
    </w:p>
    <w:p>
      <w:pPr>
        <w:pStyle w:val="ListParagraph"/>
        <w:numPr>
          <w:ilvl w:val="0"/>
          <w:numId w:val="2"/>
        </w:numPr>
        <w:spacing w:before="60" w:after="60"/>
      </w:pPr>
      <w:r>
        <w:rPr>
          <w:rFonts w:ascii="Arial" w:cs="Arial" w:eastAsia="Arial" w:hAnsi="Arial"/>
          <w:color w:val="1A1A2E"/>
          <w:sz w:val="22"/>
          <w:szCs w:val="22"/>
        </w:rPr>
        <w:t xml:space="preserve">Not a modality gap. MAE is a vision model trained on images; it groups with the language model. CLIP-text is a vision model; it is closer to the language model than to V-JEPA 2.</w:t>
      </w:r>
    </w:p>
    <w:p>
      <w:pPr>
        <w:pStyle w:val="ListParagraph"/>
        <w:numPr>
          <w:ilvl w:val="0"/>
          <w:numId w:val="2"/>
        </w:numPr>
        <w:spacing w:before="60" w:after="60"/>
      </w:pPr>
      <w:r>
        <w:rPr>
          <w:rFonts w:ascii="Arial" w:cs="Arial" w:eastAsia="Arial" w:hAnsi="Arial"/>
          <w:color w:val="1A1A2E"/>
          <w:sz w:val="22"/>
          <w:szCs w:val="22"/>
        </w:rPr>
        <w:t xml:space="preserve">Not a language-supervised vs. physics-supervised gap. MAE is entirely self-supervised — no language signal — yet it aligns with Mistral at 71.5%, the highest pair in the matrix.</w:t>
      </w:r>
    </w:p>
    <w:p>
      <w:pPr>
        <w:spacing w:before="0" w:after="120"/>
      </w:pPr>
      <w:r>
        <w:t xml:space="preserve"/>
      </w:r>
    </w:p>
    <w:p>
      <w:pPr>
        <w:pStyle w:val="Heading3"/>
        <w:spacing w:before="240" w:after="120"/>
      </w:pPr>
      <w:r>
        <w:rPr>
          <w:rFonts w:ascii="Arial" w:cs="Arial" w:eastAsia="Arial" w:hAnsi="Arial"/>
          <w:b/>
          <w:bCs/>
          <w:color w:val="555577"/>
          <w:sz w:val="22"/>
          <w:szCs w:val="22"/>
        </w:rPr>
        <w:t xml:space="preserve">10.2 The temporal dynamics hypothesis</w:t>
      </w:r>
    </w:p>
    <w:p>
      <w:pPr>
        <w:spacing w:before="0" w:after="160"/>
        <w:jc w:val="left"/>
      </w:pPr>
      <w:r>
        <w:rPr>
          <w:rFonts w:ascii="Arial" w:cs="Arial" w:eastAsia="Arial" w:hAnsi="Arial"/>
          <w:color w:val="1A1A2E"/>
          <w:sz w:val="22"/>
          <w:szCs w:val="22"/>
        </w:rPr>
        <w:t xml:space="preserve">The single property separating V-JEPA 2 from all other models is its training objective: predict masked spatio-temporal regions in video. Its representations must encode </w:t>
      </w:r>
      <w:r>
        <w:rPr>
          <w:rFonts w:ascii="Arial" w:cs="Arial" w:eastAsia="Arial" w:hAnsi="Arial"/>
          <w:i/>
          <w:iCs/>
          <w:color w:val="1A1A2E"/>
          <w:sz w:val="22"/>
          <w:szCs w:val="22"/>
        </w:rPr>
        <w:t xml:space="preserve">what happens next</w:t>
      </w:r>
      <w:r>
        <w:rPr>
          <w:rFonts w:ascii="Arial" w:cs="Arial" w:eastAsia="Arial" w:hAnsi="Arial"/>
          <w:color w:val="1A1A2E"/>
          <w:sz w:val="22"/>
          <w:szCs w:val="22"/>
        </w:rPr>
        <w:t xml:space="preserve"> — dynamics, trajectories, state transitions. Every other model in this study learns from static 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0D8F0" w:val="clear"/>
            <w:tcMar>
              <w:top w:type="dxa" w:w="80"/>
              <w:left w:type="dxa" w:w="120"/>
              <w:bottom w:type="dxa" w:w="80"/>
              <w:right w:type="dxa" w:w="120"/>
            </w:tcMar>
          </w:tcPr>
          <w:p>
            <w:pPr>
              <w:spacing w:before="0" w:after="0"/>
            </w:pPr>
            <w:r>
              <w:rPr>
                <w:rFonts w:ascii="Arial" w:cs="Arial" w:eastAsia="Arial" w:hAnsi="Arial"/>
                <w:b/>
                <w:bCs/>
                <w:color w:val="1A1A2E"/>
                <w:sz w:val="19"/>
                <w:szCs w:val="19"/>
              </w:rPr>
              <w:t xml:space="preserve">Model</w:t>
            </w:r>
          </w:p>
        </w:tc>
        <w:tc>
          <w:tcPr>
            <w:tcW w:type="dxa" w:w="2340"/>
            <w:tcBorders>
              <w:top w:val="single" w:color="CCCCCC" w:sz="1"/>
              <w:left w:val="single" w:color="CCCCCC" w:sz="1"/>
              <w:bottom w:val="single" w:color="CCCCCC" w:sz="1"/>
              <w:right w:val="single" w:color="CCCCCC" w:sz="1"/>
            </w:tcBorders>
            <w:shd w:fill="D0D8F0" w:val="clear"/>
            <w:tcMar>
              <w:top w:type="dxa" w:w="80"/>
              <w:left w:type="dxa" w:w="120"/>
              <w:bottom w:type="dxa" w:w="80"/>
              <w:right w:type="dxa" w:w="120"/>
            </w:tcMar>
          </w:tcPr>
          <w:p>
            <w:pPr>
              <w:spacing w:before="0" w:after="0"/>
            </w:pPr>
            <w:r>
              <w:rPr>
                <w:rFonts w:ascii="Arial" w:cs="Arial" w:eastAsia="Arial" w:hAnsi="Arial"/>
                <w:b/>
                <w:bCs/>
                <w:color w:val="1A1A2E"/>
                <w:sz w:val="19"/>
                <w:szCs w:val="19"/>
              </w:rPr>
              <w:t xml:space="preserve">Training signal</w:t>
            </w:r>
          </w:p>
        </w:tc>
        <w:tc>
          <w:tcPr>
            <w:tcW w:type="dxa" w:w="2340"/>
            <w:tcBorders>
              <w:top w:val="single" w:color="CCCCCC" w:sz="1"/>
              <w:left w:val="single" w:color="CCCCCC" w:sz="1"/>
              <w:bottom w:val="single" w:color="CCCCCC" w:sz="1"/>
              <w:right w:val="single" w:color="CCCCCC" w:sz="1"/>
            </w:tcBorders>
            <w:shd w:fill="D0D8F0" w:val="clear"/>
            <w:tcMar>
              <w:top w:type="dxa" w:w="80"/>
              <w:left w:type="dxa" w:w="120"/>
              <w:bottom w:type="dxa" w:w="80"/>
              <w:right w:type="dxa" w:w="120"/>
            </w:tcMar>
          </w:tcPr>
          <w:p>
            <w:pPr>
              <w:spacing w:before="0" w:after="0"/>
            </w:pPr>
            <w:r>
              <w:rPr>
                <w:rFonts w:ascii="Arial" w:cs="Arial" w:eastAsia="Arial" w:hAnsi="Arial"/>
                <w:b/>
                <w:bCs/>
                <w:color w:val="1A1A2E"/>
                <w:sz w:val="19"/>
                <w:szCs w:val="19"/>
              </w:rPr>
              <w:t xml:space="preserve">Temporal?</w:t>
            </w:r>
          </w:p>
        </w:tc>
        <w:tc>
          <w:tcPr>
            <w:tcW w:type="dxa" w:w="2340"/>
            <w:tcBorders>
              <w:top w:val="single" w:color="CCCCCC" w:sz="1"/>
              <w:left w:val="single" w:color="CCCCCC" w:sz="1"/>
              <w:bottom w:val="single" w:color="CCCCCC" w:sz="1"/>
              <w:right w:val="single" w:color="CCCCCC" w:sz="1"/>
            </w:tcBorders>
            <w:shd w:fill="D0D8F0" w:val="clear"/>
            <w:tcMar>
              <w:top w:type="dxa" w:w="80"/>
              <w:left w:type="dxa" w:w="120"/>
              <w:bottom w:type="dxa" w:w="80"/>
              <w:right w:type="dxa" w:w="120"/>
            </w:tcMar>
          </w:tcPr>
          <w:p>
            <w:pPr>
              <w:spacing w:before="0" w:after="0"/>
            </w:pPr>
            <w:r>
              <w:rPr>
                <w:rFonts w:ascii="Arial" w:cs="Arial" w:eastAsia="Arial" w:hAnsi="Arial"/>
                <w:b/>
                <w:bCs/>
                <w:color w:val="1A1A2E"/>
                <w:sz w:val="19"/>
                <w:szCs w:val="19"/>
              </w:rPr>
              <w:t xml:space="preserve">LM agreement (grand mean)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MAE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Spatial reconstruction (static images)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No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48.8%</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CLIP-text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Language alignment (image-caption pairs)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No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44.4%</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V-JEPA 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Temporal prediction (masked video)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Yes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A1A2E"/>
                <w:sz w:val="20"/>
                <w:szCs w:val="20"/>
              </w:rPr>
              <w:t xml:space="preserve">40.6%</w:t>
            </w:r>
          </w:p>
        </w:tc>
      </w:tr>
    </w:tbl>
    <w:p>
      <w:pPr>
        <w:spacing w:before="0" w:after="120"/>
      </w:pPr>
      <w:r>
        <w:t xml:space="preserve"/>
      </w:r>
    </w:p>
    <w:p>
      <w:pPr>
        <w:spacing w:before="0" w:after="160"/>
        <w:jc w:val="left"/>
      </w:pPr>
      <w:r>
        <w:rPr>
          <w:rFonts w:ascii="Arial" w:cs="Arial" w:eastAsia="Arial" w:hAnsi="Arial"/>
          <w:color w:val="1A1A2E"/>
          <w:sz w:val="22"/>
          <w:szCs w:val="22"/>
        </w:rPr>
        <w:t xml:space="preserve">The decrease is monotonic and stable across hyperparameters. As training signal moves from static reconstruction toward temporal prediction, agreement with the language model decreases.</w:t>
      </w:r>
    </w:p>
    <w:p>
      <w:pPr>
        <w:pStyle w:val="Heading3"/>
        <w:spacing w:before="240" w:after="120"/>
      </w:pPr>
      <w:r>
        <w:rPr>
          <w:rFonts w:ascii="Arial" w:cs="Arial" w:eastAsia="Arial" w:hAnsi="Arial"/>
          <w:b/>
          <w:bCs/>
          <w:color w:val="555577"/>
          <w:sz w:val="22"/>
          <w:szCs w:val="22"/>
        </w:rPr>
        <w:t xml:space="preserve">10.3 Implications for physical grounding</w:t>
      </w:r>
    </w:p>
    <w:p>
      <w:pPr>
        <w:spacing w:before="0" w:after="160"/>
        <w:jc w:val="left"/>
      </w:pPr>
      <w:r>
        <w:rPr>
          <w:rFonts w:ascii="Arial" w:cs="Arial" w:eastAsia="Arial" w:hAnsi="Arial"/>
          <w:color w:val="1A1A2E"/>
          <w:sz w:val="22"/>
          <w:szCs w:val="22"/>
        </w:rPr>
        <w:t xml:space="preserve">LLMs are missing not physical knowledge per se, but </w:t>
      </w:r>
      <w:r>
        <w:rPr>
          <w:rFonts w:ascii="Arial" w:cs="Arial" w:eastAsia="Arial" w:hAnsi="Arial"/>
          <w:i/>
          <w:iCs/>
          <w:color w:val="1A1A2E"/>
          <w:sz w:val="22"/>
          <w:szCs w:val="22"/>
        </w:rPr>
        <w:t xml:space="preserve">dynamic</w:t>
      </w:r>
      <w:r>
        <w:rPr>
          <w:rFonts w:ascii="Arial" w:cs="Arial" w:eastAsia="Arial" w:hAnsi="Arial"/>
          <w:color w:val="1A1A2E"/>
          <w:sz w:val="22"/>
          <w:szCs w:val="22"/>
        </w:rPr>
        <w:t xml:space="preserve"> physical knowledge — the representation of events as they unfold through time. A language model and a masked image autoencoder learn essentially the same thing: </w:t>
      </w:r>
      <w:r>
        <w:rPr>
          <w:rFonts w:ascii="Arial" w:cs="Arial" w:eastAsia="Arial" w:hAnsi="Arial"/>
          <w:i/>
          <w:iCs/>
          <w:color w:val="1A1A2E"/>
          <w:sz w:val="22"/>
          <w:szCs w:val="22"/>
        </w:rPr>
        <w:t xml:space="preserve">what things look like</w:t>
      </w:r>
      <w:r>
        <w:rPr>
          <w:rFonts w:ascii="Arial" w:cs="Arial" w:eastAsia="Arial" w:hAnsi="Arial"/>
          <w:color w:val="1A1A2E"/>
          <w:sz w:val="22"/>
          <w:szCs w:val="22"/>
        </w:rPr>
        <w:t xml:space="preserve"> as static configurations. Only a temporal world model learns </w:t>
      </w:r>
      <w:r>
        <w:rPr>
          <w:rFonts w:ascii="Arial" w:cs="Arial" w:eastAsia="Arial" w:hAnsi="Arial"/>
          <w:i/>
          <w:iCs/>
          <w:color w:val="1A1A2E"/>
          <w:sz w:val="22"/>
          <w:szCs w:val="22"/>
        </w:rPr>
        <w:t xml:space="preserve">what things do</w:t>
      </w:r>
      <w:r>
        <w:rPr>
          <w:rFonts w:ascii="Arial" w:cs="Arial" w:eastAsia="Arial" w:hAnsi="Arial"/>
          <w:color w:val="1A1A2E"/>
          <w:sz w:val="22"/>
          <w:szCs w:val="22"/>
        </w:rPr>
        <w:t xml:space="preserve">.</w:t>
      </w:r>
    </w:p>
    <w:p>
      <w:pPr>
        <w:spacing w:before="0" w:after="160"/>
        <w:jc w:val="left"/>
      </w:pPr>
      <w:r>
        <w:rPr>
          <w:rFonts w:ascii="Arial" w:cs="Arial" w:eastAsia="Arial" w:hAnsi="Arial"/>
          <w:color w:val="1A1A2E"/>
          <w:sz w:val="22"/>
          <w:szCs w:val="22"/>
        </w:rPr>
        <w:t xml:space="preserve">This explains the PIQA failure mechanistically. V-JEPA 2's description of 'run' captures locomotion dynamics. PIQA's questions about 'run' involve water flow and machine operation. These share no common static appearance but have very different temporal dynamics. The temporal model encodes the dynamics; the language model and MAE encode the appearance. They diverge precisely where temporal structure is diagnostic.</w:t>
      </w:r>
    </w:p>
    <w:p>
      <w:pPr>
        <w:pStyle w:val="Heading3"/>
        <w:spacing w:before="240" w:after="120"/>
      </w:pPr>
      <w:r>
        <w:rPr>
          <w:rFonts w:ascii="Arial" w:cs="Arial" w:eastAsia="Arial" w:hAnsi="Arial"/>
          <w:b/>
          <w:bCs/>
          <w:color w:val="555577"/>
          <w:sz w:val="22"/>
          <w:szCs w:val="22"/>
        </w:rPr>
        <w:t xml:space="preserve">10.4 Implications for the Platonic Representation Hypothesis</w:t>
      </w:r>
    </w:p>
    <w:p>
      <w:pPr>
        <w:spacing w:before="0" w:after="160"/>
        <w:jc w:val="left"/>
      </w:pPr>
      <w:r>
        <w:rPr>
          <w:rFonts w:ascii="Arial" w:cs="Arial" w:eastAsia="Arial" w:hAnsi="Arial"/>
          <w:color w:val="1A1A2E"/>
          <w:sz w:val="22"/>
          <w:szCs w:val="22"/>
        </w:rPr>
        <w:t xml:space="preserve">Our results are partially consistent with Huh et al. (2024). V-JEPA 2 and CLIP align strongly in RSA geometry (r=+0.917). But the 4-modality codebook shows V-JEPA 2 is structurally isolated from every other model. Convergence in concept geometry and convergence in shared code structure are different things.</w:t>
      </w:r>
    </w:p>
    <w:p>
      <w:pPr>
        <w:spacing w:before="0" w:after="160"/>
        <w:jc w:val="left"/>
      </w:pPr>
      <w:r>
        <w:rPr>
          <w:rFonts w:ascii="Arial" w:cs="Arial" w:eastAsia="Arial" w:hAnsi="Arial"/>
          <w:color w:val="1A1A2E"/>
          <w:sz w:val="22"/>
          <w:szCs w:val="22"/>
        </w:rPr>
        <w:t xml:space="preserve">The relevant practical implication: training LLMs on more static images or image-caption pairs would produce more MAE/CLIP-like representations, not more V-JEPA-2-like representations. Closing the temporal gap requires temporal training data where the learning signal comes from predicting state transitions, not describing static scenes.</w:t>
      </w:r>
    </w:p>
    <w:p>
      <w:pPr>
        <w:pStyle w:val="Heading2"/>
        <w:spacing w:before="320" w:after="160"/>
      </w:pPr>
      <w:r>
        <w:rPr>
          <w:rFonts w:ascii="Arial" w:cs="Arial" w:eastAsia="Arial" w:hAnsi="Arial"/>
          <w:b/>
          <w:bCs/>
          <w:color w:val="2E5FD4"/>
          <w:sz w:val="26"/>
          <w:szCs w:val="26"/>
        </w:rPr>
        <w:t xml:space="preserve">11. Conclusion</w:t>
      </w:r>
    </w:p>
    <w:p>
      <w:pPr>
        <w:spacing w:before="0" w:after="160"/>
        <w:jc w:val="left"/>
      </w:pPr>
      <w:r>
        <w:rPr>
          <w:rFonts w:ascii="Arial" w:cs="Arial" w:eastAsia="Arial" w:hAnsi="Arial"/>
          <w:color w:val="1A1A2E"/>
          <w:sz w:val="22"/>
          <w:szCs w:val="22"/>
        </w:rPr>
        <w:t xml:space="preserve">We set out to ask whether a language model and a world model can share a vocabulary. The answer is yes, under contrastive supervision, with generalization. The deeper finding emerged from asking </w:t>
      </w:r>
      <w:r>
        <w:rPr>
          <w:rFonts w:ascii="Arial" w:cs="Arial" w:eastAsia="Arial" w:hAnsi="Arial"/>
          <w:i/>
          <w:iCs/>
          <w:color w:val="1A1A2E"/>
          <w:sz w:val="22"/>
          <w:szCs w:val="22"/>
        </w:rPr>
        <w:t xml:space="preserve">why</w:t>
      </w:r>
      <w:r>
        <w:rPr>
          <w:rFonts w:ascii="Arial" w:cs="Arial" w:eastAsia="Arial" w:hAnsi="Arial"/>
          <w:color w:val="1A1A2E"/>
          <w:sz w:val="22"/>
          <w:szCs w:val="22"/>
        </w:rPr>
        <w:t xml:space="preserve"> they don't align automatically: not because one is linguistic and one is visual, not because one is language-supervised and one is not, but because one model learns to predict temporal dynamics and all the others do not.</w:t>
      </w:r>
    </w:p>
    <w:p>
      <w:pPr>
        <w:spacing w:before="0" w:after="160"/>
        <w:jc w:val="left"/>
      </w:pPr>
      <w:r>
        <w:rPr>
          <w:rFonts w:ascii="Arial" w:cs="Arial" w:eastAsia="Arial" w:hAnsi="Arial"/>
          <w:color w:val="1A1A2E"/>
          <w:sz w:val="22"/>
          <w:szCs w:val="22"/>
        </w:rPr>
        <w:t xml:space="preserve">The four-modality probe is a simple experiment with a clear result: static inputs cluster together; temporal prediction stands apart. This is robust across 5/6 hyperparameter configurations and stable in direction across all runs. It points to a specific training data requirement — not more images, not more physics text, but video or simulation data where the signal comes from </w:t>
      </w:r>
      <w:r>
        <w:rPr>
          <w:rFonts w:ascii="Arial" w:cs="Arial" w:eastAsia="Arial" w:hAnsi="Arial"/>
          <w:i/>
          <w:iCs/>
          <w:color w:val="1A1A2E"/>
          <w:sz w:val="22"/>
          <w:szCs w:val="22"/>
        </w:rPr>
        <w:t xml:space="preserve">what happens next</w:t>
      </w:r>
      <w:r>
        <w:rPr>
          <w:rFonts w:ascii="Arial" w:cs="Arial" w:eastAsia="Arial" w:hAnsi="Arial"/>
          <w:color w:val="1A1A2E"/>
          <w:sz w:val="22"/>
          <w:szCs w:val="22"/>
        </w:rPr>
        <w:t xml:space="preserve"> — as the path toward closing the LLM/world-model gap.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EF2FC" w:val="clear"/>
            <w:tcMar>
              <w:top w:type="dxa" w:w="160"/>
              <w:left w:type="dxa" w:w="200"/>
              <w:bottom w:type="dxa" w:w="160"/>
              <w:right w:type="dxa" w:w="200"/>
            </w:tcMar>
          </w:tcPr>
          <w:p>
            <w:pPr>
              <w:spacing w:before="0" w:after="0"/>
            </w:pPr>
            <w:r>
              <w:rPr>
                <w:rFonts w:ascii="Arial" w:cs="Arial" w:eastAsia="Arial" w:hAnsi="Arial"/>
                <w:i/>
                <w:iCs/>
                <w:color w:val="222244"/>
                <w:sz w:val="21"/>
                <w:szCs w:val="21"/>
              </w:rPr>
              <w:t xml:space="preserve">The gap between language models and world models is a temporal dynamics gap, not a modality gap. This is a falsifiable, specific, and actionable claim: you can test it by training on temporal data, and you can fail to close it by training on static data regardless of modality.</w:t>
            </w:r>
          </w:p>
        </w:tc>
      </w:tr>
    </w:tbl>
    <w:p>
      <w:pPr>
        <w:spacing w:before="0" w:after="120"/>
      </w:pPr>
      <w:r>
        <w:t xml:space="preserve"/>
      </w:r>
    </w:p>
    <w:p>
      <w:pPr>
        <w:pStyle w:val="Heading2"/>
        <w:spacing w:before="320" w:after="160"/>
      </w:pPr>
      <w:r>
        <w:rPr>
          <w:rFonts w:ascii="Arial" w:cs="Arial" w:eastAsia="Arial" w:hAnsi="Arial"/>
          <w:b/>
          <w:bCs/>
          <w:color w:val="2E5FD4"/>
          <w:sz w:val="26"/>
          <w:szCs w:val="26"/>
        </w:rPr>
        <w:t xml:space="preserve">References</w:t>
      </w:r>
    </w:p>
    <w:p>
      <w:pPr>
        <w:spacing w:before="0" w:after="160"/>
        <w:jc w:val="left"/>
      </w:pPr>
      <w:r>
        <w:rPr>
          <w:rFonts w:ascii="Arial" w:cs="Arial" w:eastAsia="Arial" w:hAnsi="Arial"/>
          <w:color w:val="1A1A2E"/>
          <w:sz w:val="22"/>
          <w:szCs w:val="22"/>
        </w:rPr>
        <w:t xml:space="preserve">Huh et al. (2024). Position: The Platonic Representation Hypothesis. ICML 2024.</w:t>
      </w:r>
    </w:p>
    <w:p>
      <w:pPr>
        <w:spacing w:before="0" w:after="160"/>
        <w:jc w:val="left"/>
      </w:pPr>
      <w:r>
        <w:rPr>
          <w:rFonts w:ascii="Arial" w:cs="Arial" w:eastAsia="Arial" w:hAnsi="Arial"/>
          <w:color w:val="1A1A2E"/>
          <w:sz w:val="22"/>
          <w:szCs w:val="22"/>
        </w:rPr>
        <w:t xml:space="preserve">Kriegeskorte et al. (2008). Representational similarity analysis. Frontiers in Systems Neuroscience.</w:t>
      </w:r>
    </w:p>
    <w:p>
      <w:pPr>
        <w:spacing w:before="0" w:after="160"/>
        <w:jc w:val="left"/>
      </w:pPr>
      <w:r>
        <w:rPr>
          <w:rFonts w:ascii="Arial" w:cs="Arial" w:eastAsia="Arial" w:hAnsi="Arial"/>
          <w:color w:val="1A1A2E"/>
          <w:sz w:val="22"/>
          <w:szCs w:val="22"/>
        </w:rPr>
        <w:t xml:space="preserve">Assran et al. (2025). V-JEPA 2: Self-Supervised Video Models Enable Understanding, Prediction and Planning. arXiv:2506.09985.</w:t>
      </w:r>
    </w:p>
    <w:p>
      <w:pPr>
        <w:spacing w:before="0" w:after="160"/>
        <w:jc w:val="left"/>
      </w:pPr>
      <w:r>
        <w:rPr>
          <w:rFonts w:ascii="Arial" w:cs="Arial" w:eastAsia="Arial" w:hAnsi="Arial"/>
          <w:color w:val="1A1A2E"/>
          <w:sz w:val="22"/>
          <w:szCs w:val="22"/>
        </w:rPr>
        <w:t xml:space="preserve">He et al. (2022). Masked autoencoders are scalable vision learners. CVPR 2022.</w:t>
      </w:r>
    </w:p>
    <w:p>
      <w:pPr>
        <w:spacing w:before="0" w:after="160"/>
        <w:jc w:val="left"/>
      </w:pPr>
      <w:r>
        <w:rPr>
          <w:rFonts w:ascii="Arial" w:cs="Arial" w:eastAsia="Arial" w:hAnsi="Arial"/>
          <w:color w:val="1A1A2E"/>
          <w:sz w:val="22"/>
          <w:szCs w:val="22"/>
        </w:rPr>
        <w:t xml:space="preserve">van den Oord et al. (2017). Neural discrete representation learning. NeurIPS 2017.</w:t>
      </w:r>
    </w:p>
    <w:p>
      <w:pPr>
        <w:spacing w:before="0" w:after="160"/>
        <w:jc w:val="left"/>
      </w:pPr>
      <w:r>
        <w:rPr>
          <w:rFonts w:ascii="Arial" w:cs="Arial" w:eastAsia="Arial" w:hAnsi="Arial"/>
          <w:color w:val="1A1A2E"/>
          <w:sz w:val="22"/>
          <w:szCs w:val="22"/>
        </w:rPr>
        <w:t xml:space="preserve">Liu et al. (2022). Cross-modal discrete representation learning. ACL 2022.</w:t>
      </w:r>
    </w:p>
    <w:p>
      <w:pPr>
        <w:spacing w:before="0" w:after="160"/>
        <w:jc w:val="left"/>
      </w:pPr>
      <w:r>
        <w:rPr>
          <w:rFonts w:ascii="Arial" w:cs="Arial" w:eastAsia="Arial" w:hAnsi="Arial"/>
          <w:color w:val="1A1A2E"/>
          <w:sz w:val="22"/>
          <w:szCs w:val="22"/>
        </w:rPr>
        <w:t xml:space="preserve">Duan et al. (2022). Multi-modal alignment using representation codebook. CVPR 2022.</w:t>
      </w:r>
    </w:p>
    <w:p>
      <w:pPr>
        <w:spacing w:before="0" w:after="160"/>
        <w:jc w:val="left"/>
      </w:pPr>
      <w:r>
        <w:rPr>
          <w:rFonts w:ascii="Arial" w:cs="Arial" w:eastAsia="Arial" w:hAnsi="Arial"/>
          <w:color w:val="1A1A2E"/>
          <w:sz w:val="22"/>
          <w:szCs w:val="22"/>
        </w:rPr>
        <w:t xml:space="preserve">Lynott et al. (2020). The Lancaster Sensorimotor Norms. Behavior Research Methods.</w:t>
      </w:r>
    </w:p>
    <w:p>
      <w:pPr>
        <w:spacing w:before="0" w:after="160"/>
        <w:jc w:val="left"/>
      </w:pPr>
      <w:r>
        <w:rPr>
          <w:rFonts w:ascii="Arial" w:cs="Arial" w:eastAsia="Arial" w:hAnsi="Arial"/>
          <w:color w:val="1A1A2E"/>
          <w:sz w:val="22"/>
          <w:szCs w:val="22"/>
        </w:rPr>
        <w:t xml:space="preserve">Abdou et al. (2021). Can language models encode perceptual structure without grounding? CoNLL 2021.</w:t>
      </w:r>
    </w:p>
    <w:p>
      <w:pPr>
        <w:spacing w:before="0" w:after="160"/>
        <w:jc w:val="left"/>
      </w:pPr>
      <w:r>
        <w:rPr>
          <w:rFonts w:ascii="Arial" w:cs="Arial" w:eastAsia="Arial" w:hAnsi="Arial"/>
          <w:color w:val="1A1A2E"/>
          <w:sz w:val="22"/>
          <w:szCs w:val="22"/>
        </w:rPr>
        <w:t xml:space="preserve">Bisk et al. (2020). PIQA: Reasoning about Physical Commonsense in Natural Language. AAAI 2020.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2"/>
      <w:szCs w:val="32"/>
    </w:rPr>
  </w:style>
  <w:style w:type="paragraph" w:styleId="Heading2">
    <w:name w:val="Heading 2"/>
    <w:basedOn w:val="Normal"/>
    <w:next w:val="Normal"/>
    <w:qFormat/>
    <w:pPr>
      <w:spacing w:before="320" w:after="160"/>
      <w:outlineLvl w:val="1"/>
    </w:pPr>
    <w:rPr>
      <w:rFonts w:ascii="Arial" w:cs="Arial" w:eastAsia="Arial" w:hAnsi="Arial"/>
      <w:b/>
      <w:bCs/>
      <w:color w:val="2E5FD4"/>
      <w:sz w:val="26"/>
      <w:szCs w:val="26"/>
    </w:rPr>
  </w:style>
  <w:style w:type="paragraph" w:styleId="Heading3">
    <w:name w:val="Heading 3"/>
    <w:basedOn w:val="Normal"/>
    <w:next w:val="Normal"/>
    <w:qFormat/>
    <w:pPr>
      <w:spacing w:before="240" w:after="120"/>
      <w:outlineLvl w:val="2"/>
    </w:pPr>
    <w:rPr>
      <w:rFonts w:ascii="Arial" w:cs="Arial" w:eastAsia="Arial" w:hAnsi="Arial"/>
      <w:b/>
      <w:bCs/>
      <w:color w:val="55557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2026-03-08T09:55:24.110Z</dcterms:created>
  <dcterms:modified xsi:type="dcterms:W3CDTF">2026-03-08T09:55:24.111Z</dcterms:modified>
</cp:coreProperties>
</file>

<file path=docProps/custom.xml><?xml version="1.0" encoding="utf-8"?>
<Properties xmlns="http://schemas.openxmlformats.org/officeDocument/2006/custom-properties" xmlns:vt="http://schemas.openxmlformats.org/officeDocument/2006/docPropsVTypes"/>
</file>