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— Cómo ejecutar el Motor de Research v3.1 en OTRO producto DTC</w:t>
      </w:r>
    </w:p>
    <w:p>
      <w:pPr>
        <w:ind w:left="432"/>
      </w:pPr>
      <w:r>
        <w:rPr>
          <w:i/>
        </w:rPr>
        <w:t xml:space="preserve">Guía operativa paso-a-paso para correr el </w:t>
      </w:r>
      <w:r>
        <w:rPr>
          <w:b/>
          <w:i/>
        </w:rPr>
        <w:t>Motor de Research v3.1</w:t>
      </w:r>
      <w:r>
        <w:rPr>
          <w:i/>
        </w:rPr>
        <w:t xml:space="preserve"> (VoC → 12 docs MASTER + UMP/UMS/USP) sobre </w:t>
      </w:r>
      <w:r>
        <w:rPr>
          <w:b/>
          <w:i/>
        </w:rPr>
        <w:t>cualquier producto DTC nuevo</w:t>
      </w:r>
      <w:r>
        <w:rPr>
          <w:i/>
        </w:rPr>
        <w:t>.</w:t>
      </w:r>
    </w:p>
    <w:p>
      <w:pPr>
        <w:ind w:left="432"/>
      </w:pPr>
      <w:r>
        <w:rPr>
          <w:i/>
        </w:rPr>
        <w:t>Metodología: adquisición Apify + PI (Playbook VoC) · avatar/sofisticación/buyer-psychology (Evolve) · conciencia/deseo/hooks/mecanismos (Desire-To-Scale).</w:t>
      </w:r>
    </w:p>
    <w:p>
      <w:pPr>
        <w:ind w:left="432"/>
      </w:pPr>
      <w:r>
        <w:rPr>
          <w:b/>
          <w:i/>
        </w:rPr>
        <w:t>REGLA MADRE (no negociable):</w:t>
      </w:r>
      <w:r>
        <w:rPr>
          <w:i/>
        </w:rPr>
        <w:t xml:space="preserve"> ninguna afirmación entra a un documento sin ≥1 cita textual real con </w:t>
      </w:r>
      <w:r>
        <w:rPr>
          <w:rFonts w:ascii="Consolas" w:hAnsi="Consolas"/>
          <w:i/>
          <w:color w:val="C03030"/>
        </w:rPr>
        <w:t>{plataforma + engagement + source_type + market + idioma}</w:t>
      </w:r>
      <w:r>
        <w:rPr>
          <w:i/>
        </w:rPr>
        <w:t xml:space="preserve">. Cero afirmaciones huérfanas. Siempre se separa </w:t>
      </w:r>
      <w:r>
        <w:rPr>
          <w:rFonts w:ascii="Consolas" w:hAnsi="Consolas"/>
          <w:i/>
          <w:color w:val="C03030"/>
        </w:rPr>
        <w:t>[CITA]</w:t>
      </w:r>
      <w:r>
        <w:rPr>
          <w:i/>
        </w:rPr>
        <w:t xml:space="preserve"> de </w:t>
      </w:r>
      <w:r>
        <w:rPr>
          <w:rFonts w:ascii="Consolas" w:hAnsi="Consolas"/>
          <w:i/>
          <w:color w:val="C03030"/>
        </w:rPr>
        <w:t>[INFERENCIA]</w:t>
      </w:r>
      <w:r>
        <w:rPr>
          <w:i/>
        </w:rPr>
        <w:t>.</w:t>
      </w:r>
    </w:p>
    <w:p>
      <w:r>
        <w:t xml:space="preserve">Este README es un </w:t>
      </w:r>
      <w:r>
        <w:rPr>
          <w:b/>
        </w:rPr>
        <w:t>checklist</w:t>
      </w:r>
      <w:r>
        <w:t xml:space="preserve">. Recórrelo de arriba a abajo. Cada sección tiene un gate </w:t>
      </w:r>
      <w:r>
        <w:rPr>
          <w:rFonts w:ascii="Consolas" w:hAnsi="Consolas"/>
          <w:color w:val="C03030"/>
        </w:rPr>
        <w:t>[ ] LISTO</w:t>
      </w:r>
      <w:r>
        <w:t xml:space="preserve"> que debe cumplirse antes de avanzar.</w:t>
      </w:r>
    </w:p>
    <w:p>
      <w:pPr>
        <w:pStyle w:val="Heading2"/>
      </w:pPr>
      <w:r>
        <w:t>0. INTAKE MÍNIMO (bloqueante — sin esto el motor NO arranca)</w:t>
      </w:r>
    </w:p>
    <w:p>
      <w:r>
        <w:t>Llena esta ficha antes de tocar cualquier script. Es lo mismo que la Fase 0 del producto anterior (</w:t>
      </w:r>
      <w:r>
        <w:rPr>
          <w:rFonts w:ascii="Consolas" w:hAnsi="Consolas"/>
          <w:color w:val="C03030"/>
        </w:rPr>
        <w:t>FASE 0 — Higado+Intestino MX.md</w:t>
      </w:r>
      <w:r>
        <w:t>), reusada como plantilla.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Ejemplo (producto anterior)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Producto propio</w:t>
            </w:r>
            <w:r>
              <w:t xml:space="preserve"> (ficha B0): nombre, formato, ingredientes+dosis / materiales / geometría / proceso / protocolo, certificaciones, precio(s), garantía. Si aún no hay producto físico → el/los </w:t>
            </w:r>
            <w:r>
              <w:rPr>
                <w:b/>
              </w:rPr>
              <w:t>listing(s) de Amazon</w:t>
            </w:r>
            <w:r>
              <w:t xml:space="preserve"> que vas a vender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SÍ</w:t>
            </w:r>
          </w:p>
        </w:tc>
        <w:tc>
          <w:tcPr>
            <w:tcW w:type="dxa" w:w="2160"/>
          </w:tcPr>
          <w:p>
            <w:r>
              <w:t>Gotas líquidas L-Glutatión/NAC/Cardo Mariano; garantía 60 días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Categoría exacta a escrapear (NO la marca)</w:t>
            </w:r>
            <w:r>
              <w:t xml:space="preserve"> + sub-nicho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SÍ</w:t>
            </w:r>
          </w:p>
        </w:tc>
        <w:tc>
          <w:tcPr>
            <w:tcW w:type="dxa" w:w="2160"/>
          </w:tcPr>
          <w:p>
            <w:r>
              <w:t xml:space="preserve">"salud hepática / suplementos" ampliado a "salud intestinal" — </w:t>
            </w:r>
            <w:r>
              <w:rPr>
                <w:b/>
              </w:rPr>
              <w:t>nunca</w:t>
            </w:r>
            <w:r>
              <w:t xml:space="preserve"> "Purelia"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País + idioma de VENTA</w:t>
            </w:r>
            <w:r>
              <w:t xml:space="preserve"> (pool de lanzamiento → manda para copy)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SÍ</w:t>
            </w:r>
          </w:p>
        </w:tc>
        <w:tc>
          <w:tcPr>
            <w:tcW w:type="dxa" w:w="2160"/>
          </w:tcPr>
          <w:p>
            <w:r>
              <w:t>México / español-MX</w:t>
            </w:r>
          </w:p>
        </w:tc>
      </w:tr>
      <w:tr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Mercado de INTELIGENCIA</w:t>
            </w:r>
            <w:r>
              <w:t xml:space="preserve"> (idioma/país fuente de mecanismos y arbitraje; normalmente inglés-US)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SÍ</w:t>
            </w:r>
          </w:p>
        </w:tc>
        <w:tc>
          <w:tcPr>
            <w:tcW w:type="dxa" w:w="2160"/>
          </w:tcPr>
          <w:p>
            <w:r>
              <w:t>EE.UU. / inglés-US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¿Mercado local o nacional?</w:t>
            </w:r>
            <w:r>
              <w:t xml:space="preserve"> (local = Google Business/Maps; nacional = marketplace + social)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SÍ</w:t>
            </w:r>
          </w:p>
        </w:tc>
        <w:tc>
          <w:tcPr>
            <w:tcW w:type="dxa" w:w="2160"/>
          </w:tcPr>
          <w:p>
            <w:r>
              <w:t>Nacional</w:t>
            </w:r>
          </w:p>
        </w:tc>
      </w:tr>
      <w:tr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Competidores: 1-3 URLs DTC top + sus listings de Amazon (con reseñas 1-3★)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SÍ</w:t>
            </w:r>
            <w:r>
              <w:t>*</w:t>
            </w:r>
          </w:p>
        </w:tc>
        <w:tc>
          <w:tcPr>
            <w:tcW w:type="dxa" w:w="2160"/>
          </w:tcPr>
          <w:p>
            <w:r>
              <w:t>Purelia, Galmio, Wild Dose + ASINs B0F4HH894D, B0D75RHTJ8…</w:t>
            </w:r>
          </w:p>
        </w:tc>
      </w:tr>
      <w:tr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Vertical + jurisdicción de compliance</w:t>
            </w:r>
            <w:r>
              <w:t xml:space="preserve"> → define verbos prohibidos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SÍ</w:t>
            </w:r>
          </w:p>
        </w:tc>
        <w:tc>
          <w:tcPr>
            <w:tcW w:type="dxa" w:w="2160"/>
          </w:tcPr>
          <w:p>
            <w:r>
              <w:t>Suplemento salud · Profeco (MX) + FTC/FDA (US): prohibido *curar/tratar/revertir/eliminar*</w:t>
            </w:r>
          </w:p>
        </w:tc>
      </w:tr>
      <w:tr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Presupuesto / tope de ingesta + criterio de parada</w:t>
            </w:r>
            <w:r>
              <w:t xml:space="preserve"> (filas máx, lotes máx, USD máx)</w:t>
            </w:r>
          </w:p>
        </w:tc>
        <w:tc>
          <w:tcPr>
            <w:tcW w:type="dxa" w:w="2160"/>
          </w:tcPr>
          <w:p>
            <w:r>
              <w:t>Recomendado</w:t>
            </w:r>
          </w:p>
        </w:tc>
        <w:tc>
          <w:tcPr>
            <w:tcW w:type="dxa" w:w="2160"/>
          </w:tcPr>
          <w:p>
            <w:r>
              <w:t>~16k filas / ~$20 USD Apify</w:t>
            </w:r>
          </w:p>
        </w:tc>
      </w:tr>
      <w:tr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Hipótesis previa de deseo/conciencia/sofisticación · comprador=usuario o hay tercero (regalo)</w:t>
            </w:r>
          </w:p>
        </w:tc>
        <w:tc>
          <w:tcPr>
            <w:tcW w:type="dxa" w:w="2160"/>
          </w:tcPr>
          <w:p>
            <w:r>
              <w:t>Recomendado</w:t>
            </w:r>
          </w:p>
        </w:tc>
        <w:tc>
          <w:tcPr>
            <w:tcW w:type="dxa" w:w="2160"/>
          </w:tcPr>
          <w:p>
            <w:r>
              <w:t>Sofisticación MX 2-3 (hipótesis a validar)</w:t>
            </w:r>
          </w:p>
        </w:tc>
      </w:tr>
    </w:tbl>
    <w:p/>
    <w:p>
      <w:r>
        <w:t>**\* Sobre 0.6:</w:t>
      </w:r>
      <w:r>
        <w:rPr>
          <w:b/>
        </w:rPr>
        <w:t xml:space="preserve"> si NO tienes competidores, NO los inventes. Se descubren automáticamente con TrendTrack (Sección 2). El </w:t>
      </w:r>
      <w:r>
        <w:t>único** input manual del motor (Sección 5) es confirmar/pegar esa lista si TrendTrack no la resuelve.</w:t>
      </w:r>
    </w:p>
    <w:p>
      <w:r>
        <w:rPr>
          <w:b/>
        </w:rPr>
        <w:t>GATE 0 — DETENER si falta:</w:t>
      </w:r>
      <w:r>
        <w:t xml:space="preserve"> ficha B0 (0.1), categoría-no-marca (0.2), país/idioma de venta (0.3) o mercado de inteligencia (0.4). Con esos cuatro, arrancas.</w:t>
      </w:r>
    </w:p>
    <w:p>
      <w:r>
        <w:rPr>
          <w:rFonts w:ascii="Consolas" w:hAnsi="Consolas"/>
          <w:color w:val="C03030"/>
        </w:rPr>
        <w:t>[ ] LISTO</w:t>
      </w:r>
      <w:r>
        <w:t xml:space="preserve"> — Ficha de intake completa y guardada como </w:t>
      </w:r>
      <w:r>
        <w:rPr>
          <w:rFonts w:ascii="Consolas" w:hAnsi="Consolas"/>
          <w:color w:val="C03030"/>
        </w:rPr>
        <w:t>FASE 0 — &lt;Producto&gt; &lt;Mercado&gt;.md</w:t>
      </w:r>
      <w:r>
        <w:t>.</w:t>
      </w:r>
    </w:p>
    <w:p>
      <w:pPr>
        <w:pStyle w:val="Heading2"/>
      </w:pPr>
      <w:r>
        <w:t>1. ACTORES APIFY CANÓNICOS (adquisición de VoC)</w:t>
      </w:r>
    </w:p>
    <w:p>
      <w:r>
        <w:t xml:space="preserve">Estos son los actores fijos del motor. Cada uno alimenta un </w:t>
      </w:r>
      <w:r>
        <w:rPr>
          <w:rFonts w:ascii="Consolas" w:hAnsi="Consolas"/>
          <w:color w:val="C03030"/>
        </w:rPr>
        <w:t>platform</w:t>
      </w:r>
      <w:r>
        <w:t xml:space="preserve"> y un </w:t>
      </w:r>
      <w:r>
        <w:rPr>
          <w:rFonts w:ascii="Consolas" w:hAnsi="Consolas"/>
          <w:color w:val="C03030"/>
        </w:rPr>
        <w:t>source_type</w:t>
      </w:r>
      <w:r>
        <w:t xml:space="preserve"> distinto en el banco de evidencia. Deja los dumps en </w:t>
      </w:r>
      <w:r>
        <w:rPr>
          <w:rFonts w:ascii="Consolas" w:hAnsi="Consolas"/>
          <w:color w:val="C03030"/>
        </w:rPr>
        <w:t>/raw/&lt;plataforma&gt;/canonical/</w:t>
      </w:r>
      <w:r>
        <w:t xml:space="preserve">. El precio es </w:t>
      </w:r>
      <w:r>
        <w:rPr>
          <w:b/>
        </w:rPr>
        <w:t>aproximado por fila</w:t>
      </w:r>
      <w:r>
        <w:t xml:space="preserve"> (verifica en el store de Apify antes de correr; los actores por evento/CU varían).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Actor Apify (slug)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Qué extrae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/>
                <w:color w:val="C03030"/>
              </w:rPr>
              <w:t>source_type</w:t>
            </w:r>
            <w:r>
              <w:rPr>
                <w:b/>
              </w:rPr>
              <w:t xml:space="preserve"> que produce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Precio aprox/fila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axesso / amazon-reviews</w:t>
            </w:r>
          </w:p>
        </w:tc>
        <w:tc>
          <w:tcPr>
            <w:tcW w:type="dxa" w:w="1728"/>
          </w:tcPr>
          <w:p>
            <w:r>
              <w:t>amazon</w:t>
            </w:r>
          </w:p>
        </w:tc>
        <w:tc>
          <w:tcPr>
            <w:tcW w:type="dxa" w:w="1728"/>
          </w:tcPr>
          <w:p>
            <w:r>
              <w:t>Reseñas de producto por ASIN (incl. 1-3★ del competidor)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030"/>
              </w:rPr>
              <w:t>REVIEW</w:t>
            </w:r>
            <w:r>
              <w:t xml:space="preserve"> (cliente) · </w:t>
            </w:r>
            <w:r>
              <w:rPr>
                <w:rFonts w:ascii="Consolas" w:hAnsi="Consolas"/>
                <w:color w:val="C03030"/>
              </w:rPr>
              <w:t>COMPETITOR_CLAIM</w:t>
            </w:r>
            <w:r>
              <w:t xml:space="preserve"> si es sobre el competidor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$0.0009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trudax / reddit-scraper-lite</w:t>
            </w:r>
          </w:p>
        </w:tc>
        <w:tc>
          <w:tcPr>
            <w:tcW w:type="dxa" w:w="1728"/>
          </w:tcPr>
          <w:p>
            <w:r>
              <w:t>reddit</w:t>
            </w:r>
          </w:p>
        </w:tc>
        <w:tc>
          <w:tcPr>
            <w:tcW w:type="dxa" w:w="1728"/>
          </w:tcPr>
          <w:p>
            <w:r>
              <w:t>Posts + comentarios de subreddits y búsquedas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030"/>
              </w:rPr>
              <w:t>RAW_CONFESSION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$0.0036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streamers / youtube-comments</w:t>
            </w:r>
          </w:p>
        </w:tc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Comentarios de videos (naturistas, reviews)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030"/>
              </w:rPr>
              <w:t>RAW_CONFESSION</w:t>
            </w:r>
            <w:r>
              <w:t xml:space="preserve"> (comentarista) · </w:t>
            </w:r>
            <w:r>
              <w:rPr>
                <w:rFonts w:ascii="Consolas" w:hAnsi="Consolas"/>
                <w:color w:val="C03030"/>
              </w:rPr>
              <w:t>CREATOR_CONTENT</w:t>
            </w:r>
            <w:r>
              <w:t xml:space="preserve"> (título/caption del canal)</w:t>
            </w:r>
          </w:p>
        </w:tc>
        <w:tc>
          <w:tcPr>
            <w:tcW w:type="dxa" w:w="1728"/>
          </w:tcPr>
          <w:p>
            <w:r>
              <w:t>ver store (por comentario)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clockworks / tiktok-comments</w:t>
            </w:r>
          </w:p>
        </w:tc>
        <w:tc>
          <w:tcPr>
            <w:tcW w:type="dxa" w:w="1728"/>
          </w:tcPr>
          <w:p>
            <w:r>
              <w:t>tiktok</w:t>
            </w:r>
          </w:p>
        </w:tc>
        <w:tc>
          <w:tcPr>
            <w:tcW w:type="dxa" w:w="1728"/>
          </w:tcPr>
          <w:p>
            <w:r>
              <w:t>Comentarios de videos por hashtag/URL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030"/>
              </w:rPr>
              <w:t>RAW_CONFESSION</w:t>
            </w:r>
          </w:p>
        </w:tc>
        <w:tc>
          <w:tcPr>
            <w:tcW w:type="dxa" w:w="1728"/>
          </w:tcPr>
          <w:p>
            <w:r>
              <w:t>ver store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clockworks / tiktok-scraper</w:t>
            </w:r>
          </w:p>
        </w:tc>
        <w:tc>
          <w:tcPr>
            <w:tcW w:type="dxa" w:w="1728"/>
          </w:tcPr>
          <w:p>
            <w:r>
              <w:t>tiktok</w:t>
            </w:r>
          </w:p>
        </w:tc>
        <w:tc>
          <w:tcPr>
            <w:tcW w:type="dxa" w:w="1728"/>
          </w:tcPr>
          <w:p>
            <w:r>
              <w:t>Videos + captions por hashtag (para descubrir posts y captions de creador)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030"/>
              </w:rPr>
              <w:t>CREATOR_CONTENT</w:t>
            </w:r>
            <w:r>
              <w:t xml:space="preserve"> (caption) → luego se piden comentarios</w:t>
            </w:r>
          </w:p>
        </w:tc>
        <w:tc>
          <w:tcPr>
            <w:tcW w:type="dxa" w:w="1728"/>
          </w:tcPr>
          <w:p>
            <w:r>
              <w:t>ver store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apify / instagram-scraper</w:t>
            </w:r>
            <w:r>
              <w:t xml:space="preserve"> (instagram)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Posts, captions y comentarios por hashtag/cuenta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030"/>
              </w:rPr>
              <w:t>RAW_CONFESSION</w:t>
            </w:r>
            <w:r>
              <w:t xml:space="preserve"> (comentario) · </w:t>
            </w:r>
            <w:r>
              <w:rPr>
                <w:rFonts w:ascii="Consolas" w:hAnsi="Consolas"/>
                <w:color w:val="C03030"/>
              </w:rPr>
              <w:t>CREATOR_CONTENT</w:t>
            </w:r>
            <w:r>
              <w:t xml:space="preserve"> (caption)</w:t>
            </w:r>
          </w:p>
        </w:tc>
        <w:tc>
          <w:tcPr>
            <w:tcW w:type="dxa" w:w="1728"/>
          </w:tcPr>
          <w:p>
            <w:r>
              <w:t>ver store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curious_coder / facebook-ads-library</w:t>
            </w:r>
          </w:p>
        </w:tc>
        <w:tc>
          <w:tcPr>
            <w:tcW w:type="dxa" w:w="1728"/>
          </w:tcPr>
          <w:p>
            <w:r>
              <w:t>facebook</w:t>
            </w:r>
          </w:p>
        </w:tc>
        <w:tc>
          <w:tcPr>
            <w:tcW w:type="dxa" w:w="1728"/>
          </w:tcPr>
          <w:p>
            <w:r>
              <w:t>Ads activos de la Ad Library (copy + creativo del competidor)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030"/>
              </w:rPr>
              <w:t>COMPETITOR_CLAIM</w:t>
            </w:r>
          </w:p>
        </w:tc>
        <w:tc>
          <w:tcPr>
            <w:tcW w:type="dxa" w:w="1728"/>
          </w:tcPr>
          <w:p>
            <w:r>
              <w:t>ver store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saswave / mercadolibre-reviews</w:t>
            </w:r>
          </w:p>
        </w:tc>
        <w:tc>
          <w:tcPr>
            <w:tcW w:type="dxa" w:w="1728"/>
          </w:tcPr>
          <w:p>
            <w:r>
              <w:t>mercadolibre</w:t>
            </w:r>
          </w:p>
        </w:tc>
        <w:tc>
          <w:tcPr>
            <w:tcW w:type="dxa" w:w="1728"/>
          </w:tcPr>
          <w:p>
            <w:r>
              <w:t>Reseñas de producto en MercadoLibre (marketplace LatAm)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030"/>
              </w:rPr>
              <w:t>REVIEW</w:t>
            </w:r>
          </w:p>
        </w:tc>
        <w:tc>
          <w:tcPr>
            <w:tcW w:type="dxa" w:w="1728"/>
          </w:tcPr>
          <w:p>
            <w:r>
              <w:t>ver store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apify / cheerio-scraper</w:t>
            </w:r>
            <w:r>
              <w:t xml:space="preserve"> (cheerio)</w:t>
            </w:r>
          </w:p>
        </w:tc>
        <w:tc>
          <w:tcPr>
            <w:tcW w:type="dxa" w:w="1728"/>
          </w:tcPr>
          <w:p>
            <w:r>
              <w:t>web/foros</w:t>
            </w:r>
          </w:p>
        </w:tc>
        <w:tc>
          <w:tcPr>
            <w:tcW w:type="dxa" w:w="1728"/>
          </w:tcPr>
          <w:p>
            <w:r>
              <w:t>HTML genérico (foros DTC, blogs, enfemenino, comentarios web)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030"/>
              </w:rPr>
              <w:t>RAW_CONFESSION</w:t>
            </w:r>
          </w:p>
        </w:tc>
        <w:tc>
          <w:tcPr>
            <w:tcW w:type="dxa" w:w="1728"/>
          </w:tcPr>
          <w:p>
            <w:r>
              <w:t>ver store</w:t>
            </w:r>
          </w:p>
        </w:tc>
      </w:tr>
    </w:tbl>
    <w:p/>
    <w:p>
      <w:r>
        <w:rPr>
          <w:b/>
        </w:rPr>
        <w:t>Jerarquía de `source_type` (peso en el PI de deseo):</w:t>
      </w:r>
    </w:p>
    <w:p>
      <w:pPr>
        <w:pStyle w:val="ListBullet"/>
      </w:pPr>
      <w:r>
        <w:rPr>
          <w:rFonts w:ascii="Consolas" w:hAnsi="Consolas"/>
          <w:color w:val="C03030"/>
        </w:rPr>
        <w:t>RAW_CONFESSION</w:t>
      </w:r>
      <w:r>
        <w:t xml:space="preserve"> (cliente real) → peso </w:t>
      </w:r>
      <w:r>
        <w:rPr>
          <w:b/>
        </w:rPr>
        <w:t>1.0</w:t>
      </w:r>
    </w:p>
    <w:p>
      <w:pPr>
        <w:pStyle w:val="ListBullet"/>
      </w:pPr>
      <w:r>
        <w:rPr>
          <w:rFonts w:ascii="Consolas" w:hAnsi="Consolas"/>
          <w:color w:val="C03030"/>
        </w:rPr>
        <w:t>REVIEW</w:t>
      </w:r>
      <w:r>
        <w:t xml:space="preserve"> (reseña de producto) → peso </w:t>
      </w:r>
      <w:r>
        <w:rPr>
          <w:b/>
        </w:rPr>
        <w:t>1.0</w:t>
      </w:r>
    </w:p>
    <w:p>
      <w:pPr>
        <w:pStyle w:val="ListBullet"/>
      </w:pPr>
      <w:r>
        <w:rPr>
          <w:rFonts w:ascii="Consolas" w:hAnsi="Consolas"/>
          <w:color w:val="C03030"/>
        </w:rPr>
        <w:t>CREATOR_CONTENT</w:t>
      </w:r>
      <w:r>
        <w:t xml:space="preserve"> (nutriólogo/influencer/caption de marca) → peso </w:t>
      </w:r>
      <w:r>
        <w:rPr>
          <w:b/>
        </w:rPr>
        <w:t>0.25</w:t>
      </w:r>
      <w:r>
        <w:t xml:space="preserve"> (down-weight; NO valida deseo de masa)</w:t>
      </w:r>
    </w:p>
    <w:p>
      <w:pPr>
        <w:pStyle w:val="ListBullet"/>
      </w:pPr>
      <w:r>
        <w:rPr>
          <w:rFonts w:ascii="Consolas" w:hAnsi="Consolas"/>
          <w:color w:val="C03030"/>
        </w:rPr>
        <w:t>COMPETITOR_CLAIM</w:t>
      </w:r>
      <w:r>
        <w:t xml:space="preserve"> (marca/ad) → peso </w:t>
      </w:r>
      <w:r>
        <w:rPr>
          <w:b/>
        </w:rPr>
        <w:t>0.0</w:t>
      </w:r>
      <w:r>
        <w:t xml:space="preserve"> (excluido del deseo; va al mapa de competidores B1)</w:t>
      </w:r>
    </w:p>
    <w:p>
      <w:pPr>
        <w:pStyle w:val="ListBullet"/>
      </w:pPr>
      <w:r>
        <w:rPr>
          <w:rFonts w:ascii="Consolas" w:hAnsi="Consolas"/>
          <w:color w:val="C03030"/>
        </w:rPr>
        <w:t>TEAM_SEED</w:t>
      </w:r>
      <w:r>
        <w:t xml:space="preserve"> (semillas de tu Fase 0) e </w:t>
      </w:r>
      <w:r>
        <w:rPr>
          <w:rFonts w:ascii="Consolas" w:hAnsi="Consolas"/>
          <w:color w:val="C03030"/>
        </w:rPr>
        <w:t>INFERENCE</w:t>
      </w:r>
      <w:r>
        <w:t xml:space="preserve"> (deducciones del sistema) → </w:t>
      </w:r>
      <w:r>
        <w:rPr>
          <w:b/>
        </w:rPr>
        <w:t>NUNCA cuentan como prueba</w:t>
      </w:r>
      <w:r>
        <w:t>, solo hipótesis.</w:t>
      </w:r>
    </w:p>
    <w:p>
      <w:r>
        <w:rPr>
          <w:b/>
        </w:rPr>
        <w:t>Regla de cobertura mínima por pool:</w:t>
      </w:r>
      <w:r>
        <w:t xml:space="preserve"> consigue voz real de cliente (</w:t>
      </w:r>
      <w:r>
        <w:rPr>
          <w:rFonts w:ascii="Consolas" w:hAnsi="Consolas"/>
          <w:color w:val="C03030"/>
        </w:rPr>
        <w:t>RAW</w:t>
      </w:r>
      <w:r>
        <w:t>+</w:t>
      </w:r>
      <w:r>
        <w:rPr>
          <w:rFonts w:ascii="Consolas" w:hAnsi="Consolas"/>
          <w:color w:val="C03030"/>
        </w:rPr>
        <w:t>REVIEW</w:t>
      </w:r>
      <w:r>
        <w:t>) en AMBOS pools (venta e inteligencia). El corpus del producto anterior llegó a 82.8% voz real de cliente — apunta a algo comparable. Escrapea reseñas 1-3★ del competidor sí o sí: ahí vive el UMP no resuelto.</w:t>
      </w:r>
    </w:p>
    <w:p>
      <w:r>
        <w:rPr>
          <w:rFonts w:ascii="Consolas" w:hAnsi="Consolas"/>
          <w:color w:val="C03030"/>
        </w:rPr>
        <w:t>[ ] LISTO</w:t>
      </w:r>
      <w:r>
        <w:t xml:space="preserve"> — Dumps en </w:t>
      </w:r>
      <w:r>
        <w:rPr>
          <w:rFonts w:ascii="Consolas" w:hAnsi="Consolas"/>
          <w:color w:val="C03030"/>
        </w:rPr>
        <w:t>/raw/&lt;plataforma&gt;/canonical/</w:t>
      </w:r>
      <w:r>
        <w:t>, cada uno etiquetado con el actor que lo generó y una muestra de 20 filas por dump para validar el schema.</w:t>
      </w:r>
    </w:p>
    <w:p>
      <w:pPr>
        <w:pStyle w:val="Heading2"/>
      </w:pPr>
      <w:r>
        <w:t>2. TRENDTRACK (descubrir competidores + ads antes de escrapear)</w:t>
      </w:r>
    </w:p>
    <w:p>
      <w:r>
        <w:t xml:space="preserve">Antes de la ingesta, usa TrendTrack para poblar 0.6 (competidores) y medir la </w:t>
      </w:r>
      <w:r>
        <w:rPr>
          <w:b/>
        </w:rPr>
        <w:t>sofisticación de mercado</w:t>
      </w:r>
      <w:r>
        <w:t xml:space="preserve"> (cuántos ads activos hay por ángulo). Esto también decide la tesis de arbitraje (mecanismo quemado en inglés = fresco en español).</w:t>
      </w:r>
    </w:p>
    <w:p>
      <w:r>
        <w:rPr>
          <w:b/>
        </w:rPr>
        <w:t>Endpoints canónicos: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Salida que buscas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GET /v1/facets/categories</w:t>
            </w:r>
          </w:p>
        </w:tc>
        <w:tc>
          <w:tcPr>
            <w:tcW w:type="dxa" w:w="2880"/>
          </w:tcPr>
          <w:p>
            <w:r>
              <w:t>Listar categorías/facetas disponibles para acotar la búsqueda a tu nicho</w:t>
            </w:r>
          </w:p>
        </w:tc>
        <w:tc>
          <w:tcPr>
            <w:tcW w:type="dxa" w:w="2880"/>
          </w:tcPr>
          <w:p>
            <w:r>
              <w:t>ID(s) de categoría de tu vertical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POST /v1/shops/query</w:t>
            </w:r>
          </w:p>
        </w:tc>
        <w:tc>
          <w:tcPr>
            <w:tcW w:type="dxa" w:w="2880"/>
          </w:tcPr>
          <w:p>
            <w:r>
              <w:t xml:space="preserve">Descubrir </w:t>
            </w:r>
            <w:r>
              <w:rPr>
                <w:b/>
              </w:rPr>
              <w:t>tiendas DTC competidoras</w:t>
            </w:r>
            <w:r>
              <w:t xml:space="preserve"> por categoría/país/filtros</w:t>
            </w:r>
          </w:p>
        </w:tc>
        <w:tc>
          <w:tcPr>
            <w:tcW w:type="dxa" w:w="2880"/>
          </w:tcPr>
          <w:p>
            <w:r>
              <w:t>Lista de shops (dominios) → candidatos de 0.6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GET /v1/advertisers</w:t>
            </w:r>
          </w:p>
        </w:tc>
        <w:tc>
          <w:tcPr>
            <w:tcW w:type="dxa" w:w="2880"/>
          </w:tcPr>
          <w:p>
            <w:r>
              <w:t xml:space="preserve">Enumerar </w:t>
            </w:r>
            <w:r>
              <w:rPr>
                <w:b/>
              </w:rPr>
              <w:t>anunciantes</w:t>
            </w:r>
            <w:r>
              <w:t xml:space="preserve"> activos en la categoría (quién pauta)</w:t>
            </w:r>
          </w:p>
        </w:tc>
        <w:tc>
          <w:tcPr>
            <w:tcW w:type="dxa" w:w="2880"/>
          </w:tcPr>
          <w:p>
            <w:r>
              <w:t>Marcas que pautan → monitorear en Ad Library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GET /v1/ads</w:t>
            </w:r>
          </w:p>
        </w:tc>
        <w:tc>
          <w:tcPr>
            <w:tcW w:type="dxa" w:w="2880"/>
          </w:tcPr>
          <w:p>
            <w:r>
              <w:t xml:space="preserve">Traer </w:t>
            </w:r>
            <w:r>
              <w:rPr>
                <w:b/>
              </w:rPr>
              <w:t>ads activos</w:t>
            </w:r>
            <w:r>
              <w:t xml:space="preserve"> por anunciante/categoría/mercado → conteo por ángulo</w:t>
            </w:r>
          </w:p>
        </w:tc>
        <w:tc>
          <w:tcPr>
            <w:tcW w:type="dxa" w:w="2880"/>
          </w:tcPr>
          <w:p>
            <w:r>
              <w:t xml:space="preserve"># ads activos por idioma/ángulo = </w:t>
            </w:r>
            <w:r>
              <w:rPr>
                <w:b/>
              </w:rPr>
              <w:t>nivel de sofisticación</w:t>
            </w:r>
          </w:p>
        </w:tc>
      </w:tr>
    </w:tbl>
    <w:p/>
    <w:p>
      <w:r>
        <w:rPr>
          <w:b/>
        </w:rPr>
        <w:t>Cómo se usa el conteo de ads:</w:t>
      </w:r>
      <w:r>
        <w:t xml:space="preserve"> replica la tabla de sofisticación de la Fase 0:</w:t>
      </w:r>
    </w:p>
    <w:p>
      <w:pPr>
        <w:pStyle w:val="ListBullet"/>
      </w:pPr>
      <w:r>
        <w:t>Inglés (US/UK): N ads liver / N bloating → Stage Schwartz (típicamente 4-5).</w:t>
      </w:r>
    </w:p>
    <w:p>
      <w:pPr>
        <w:pStyle w:val="ListBullet"/>
      </w:pPr>
      <w:r>
        <w:t>Español (ES/MX): N ads → Stage (típicamente 2-3).</w:t>
      </w:r>
    </w:p>
    <w:p>
      <w:pPr>
        <w:pStyle w:val="ListBullet"/>
      </w:pPr>
      <w:r>
        <w:rPr>
          <w:b/>
        </w:rPr>
        <w:t>Δ grande a favor del inglés = arbitraje disponible.</w:t>
      </w:r>
      <w:r>
        <w:t xml:space="preserve"> Punto óptimo de entrada: Stage 3→4 (UN mecanismo nombrado + UNA gran idea des-culpabilizadora). Error a evitar: apilar todas las promesas.</w:t>
      </w:r>
    </w:p>
    <w:p>
      <w:r>
        <w:rPr>
          <w:b/>
        </w:rPr>
        <w:t>Honestidad de dato:</w:t>
      </w:r>
      <w:r>
        <w:t xml:space="preserve"> si tu mercado de venta NO está indexado de forma fiable en TrendTrack (p. ej. MX), márcalo como </w:t>
      </w:r>
      <w:r>
        <w:rPr>
          <w:b/>
        </w:rPr>
        <w:t>HIPÓTESIS a validar con el scrape VoC</w:t>
      </w:r>
      <w:r>
        <w:t>, no como hecho. La VoC de Apify lo confirma o lo tumba.</w:t>
      </w:r>
    </w:p>
    <w:p>
      <w:r>
        <w:rPr>
          <w:rFonts w:ascii="Consolas" w:hAnsi="Consolas"/>
          <w:color w:val="C03030"/>
        </w:rPr>
        <w:t>[ ] LISTO</w:t>
      </w:r>
      <w:r>
        <w:t xml:space="preserve"> — Lista de competidores DTC (dominios + ASINs) y tabla de sofisticación por mercado. Si TrendTrack no resolvió competidores → ir a Sección 5 (único input manual).</w:t>
      </w:r>
    </w:p>
    <w:p>
      <w:pPr>
        <w:pStyle w:val="Heading2"/>
      </w:pPr>
      <w:r>
        <w:t>3. ORDEN DE SCRIPTS A CORRER</w:t>
      </w:r>
    </w:p>
    <w:p>
      <w:r>
        <w:t xml:space="preserve">Corre en este orden estricto. Cada script escribe artefactos auditables que el siguiente consume. Usa rutas </w:t>
      </w:r>
      <w:r>
        <w:rPr>
          <w:b/>
        </w:rPr>
        <w:t>absolutas</w:t>
      </w:r>
      <w:r>
        <w:t>.</w:t>
      </w:r>
    </w:p>
    <w:p>
      <w:r>
        <w:rPr>
          <w:rFonts w:ascii="Consolas" w:hAnsi="Consolas"/>
          <w:color w:val="C03030"/>
        </w:rPr>
        <w:t>`</w:t>
      </w:r>
    </w:p>
    <w:p>
      <w:r>
        <w:t>[0] TrendTrack (Sección 2)     → competidores + tabla sofisticación   (manual/API, pre-scripts)</w:t>
      </w:r>
    </w:p>
    <w:p>
      <w:r>
        <w:t>[1] Apify (Sección 1)          → /raw/&lt;plataforma&gt;/canonical/*.json    (adquisición)</w:t>
      </w:r>
    </w:p>
    <w:p>
      <w:r>
        <w:t xml:space="preserve">        │</w:t>
      </w:r>
    </w:p>
    <w:p>
      <w:r>
        <w:t>[2] v31_foundation.py          → ingesta + dedup + etiquetado + clustering + PI</w:t>
      </w:r>
    </w:p>
    <w:p>
      <w:r>
        <w:t xml:space="preserve">        │   entradas: /raw/**  + platform_map.yaml + ficha B0</w:t>
      </w:r>
    </w:p>
    <w:p>
      <w:r>
        <w:t xml:space="preserve">        │   salidas:  confessions.parquet · evidence_bank.csv · PI_SCORES.csv</w:t>
      </w:r>
    </w:p>
    <w:p>
      <w:r>
        <w:t xml:space="preserve">        │             _pi.json · _stats.json · _bank.json</w:t>
      </w:r>
    </w:p>
    <w:p>
      <w:r>
        <w:t xml:space="preserve">        │             DATA QUALITY REPORT.md · CLUSTER_REPORT.md</w:t>
      </w:r>
    </w:p>
    <w:p>
      <w:r>
        <w:t xml:space="preserve">        │   GATES internos: manifest sha256 (anti-scratch) · validación platform_map</w:t>
      </w:r>
    </w:p>
    <w:p>
      <w:r>
        <w:t xml:space="preserve">        │                   (&gt;X% filas sin cuerpo/engagement → ABORTAR) · gold-set</w:t>
      </w:r>
    </w:p>
    <w:p>
      <w:r>
        <w:t xml:space="preserve">        │                   ~200 filas/idioma (mide accuracy antes de confiar en el tagger)</w:t>
      </w:r>
    </w:p>
    <w:p>
      <w:r>
        <w:t xml:space="preserve">        ▼</w:t>
      </w:r>
    </w:p>
    <w:p>
      <w:r>
        <w:t>[3] v31_docs.py                → esqueleto de los documentos MASTER a partir de PI + banco</w:t>
      </w:r>
    </w:p>
    <w:p>
      <w:r>
        <w:t xml:space="preserve">        │   salidas: DOC 14 (Banco de Evidencia) · B0 · B1 · andamiaje 15/16/17/18/19/20/10</w:t>
      </w:r>
    </w:p>
    <w:p>
      <w:r>
        <w:t xml:space="preserve">        ▼</w:t>
      </w:r>
    </w:p>
    <w:p>
      <w:r>
        <w:t>[4] SÍNTESIS (Claude Code, guiado por el Spec Operativo v3)</w:t>
      </w:r>
    </w:p>
    <w:p>
      <w:r>
        <w:t xml:space="preserve">        │   El operador profundiza/contrasta/decide y RELLENA cada doc citando IDs EVxx…</w:t>
      </w:r>
    </w:p>
    <w:p>
      <w:r>
        <w:t xml:space="preserve">        │   Orden interno de síntesis (Fases 3-9 del Spec):</w:t>
      </w:r>
    </w:p>
    <w:p>
      <w:r>
        <w:t xml:space="preserve">        │     14 evidencia → B0/B1 (paralelo) → 15 Avatar → 18 Deseos → 20 Buyer Psych</w:t>
      </w:r>
    </w:p>
    <w:p>
      <w:r>
        <w:t xml:space="preserve">        │     → 17 Estrategia (conciencia×sofisticación) → 19 UMP/UMS/USP → 16 Lenguaje/Hooks</w:t>
      </w:r>
    </w:p>
    <w:p>
      <w:r>
        <w:t xml:space="preserve">        │     → 00 Master Spine (al final) → 10 Los 5 Ángulos</w:t>
      </w:r>
    </w:p>
    <w:p>
      <w:r>
        <w:t xml:space="preserve">        ▼</w:t>
      </w:r>
    </w:p>
    <w:p>
      <w:r>
        <w:t>[5] VALIDADORES (gates anti-alucinación + compliance)</w:t>
      </w:r>
    </w:p>
    <w:p>
      <w:r>
        <w:t xml:space="preserve">            · verificador de citas: cada afirmación resuelve a un ID real del banco</w:t>
      </w:r>
    </w:p>
    <w:p>
      <w:r>
        <w:t xml:space="preserve">            · gate de sustanciación UMP/UMS: {hecho respaldado | hipótesis persuasiva}</w:t>
      </w:r>
    </w:p>
    <w:p>
      <w:r>
        <w:t xml:space="preserve">            · verbos prohibidos por vertical (Sección 0.7)</w:t>
      </w:r>
    </w:p>
    <w:p>
      <w:r>
        <w:t xml:space="preserve">            · voz de competidor (is_competitor=true) NUNCA ancla promesa propia</w:t>
      </w:r>
    </w:p>
    <w:p>
      <w:r>
        <w:t xml:space="preserve">            · demografía/TAM solo con evidencia, si no [SIN EVIDENCIA] / [NO DISPONIBLE]</w:t>
      </w:r>
    </w:p>
    <w:p>
      <w:r>
        <w:rPr>
          <w:rFonts w:ascii="Consolas" w:hAnsi="Consolas"/>
          <w:color w:val="C03030"/>
        </w:rPr>
        <w:t>`</w:t>
      </w:r>
    </w:p>
    <w:p>
      <w:pPr>
        <w:ind w:left="432"/>
      </w:pPr>
      <w:r>
        <w:rPr>
          <w:b/>
          <w:i/>
        </w:rPr>
        <w:t>Nota de nombres:</w:t>
      </w:r>
      <w:r>
        <w:rPr>
          <w:i/>
        </w:rPr>
        <w:t xml:space="preserve"> </w:t>
      </w:r>
      <w:r>
        <w:rPr>
          <w:rFonts w:ascii="Consolas" w:hAnsi="Consolas"/>
          <w:i/>
          <w:color w:val="C03030"/>
        </w:rPr>
        <w:t>v31_foundation.py</w:t>
      </w:r>
      <w:r>
        <w:rPr>
          <w:i/>
        </w:rPr>
        <w:t xml:space="preserve"> y </w:t>
      </w:r>
      <w:r>
        <w:rPr>
          <w:rFonts w:ascii="Consolas" w:hAnsi="Consolas"/>
          <w:i/>
          <w:color w:val="C03030"/>
        </w:rPr>
        <w:t>v31_docs.py</w:t>
      </w:r>
      <w:r>
        <w:rPr>
          <w:i/>
        </w:rPr>
        <w:t xml:space="preserve"> son los dos scripts canónicos del motor (fundación de datos + andamiaje de documentos). Si en tu carpeta tienen otro nombre, mapea por función: *foundation* = ingesta→PI; *docs* = genera los .md MASTER. La síntesis y los validadores los ejecuta el operador (Claude Code) siguiendo el Spec.</w:t>
      </w:r>
    </w:p>
    <w:p>
      <w:r>
        <w:rPr>
          <w:rFonts w:ascii="Consolas" w:hAnsi="Consolas"/>
          <w:color w:val="C03030"/>
        </w:rPr>
        <w:t>[ ] LISTO</w:t>
      </w:r>
      <w:r>
        <w:t xml:space="preserve"> — </w:t>
      </w:r>
      <w:r>
        <w:rPr>
          <w:rFonts w:ascii="Consolas" w:hAnsi="Consolas"/>
          <w:color w:val="C03030"/>
        </w:rPr>
        <w:t>v31_foundation.py</w:t>
      </w:r>
      <w:r>
        <w:t xml:space="preserve"> corrió sin ABORT, </w:t>
      </w:r>
      <w:r>
        <w:rPr>
          <w:rFonts w:ascii="Consolas" w:hAnsi="Consolas"/>
          <w:color w:val="C03030"/>
        </w:rPr>
        <w:t>DATA QUALITY REPORT.md</w:t>
      </w:r>
      <w:r>
        <w:t xml:space="preserve"> + </w:t>
      </w:r>
      <w:r>
        <w:rPr>
          <w:rFonts w:ascii="Consolas" w:hAnsi="Consolas"/>
          <w:color w:val="C03030"/>
        </w:rPr>
        <w:t>CLUSTER_REPORT.md</w:t>
      </w:r>
      <w:r>
        <w:t xml:space="preserve"> generados y revisados.</w:t>
      </w:r>
    </w:p>
    <w:p>
      <w:pPr>
        <w:pStyle w:val="Heading2"/>
      </w:pPr>
      <w:r>
        <w:t>4. CONTROL DE PRESUPUESTO Y SATURACIÓN / PARADA</w:t>
      </w:r>
    </w:p>
    <w:p>
      <w:r>
        <w:rPr>
          <w:b/>
        </w:rPr>
        <w:t>Presupuesto (fijado en el intake 0.8):</w:t>
      </w:r>
      <w:r>
        <w:t xml:space="preserve"> tope de filas, de lotes y de USD Apify. Estima antes de correr: </w:t>
      </w:r>
      <w:r>
        <w:rPr>
          <w:rFonts w:ascii="Consolas" w:hAnsi="Consolas"/>
          <w:color w:val="C03030"/>
        </w:rPr>
        <w:t>filas_objetivo × precio/fila</w:t>
      </w:r>
      <w:r>
        <w:t xml:space="preserve"> por actor. Reddit ($0.0036) y actores por-evento cuestan más que Amazon ($0.0009) — prioriza reseñas y confesiones de alto valor, no volumen bruto de TikTok.</w:t>
      </w:r>
    </w:p>
    <w:p>
      <w:r>
        <w:rPr>
          <w:b/>
        </w:rPr>
        <w:t>Criterios de saturación (evaluados POR POOL — venta e inteligencia por separado — tras cada lote):</w:t>
      </w:r>
    </w:p>
    <w:p>
      <w:pPr>
        <w:pStyle w:val="ListBullet"/>
      </w:pPr>
      <w:r>
        <w:rPr>
          <w:rFonts w:ascii="Consolas" w:hAnsi="Consolas"/>
          <w:color w:val="C03030"/>
        </w:rPr>
        <w:t>Spearman(N, N-1) ≥ 0.95</w:t>
      </w:r>
      <w:r>
        <w:t xml:space="preserve"> en el Top-20 de clusters (el ranking ya no se mueve).</w:t>
      </w:r>
    </w:p>
    <w:p>
      <w:pPr>
        <w:pStyle w:val="ListBullet"/>
      </w:pPr>
      <w:r>
        <w:rPr>
          <w:rFonts w:ascii="Consolas" w:hAnsi="Consolas"/>
          <w:color w:val="C03030"/>
        </w:rPr>
        <w:t>&lt; 1%</w:t>
      </w:r>
      <w:r>
        <w:t xml:space="preserve"> de clusters nuevos en 2 lotes consecutivos.</w:t>
      </w:r>
    </w:p>
    <w:p>
      <w:pPr>
        <w:pStyle w:val="ListBullet"/>
      </w:pPr>
      <w:r>
        <w:rPr>
          <w:rFonts w:ascii="Consolas" w:hAnsi="Consolas"/>
          <w:color w:val="C03030"/>
        </w:rPr>
        <w:t>≥ 90%</w:t>
      </w:r>
      <w:r>
        <w:t xml:space="preserve"> de near-dup de lenguaje (las citas nuevas repiten lo ya capturado).</w:t>
      </w:r>
    </w:p>
    <w:p>
      <w:pPr>
        <w:pStyle w:val="ListBullet"/>
      </w:pPr>
      <w:r>
        <w:t xml:space="preserve">Ningún cluster con </w:t>
      </w:r>
      <w:r>
        <w:rPr>
          <w:rFonts w:ascii="Consolas" w:hAnsi="Consolas"/>
          <w:color w:val="C03030"/>
        </w:rPr>
        <w:t>viral_share &gt; 0.6</w:t>
      </w:r>
      <w:r>
        <w:t xml:space="preserve"> (el ranking no depende de un solo post viral).</w:t>
      </w:r>
    </w:p>
    <w:p>
      <w:r>
        <w:rPr>
          <w:b/>
        </w:rPr>
        <w:t>Cuando los 3 primeros se cumplen en un pool → ese pool está SATURADO, deja de escrapearlo.</w:t>
      </w:r>
    </w:p>
    <w:p>
      <w:r>
        <w:rPr>
          <w:b/>
        </w:rPr>
        <w:t>Regla de PARADA dura:</w:t>
      </w:r>
      <w:r>
        <w:t xml:space="preserve"> si el pool de VENTA no satura y ya no hay presupuesto → </w:t>
      </w:r>
      <w:r>
        <w:rPr>
          <w:b/>
        </w:rPr>
        <w:t>lanzar con cobertura parcial etiquetada</w:t>
      </w:r>
      <w:r>
        <w:t xml:space="preserve"> (declarar el hueco en el DATA QUALITY REPORT), </w:t>
      </w:r>
      <w:r>
        <w:rPr>
          <w:b/>
        </w:rPr>
        <w:t>nunca cerrar en falso</w:t>
      </w:r>
      <w:r>
        <w:t xml:space="preserve"> ni rellenar con inferencia.</w:t>
      </w:r>
    </w:p>
    <w:p>
      <w:r>
        <w:rPr>
          <w:rFonts w:ascii="Consolas" w:hAnsi="Consolas"/>
          <w:color w:val="C03030"/>
        </w:rPr>
        <w:t>[ ] LISTO</w:t>
      </w:r>
      <w:r>
        <w:t xml:space="preserve"> — Ambos pools saturados, o parada dura declarada con huecos documentados.</w:t>
      </w:r>
    </w:p>
    <w:p>
      <w:pPr>
        <w:pStyle w:val="Heading2"/>
      </w:pPr>
      <w:r>
        <w:t>5. ÚNICO PUNTO DE INPUT MANUAL</w:t>
      </w:r>
    </w:p>
    <w:p>
      <w:r>
        <w:t xml:space="preserve">El motor es autónomo salvo </w:t>
      </w:r>
      <w:r>
        <w:rPr>
          <w:b/>
        </w:rPr>
        <w:t>un</w:t>
      </w:r>
      <w:r>
        <w:t xml:space="preserve"> momento:</w:t>
      </w:r>
    </w:p>
    <w:p>
      <w:pPr>
        <w:ind w:left="432"/>
      </w:pPr>
      <w:r>
        <w:rPr>
          <w:b/>
          <w:i/>
        </w:rPr>
        <w:t>Si TrendTrack (Sección 2) NO devuelve competidores fiables para tu mercado de venta, el motor se DETIENE y te pide pegar manualmente la lista de 1-3 competidores DTC + sus ASINs de Amazon (con reseñas 1-3★).</w:t>
      </w:r>
    </w:p>
    <w:p>
      <w:r>
        <w:t xml:space="preserve">Todo lo demás (qué escrapear, cómo puntuar, qué cluster gana, qué UMP proponer) lo decide el motor con reglas deterministas. No introduzcas juicio manual en el scoring: si quieres forzar un ángulo, hazlo en la fase de síntesis y márcalo como </w:t>
      </w:r>
      <w:r>
        <w:rPr>
          <w:rFonts w:ascii="Consolas" w:hAnsi="Consolas"/>
          <w:color w:val="C03030"/>
        </w:rPr>
        <w:t>[INFERENCIA]</w:t>
      </w:r>
      <w:r>
        <w:t>, nunca como cita.</w:t>
      </w:r>
    </w:p>
    <w:p>
      <w:r>
        <w:rPr>
          <w:rFonts w:ascii="Consolas" w:hAnsi="Consolas"/>
          <w:color w:val="C03030"/>
        </w:rPr>
        <w:t>[ ] LISTO</w:t>
      </w:r>
      <w:r>
        <w:t xml:space="preserve"> — Competidores confirmados (por TrendTrack o pegados a mano).</w:t>
      </w:r>
    </w:p>
    <w:p>
      <w:pPr>
        <w:pStyle w:val="Heading2"/>
      </w:pPr>
      <w:r>
        <w:t>6. ENTREGABLES FINALES ESPERADOS</w:t>
      </w:r>
    </w:p>
    <w:p>
      <w:r>
        <w:t xml:space="preserve">Al cerrar, la carpeta </w:t>
      </w:r>
      <w:r>
        <w:rPr>
          <w:rFonts w:ascii="Consolas" w:hAnsi="Consolas"/>
          <w:color w:val="C03030"/>
        </w:rPr>
        <w:t>v3.1/</w:t>
      </w:r>
      <w:r>
        <w:t xml:space="preserve"> (o </w:t>
      </w:r>
      <w:r>
        <w:rPr>
          <w:rFonts w:ascii="Consolas" w:hAnsi="Consolas"/>
          <w:color w:val="C03030"/>
        </w:rPr>
        <w:t>&lt;Producto&gt;/</w:t>
      </w:r>
      <w:r>
        <w:t>) debe contener:</w:t>
      </w:r>
    </w:p>
    <w:p>
      <w:r>
        <w:rPr>
          <w:b/>
        </w:rPr>
        <w:t>Artefactos de datos (los genera `v31_foundation.py`):</w:t>
      </w:r>
    </w:p>
    <w:p>
      <w:pPr>
        <w:pStyle w:val="ListBullet"/>
      </w:pPr>
      <w:r>
        <w:rPr>
          <w:rFonts w:ascii="Consolas" w:hAnsi="Consolas"/>
          <w:color w:val="C03030"/>
        </w:rPr>
        <w:t>evidence_bank.csv</w:t>
      </w:r>
      <w:r>
        <w:t xml:space="preserve"> — banco de evidencia canónico, N filas limpias (fuente única citable).</w:t>
      </w:r>
    </w:p>
    <w:p>
      <w:pPr>
        <w:pStyle w:val="ListBullet"/>
      </w:pPr>
      <w:r>
        <w:rPr>
          <w:rFonts w:ascii="Consolas" w:hAnsi="Consolas"/>
          <w:color w:val="C03030"/>
        </w:rPr>
        <w:t>PI_SCORES.csv</w:t>
      </w:r>
      <w:r>
        <w:t xml:space="preserve"> — scoring por cluster, doble ranking venta/inteligencia + Δ.</w:t>
      </w:r>
    </w:p>
    <w:p>
      <w:pPr>
        <w:pStyle w:val="ListBullet"/>
      </w:pPr>
      <w:r>
        <w:rPr>
          <w:rFonts w:ascii="Consolas" w:hAnsi="Consolas"/>
          <w:color w:val="C03030"/>
        </w:rPr>
        <w:t>_pi.json</w:t>
      </w:r>
      <w:r>
        <w:t xml:space="preserve"> · </w:t>
      </w:r>
      <w:r>
        <w:rPr>
          <w:rFonts w:ascii="Consolas" w:hAnsi="Consolas"/>
          <w:color w:val="C03030"/>
        </w:rPr>
        <w:t>_stats.json</w:t>
      </w:r>
      <w:r>
        <w:t xml:space="preserve"> · </w:t>
      </w:r>
      <w:r>
        <w:rPr>
          <w:rFonts w:ascii="Consolas" w:hAnsi="Consolas"/>
          <w:color w:val="C03030"/>
        </w:rPr>
        <w:t>_bank.json</w:t>
      </w:r>
      <w:r>
        <w:t xml:space="preserve"> — respaldos estructurados.</w:t>
      </w:r>
    </w:p>
    <w:p>
      <w:pPr>
        <w:pStyle w:val="ListBullet"/>
      </w:pPr>
      <w:r>
        <w:rPr>
          <w:rFonts w:ascii="Consolas" w:hAnsi="Consolas"/>
          <w:color w:val="C03030"/>
        </w:rPr>
        <w:t>DATA QUALITY REPORT.md</w:t>
      </w:r>
      <w:r>
        <w:t xml:space="preserve"> — volumen, distribución por plataforma/pool/source_type/idioma, sesgos, huecos, confiabilidad.</w:t>
      </w:r>
    </w:p>
    <w:p>
      <w:pPr>
        <w:pStyle w:val="ListBullet"/>
      </w:pPr>
      <w:r>
        <w:rPr>
          <w:rFonts w:ascii="Consolas" w:hAnsi="Consolas"/>
          <w:color w:val="C03030"/>
        </w:rPr>
        <w:t>CLUSTER_REPORT.md</w:t>
      </w:r>
      <w:r>
        <w:t xml:space="preserve"> — fórmula PI + ranking transparente por cluster con freq/viral/RAW/REVIEW/CREATOR.</w:t>
      </w:r>
    </w:p>
    <w:p>
      <w:r>
        <w:rPr>
          <w:b/>
        </w:rPr>
        <w:t>Documentos MASTER (andamiaje por `v31_docs.py`, rellenados en síntesis):</w:t>
      </w:r>
    </w:p>
    <w:p>
      <w:pPr>
        <w:pStyle w:val="ListBullet"/>
      </w:pPr>
      <w:r>
        <w:rPr>
          <w:rFonts w:ascii="Consolas" w:hAnsi="Consolas"/>
          <w:color w:val="C03030"/>
        </w:rPr>
        <w:t>DOC 00 — Master Spine (Veredicto Estratégico).md</w:t>
      </w:r>
      <w:r>
        <w:t xml:space="preserve"> — se escribe AL FINAL; permite N líneas estratégicas.</w:t>
      </w:r>
    </w:p>
    <w:p>
      <w:pPr>
        <w:pStyle w:val="ListBullet"/>
      </w:pPr>
      <w:r>
        <w:rPr>
          <w:rFonts w:ascii="Consolas" w:hAnsi="Consolas"/>
          <w:color w:val="C03030"/>
        </w:rPr>
        <w:t>DOC B0 — Marca, Producto y Rendimientos.md</w:t>
      </w:r>
    </w:p>
    <w:p>
      <w:pPr>
        <w:pStyle w:val="ListBullet"/>
      </w:pPr>
      <w:r>
        <w:rPr>
          <w:rFonts w:ascii="Consolas" w:hAnsi="Consolas"/>
          <w:color w:val="C03030"/>
        </w:rPr>
        <w:t>DOC B1 — Espionaje de Competidores + Mapa de Vacíos.md</w:t>
      </w:r>
    </w:p>
    <w:p>
      <w:pPr>
        <w:pStyle w:val="ListBullet"/>
      </w:pPr>
      <w:r>
        <w:rPr>
          <w:rFonts w:ascii="Consolas" w:hAnsi="Consolas"/>
          <w:color w:val="C03030"/>
        </w:rPr>
        <w:t>DOC 14 — Banco de Evidencia Canónico.md</w:t>
      </w:r>
    </w:p>
    <w:p>
      <w:pPr>
        <w:pStyle w:val="ListBullet"/>
      </w:pPr>
      <w:r>
        <w:rPr>
          <w:rFonts w:ascii="Consolas" w:hAnsi="Consolas"/>
          <w:color w:val="C03030"/>
        </w:rPr>
        <w:t>DOC 15 — Retrato del Cliente (Avatar Core 5 + Sub-avatares).md</w:t>
      </w:r>
    </w:p>
    <w:p>
      <w:pPr>
        <w:pStyle w:val="ListBullet"/>
      </w:pPr>
      <w:r>
        <w:rPr>
          <w:rFonts w:ascii="Consolas" w:hAnsi="Consolas"/>
          <w:color w:val="C03030"/>
        </w:rPr>
        <w:t>DOC 16 — Banco de Lenguaje, Hooks e Identidad Reclamada.md</w:t>
      </w:r>
    </w:p>
    <w:p>
      <w:pPr>
        <w:pStyle w:val="ListBullet"/>
      </w:pPr>
      <w:r>
        <w:rPr>
          <w:rFonts w:ascii="Consolas" w:hAnsi="Consolas"/>
          <w:color w:val="C03030"/>
        </w:rPr>
        <w:t>DOC 17 — Ranking, Sofisticación, Conciencia y Estrategia.md</w:t>
      </w:r>
    </w:p>
    <w:p>
      <w:pPr>
        <w:pStyle w:val="ListBullet"/>
      </w:pPr>
      <w:r>
        <w:rPr>
          <w:rFonts w:ascii="Consolas" w:hAnsi="Consolas"/>
          <w:color w:val="C03030"/>
        </w:rPr>
        <w:t>DOC 18 — Mapa y Validación de Deseos de Masa.md</w:t>
      </w:r>
    </w:p>
    <w:p>
      <w:pPr>
        <w:pStyle w:val="ListBullet"/>
      </w:pPr>
      <w:r>
        <w:rPr>
          <w:rFonts w:ascii="Consolas" w:hAnsi="Consolas"/>
          <w:color w:val="C03030"/>
        </w:rPr>
        <w:t>DOC 19 — UMP/UMS/USP (Mecanismos Únicos).md</w:t>
      </w:r>
      <w:r>
        <w:t xml:space="preserve"> — con gate de sustanciación </w:t>
      </w:r>
      <w:r>
        <w:rPr>
          <w:rFonts w:ascii="Consolas" w:hAnsi="Consolas"/>
          <w:color w:val="C03030"/>
        </w:rPr>
        <w:t>{hecho respaldado | hipótesis persuasiva}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</w:rPr>
        <w:t>DOC 20 — Mapa de Dolores + Buyer Psychology.md</w:t>
      </w:r>
    </w:p>
    <w:p>
      <w:pPr>
        <w:pStyle w:val="ListBullet"/>
      </w:pPr>
      <w:r>
        <w:rPr>
          <w:rFonts w:ascii="Consolas" w:hAnsi="Consolas"/>
          <w:color w:val="C03030"/>
        </w:rPr>
        <w:t>DOC 10 — Los 5 Ángulos + Briefs de Producción.md</w:t>
      </w:r>
      <w:r>
        <w:t xml:space="preserve"> — cada ángulo re-narra el MISMO UMP canónico.</w:t>
      </w:r>
    </w:p>
    <w:p>
      <w:r>
        <w:rPr>
          <w:b/>
        </w:rPr>
        <w:t>Criterio de aceptación final (checklist de cierre):</w:t>
      </w:r>
    </w:p>
    <w:p>
      <w:pPr>
        <w:pStyle w:val="ListBullet"/>
      </w:pPr>
      <w:r>
        <w:t xml:space="preserve">[ ] Toda afirmación en todo doc resuelve a un ID </w:t>
      </w:r>
      <w:r>
        <w:rPr>
          <w:rFonts w:ascii="Consolas" w:hAnsi="Consolas"/>
          <w:color w:val="C03030"/>
        </w:rPr>
        <w:t>EVxx…</w:t>
      </w:r>
      <w:r>
        <w:t xml:space="preserve"> real del banco.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03030"/>
        </w:rPr>
        <w:t>[CITA]</w:t>
      </w:r>
      <w:r>
        <w:t xml:space="preserve"> e </w:t>
      </w:r>
      <w:r>
        <w:rPr>
          <w:rFonts w:ascii="Consolas" w:hAnsi="Consolas"/>
          <w:color w:val="C03030"/>
        </w:rPr>
        <w:t>[INFERENCIA]</w:t>
      </w:r>
      <w:r>
        <w:t xml:space="preserve"> separados en cada documento.</w:t>
      </w:r>
    </w:p>
    <w:p>
      <w:pPr>
        <w:pStyle w:val="ListBullet"/>
      </w:pPr>
      <w:r>
        <w:t>[ ] Citas que van a copy: SIEMPRE del pool idioma-de-venta.</w:t>
      </w:r>
    </w:p>
    <w:p>
      <w:pPr>
        <w:pStyle w:val="ListBullet"/>
      </w:pPr>
      <w:r>
        <w:t>[ ] UMP/UMS con estatus de mecanismo declarado (no presentar causa como hecho sin respaldo externo).</w:t>
      </w:r>
    </w:p>
    <w:p>
      <w:pPr>
        <w:pStyle w:val="ListBullet"/>
      </w:pPr>
      <w:r>
        <w:t>[ ] Verbos prohibidos por vertical ausentes del copy accionable.</w:t>
      </w:r>
    </w:p>
    <w:p>
      <w:pPr>
        <w:pStyle w:val="ListBullet"/>
      </w:pPr>
      <w:r>
        <w:t>[ ] Voz de competidor no ancla ninguna promesa propia.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03030"/>
        </w:rPr>
        <w:t>DATA QUALITY REPORT</w:t>
      </w:r>
      <w:r>
        <w:t xml:space="preserve"> declara confiabilidad por dimensión y huecos abiertos.</w:t>
      </w:r>
    </w:p>
    <w:p>
      <w:pPr>
        <w:pStyle w:val="Heading3"/>
      </w:pPr>
      <w:r>
        <w:t>Resumen de una línea</w:t>
      </w:r>
    </w:p>
    <w:p>
      <w:r>
        <w:rPr>
          <w:rFonts w:ascii="Consolas" w:hAnsi="Consolas"/>
          <w:color w:val="C03030"/>
        </w:rPr>
        <w:t>INTAKE → TrendTrack (competidores+sofisticación) → Apify (VoC) → v31_foundation.py (datos+PI) → v31_docs.py (andamiaje) → síntesis citada → validadores → 12 docs MASTER + UMP/UMS/USP.</w:t>
      </w:r>
    </w:p>
    <w:p>
      <w:r>
        <w:t>*Motor v3.1 — un solo input manual (competidores si TrendTrack falla). Todo lo demás determinista y auditable. Nunca cierres en falso: parcial-etiquetado &gt; alucinado.*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