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HANDOFF — Motor de Research DTC v4.0</w:t>
      </w:r>
    </w:p>
    <w:p>
      <w:pPr>
        <w:ind w:left="432"/>
      </w:pPr>
      <w:r>
        <w:rPr>
          <w:i/>
        </w:rPr>
        <w:t>Traspaso del repo: qué es, dónde está cada cosa y cómo continuar.</w:t>
      </w:r>
    </w:p>
    <w:p>
      <w:pPr>
        <w:ind w:left="432"/>
      </w:pPr>
      <w:r>
        <w:rPr>
          <w:b/>
          <w:i/>
        </w:rPr>
        <w:t>Estado: Motor v4.0</w:t>
      </w:r>
      <w:r>
        <w:rPr>
          <w:i/>
        </w:rPr>
        <w:t xml:space="preserve"> (fusión v3.3 + Master Skill Research), ejecutable como skill </w:t>
      </w:r>
      <w:r>
        <w:rPr>
          <w:rFonts w:ascii="Consolas" w:hAnsi="Consolas"/>
          <w:i/>
          <w:color w:val="C03030"/>
        </w:rPr>
        <w:t>/voc-research</w:t>
      </w:r>
      <w:r>
        <w:rPr>
          <w:i/>
        </w:rPr>
        <w:t xml:space="preserve">. El </w:t>
      </w:r>
      <w:r>
        <w:rPr>
          <w:b/>
          <w:i/>
        </w:rPr>
        <w:t>hígado MX</w:t>
      </w:r>
      <w:r>
        <w:rPr>
          <w:i/>
        </w:rPr>
        <w:t xml:space="preserve"> es un </w:t>
      </w:r>
      <w:r>
        <w:rPr>
          <w:b/>
          <w:i/>
        </w:rPr>
        <w:t>caso de referencia histórico</w:t>
      </w:r>
      <w:r>
        <w:rPr>
          <w:i/>
        </w:rPr>
        <w:t>, no el motor.</w:t>
      </w:r>
    </w:p>
    <w:p>
      <w:pPr>
        <w:pStyle w:val="Heading2"/>
      </w:pPr>
      <w:r>
        <w:t>1. Qué es este repositorio</w:t>
      </w:r>
    </w:p>
    <w:p>
      <w:r>
        <w:t xml:space="preserve">El </w:t>
      </w:r>
      <w:r>
        <w:rPr>
          <w:b/>
        </w:rPr>
        <w:t>Motor de Research DTC</w:t>
      </w:r>
      <w:r>
        <w:t xml:space="preserve">: máquina </w:t>
      </w:r>
      <w:r>
        <w:rPr>
          <w:b/>
        </w:rPr>
        <w:t>repetible, auditable, auto-correctiva y product-agnostic</w:t>
      </w:r>
      <w:r>
        <w:t xml:space="preserve"> de research VoC pre-lanzamiento (ads Meta/TikTok, metodología Schwartz). Va de "¿qué desea el mercado?" hasta el veredicto estratégico (Master Spine), con evidencia trazable por IDs. Es la </w:t>
      </w:r>
      <w:r>
        <w:rPr>
          <w:b/>
        </w:rPr>
        <w:t>ETAPA 1</w:t>
      </w:r>
      <w:r>
        <w:t xml:space="preserve"> de un pipeline de 4: </w:t>
      </w:r>
      <w:r>
        <w:rPr>
          <w:b/>
        </w:rPr>
        <w:t>Research → Creativos → Media Buying → Feedback</w:t>
      </w:r>
      <w:r>
        <w:t>.</w:t>
      </w:r>
    </w:p>
    <w:p>
      <w:r>
        <w:t xml:space="preserve">Origen: fusión de sistemas previos del negocio (Desire-To-Scale 2.0, Evolve/EAM) + Playbook VoC → v3.1 (auditable) → v3.3 (doble vía) → </w:t>
      </w:r>
      <w:r>
        <w:rPr>
          <w:b/>
        </w:rPr>
        <w:t>v4.0</w:t>
      </w:r>
      <w:r>
        <w:t xml:space="preserve"> (fusión con el sistema Master Skill Research: adquisición autónoma, cobertura 100%, anti-fabricación mecánica, avatares Evolve, canal 0).</w:t>
      </w:r>
    </w:p>
    <w:p>
      <w:pPr>
        <w:pStyle w:val="Heading2"/>
      </w:pPr>
      <w:r>
        <w:t>2. Autoridad y ejecución</w:t>
      </w:r>
    </w:p>
    <w:p>
      <w:pPr>
        <w:pStyle w:val="ListBullet"/>
      </w:pPr>
      <w:r>
        <w:rPr>
          <w:b/>
        </w:rPr>
        <w:t>Autoridad de diseño (vigente):</w:t>
      </w:r>
      <w:r>
        <w:t xml:space="preserve"> </w:t>
      </w:r>
      <w:r>
        <w:rPr>
          <w:rFonts w:ascii="Consolas" w:hAnsi="Consolas"/>
          <w:color w:val="C03030"/>
        </w:rPr>
        <w:t>MOTOR DE RESEARCH v4.0 — Spec Operativo.md</w:t>
      </w:r>
      <w:r>
        <w:t xml:space="preserve"> (raíz) — mapa de docs 00/14-21/B0/B1/10, pipeline F0-F6.</w:t>
      </w:r>
    </w:p>
    <w:p>
      <w:pPr>
        <w:pStyle w:val="ListBullet"/>
      </w:pPr>
      <w:r>
        <w:rPr>
          <w:b/>
        </w:rPr>
        <w:t>Ejecución:</w:t>
      </w:r>
      <w:r>
        <w:t xml:space="preserve"> skill </w:t>
      </w:r>
      <w:r>
        <w:rPr>
          <w:b/>
        </w:rPr>
        <w:t>`/voc-research`</w:t>
      </w:r>
      <w:r>
        <w:t xml:space="preserve"> (nivel usuario, </w:t>
      </w:r>
      <w:r>
        <w:rPr>
          <w:rFonts w:ascii="Consolas" w:hAnsi="Consolas"/>
          <w:color w:val="C03030"/>
        </w:rPr>
        <w:t>~/.claude/skills/voc-research/</w:t>
      </w:r>
      <w:r>
        <w:t xml:space="preserve">, </w:t>
      </w:r>
      <w:r>
        <w:rPr>
          <w:b/>
        </w:rPr>
        <w:t>fuera del repo</w:t>
      </w:r>
      <w:r>
        <w:t>).</w:t>
      </w:r>
    </w:p>
    <w:p>
      <w:pPr>
        <w:pStyle w:val="ListBullet"/>
      </w:pPr>
      <w:r>
        <w:rPr>
          <w:b/>
        </w:rPr>
        <w:t>Método / linaje:</w:t>
      </w:r>
      <w:r>
        <w:t xml:space="preserve"> </w:t>
      </w:r>
      <w:r>
        <w:rPr>
          <w:rFonts w:ascii="Consolas" w:hAnsi="Consolas"/>
          <w:color w:val="C03030"/>
        </w:rPr>
        <w:t>motor/</w:t>
      </w:r>
      <w:r>
        <w:t xml:space="preserve"> (spec v3.1 + adenda v3.3 + "cómo ejecutar en otro producto" + spec v3).</w:t>
      </w:r>
    </w:p>
    <w:p>
      <w:pPr>
        <w:pStyle w:val="Heading2"/>
      </w:pPr>
      <w:r>
        <w:t>3. LA REGLA NÚCLEO (se conserva de v3.3)</w:t>
      </w:r>
    </w:p>
    <w:p>
      <w:r>
        <w:t xml:space="preserve">Todo research combina </w:t>
      </w:r>
      <w:r>
        <w:rPr>
          <w:b/>
        </w:rPr>
        <w:t>DOS VÍAS</w:t>
      </w:r>
      <w:r>
        <w:t xml:space="preserve"> y cierra el loop:</w:t>
      </w:r>
    </w:p>
    <w:p>
      <w:pPr>
        <w:pStyle w:val="ListBullet"/>
      </w:pPr>
      <w:r>
        <w:rPr>
          <w:b/>
        </w:rPr>
        <w:t>Vía A — Deep research</w:t>
      </w:r>
      <w:r>
        <w:t xml:space="preserve"> (web/desk, con fuentes/URLs) → hipótesis fundamentadas.</w:t>
      </w:r>
    </w:p>
    <w:p>
      <w:pPr>
        <w:pStyle w:val="ListBullet"/>
      </w:pPr>
      <w:r>
        <w:rPr>
          <w:b/>
        </w:rPr>
        <w:t>Vía B — Corpus VoC</w:t>
      </w:r>
      <w:r>
        <w:t xml:space="preserve"> completo (con IDs </w:t>
      </w:r>
      <w:r>
        <w:rPr>
          <w:rFonts w:ascii="Consolas" w:hAnsi="Consolas"/>
          <w:color w:val="C03030"/>
        </w:rPr>
        <w:t>EVxxxx</w:t>
      </w:r>
      <w:r>
        <w:t>) → lo que el cliente realmente dice.</w:t>
      </w:r>
    </w:p>
    <w:p>
      <w:pPr>
        <w:pStyle w:val="ListBullet"/>
      </w:pPr>
      <w:r>
        <w:rPr>
          <w:b/>
        </w:rPr>
        <w:t>Contraste</w:t>
      </w:r>
      <w:r>
        <w:t xml:space="preserve"> por elemento: </w:t>
      </w:r>
      <w:r>
        <w:rPr>
          <w:b/>
        </w:rPr>
        <w:t>Hipótesis (A) | Realidad VoC (B+ID) | Veredicto (CONFIRMA/REFUTA/MATIZA/AÑADE)</w:t>
      </w:r>
      <w:r>
        <w:t>.</w:t>
      </w:r>
    </w:p>
    <w:p>
      <w:pPr>
        <w:pStyle w:val="ListBullet"/>
      </w:pPr>
      <w:r>
        <w:rPr>
          <w:b/>
        </w:rPr>
        <w:t>Regla soberana: donde B contradice a A, manda B.</w:t>
      </w:r>
      <w:r>
        <w:t xml:space="preserve"> El Master Spine (doc 00) se reconcilia AL FINAL.</w:t>
      </w:r>
    </w:p>
    <w:p>
      <w:pPr>
        <w:pStyle w:val="Heading2"/>
      </w:pPr>
      <w:r>
        <w:t>4. Estructura del repositorio</w:t>
      </w:r>
    </w:p>
    <w:p>
      <w:r>
        <w:rPr>
          <w:rFonts w:ascii="Consolas" w:hAnsi="Consolas"/>
          <w:color w:val="C03030"/>
        </w:rPr>
        <w:t>`</w:t>
      </w:r>
    </w:p>
    <w:p>
      <w:r>
        <w:t>motor-research-dtc/</w:t>
      </w:r>
    </w:p>
    <w:p>
      <w:r>
        <w:t>├── README.md · HANDOFF.md                       ← empieza aquí</w:t>
      </w:r>
    </w:p>
    <w:p>
      <w:r>
        <w:t>├── MOTOR DE RESEARCH v4.0 — Spec Operativo.md    ← autoridad vigente del motor</w:t>
      </w:r>
    </w:p>
    <w:p>
      <w:r>
        <w:t>├── motor/            ← el método reusable (spec v3.1 + adenda v3.3 + "cómo ejecutar" + spec v3)</w:t>
      </w:r>
    </w:p>
    <w:p>
      <w:r>
        <w:t>├── scripts/          ← ejecutables (v31_foundation, v31_docs, validate_v31, md2docx, build_xlsx)</w:t>
      </w:r>
    </w:p>
    <w:p>
      <w:r>
        <w:t>├── material-fuente/  ← prompts fuente EAM/Evolve que el motor fusionó</w:t>
      </w:r>
    </w:p>
    <w:p>
      <w:r>
        <w:t>├── casos/</w:t>
      </w:r>
    </w:p>
    <w:p>
      <w:r>
        <w:t>│   └── higado-mx/    ← 1er producto corrido (EJEMPLO, no el motor)</w:t>
      </w:r>
    </w:p>
    <w:p>
      <w:r>
        <w:t>│       ├── DOC 00 Spine v3.2 · DOC 14/15b/18b/19b/20b · DOC 21b hooks · COMPETITOR_MAP b</w:t>
      </w:r>
    </w:p>
    <w:p>
      <w:r>
        <w:t>│       ├── evidence_bank.csv (13,548 IDs) · PI_SCORES · reports · briefs/ · research/ · voc_banks/</w:t>
      </w:r>
    </w:p>
    <w:p>
      <w:r>
        <w:t>│       └── v3-superado/  ← docs v3 previos al contraste (FASE 0, DOC 00/15/16/19/20/21) + CONSOLIDADO</w:t>
      </w:r>
    </w:p>
    <w:p>
      <w:r>
        <w:t>└── RESEARCH DE PRODUCTOS EN TRENDTRACK/  ← product-hunting (research aparte, no hígado)</w:t>
      </w:r>
    </w:p>
    <w:p>
      <w:r>
        <w:rPr>
          <w:rFonts w:ascii="Consolas" w:hAnsi="Consolas"/>
          <w:color w:val="C03030"/>
        </w:rPr>
        <w:t>`</w:t>
      </w:r>
    </w:p>
    <w:p>
      <w:pPr>
        <w:pStyle w:val="Heading2"/>
      </w:pPr>
      <w:r>
        <w:t>5. Salida → Creativos (encadenamiento)</w:t>
      </w:r>
    </w:p>
    <w:p>
      <w:r>
        <w:t xml:space="preserve">El research entrega el </w:t>
      </w:r>
      <w:r>
        <w:rPr>
          <w:b/>
        </w:rPr>
        <w:t>Master Spine (doc 00)</w:t>
      </w:r>
      <w:r>
        <w:t xml:space="preserve">. La skill </w:t>
      </w:r>
      <w:r>
        <w:rPr>
          <w:b/>
        </w:rPr>
        <w:t>`/master-spine`</w:t>
      </w:r>
      <w:r>
        <w:t xml:space="preserve"> lo consolida y emite un </w:t>
      </w:r>
      <w:r>
        <w:rPr>
          <w:b/>
        </w:rPr>
        <w:t>`spine.json`</w:t>
      </w:r>
      <w:r>
        <w:t xml:space="preserve"> que consume el </w:t>
      </w:r>
      <w:r>
        <w:rPr>
          <w:b/>
        </w:rPr>
        <w:t>Motor de Creativos</w:t>
      </w:r>
      <w:r>
        <w:t xml:space="preserve"> (repo </w:t>
      </w:r>
      <w:r>
        <w:rPr>
          <w:rFonts w:ascii="Consolas" w:hAnsi="Consolas"/>
          <w:color w:val="C03030"/>
        </w:rPr>
        <w:t>motor-creativos-dtc</w:t>
      </w:r>
      <w:r>
        <w:t>). Así el veredicto de research alimenta directo la generación de baches/creativos.</w:t>
      </w:r>
    </w:p>
    <w:p>
      <w:pPr>
        <w:pStyle w:val="Heading2"/>
      </w:pPr>
      <w:r>
        <w:t>6. Caso de referencia — Hígado MX (casos/higado-mx/, histórico, NO es el motor)</w:t>
      </w:r>
    </w:p>
    <w:p>
      <w:r>
        <w:t>Primer producto corrido (research v3.2 post-contraste). Veredicto vigente de ESE caso:</w:t>
      </w:r>
    </w:p>
    <w:p>
      <w:pPr>
        <w:pStyle w:val="ListBullet"/>
      </w:pPr>
      <w:r>
        <w:rPr>
          <w:b/>
        </w:rPr>
        <w:t>Avatar núcleo:</w:t>
      </w:r>
      <w:r>
        <w:t xml:space="preserve"> madre creyente mexicana 45-65 recién diagnosticada de hígado graso, aterrada de MORIR. *No* la "hinchada estética 40+" (~4 citas → cabeza de playa a validar).</w:t>
      </w:r>
    </w:p>
    <w:p>
      <w:pPr>
        <w:pStyle w:val="ListBullet"/>
      </w:pPr>
      <w:r>
        <w:rPr>
          <w:b/>
        </w:rPr>
        <w:t>Gancho:</w:t>
      </w:r>
      <w:r>
        <w:t xml:space="preserve"> terror del diagnóstico + "revertirlo natural, sin cirugía ni pastillas". </w:t>
      </w:r>
      <w:r>
        <w:rPr>
          <w:b/>
        </w:rPr>
        <w:t>Emoción:</w:t>
      </w:r>
      <w:r>
        <w:t xml:space="preserve"> terror→esperanza (fe con respeto).</w:t>
      </w:r>
    </w:p>
    <w:p>
      <w:pPr>
        <w:pStyle w:val="ListBullet"/>
      </w:pPr>
      <w:r>
        <w:rPr>
          <w:b/>
        </w:rPr>
        <w:t>Objeción raíz:</w:t>
      </w:r>
      <w:r>
        <w:t xml:space="preserve"> seguridad ("¿me hará daño?/¿choca con mi estatina?"). </w:t>
      </w:r>
      <w:r>
        <w:rPr>
          <w:b/>
        </w:rPr>
        <w:t>Mecanismo:</w:t>
      </w:r>
      <w:r>
        <w:t xml:space="preserve"> "limpiar el hígado" + bilis/alcachofa; </w:t>
      </w:r>
      <w:r>
        <w:rPr>
          <w:b/>
        </w:rPr>
        <w:t>prohibido "detox"</w:t>
      </w:r>
      <w:r>
        <w:t>; el puente hinchazón→hígado sin respaldo clínico → testimonio.</w:t>
      </w:r>
    </w:p>
    <w:p>
      <w:pPr>
        <w:pStyle w:val="ListBullet"/>
      </w:pPr>
      <w:r>
        <w:rPr>
          <w:b/>
        </w:rPr>
        <w:t>Prueba:</w:t>
      </w:r>
      <w:r>
        <w:t xml:space="preserve"> ultrasonido limpio + kilos. </w:t>
      </w:r>
      <w:r>
        <w:rPr>
          <w:b/>
        </w:rPr>
        <w:t>Villano:</w:t>
      </w:r>
      <w:r>
        <w:t xml:space="preserve"> frituras/azúcar + el DIY casero.</w:t>
      </w:r>
    </w:p>
    <w:p>
      <w:r>
        <w:t xml:space="preserve">Es un </w:t>
      </w:r>
      <w:r>
        <w:rPr>
          <w:b/>
        </w:rPr>
        <w:t>ejemplo de ejecución</w:t>
      </w:r>
      <w:r>
        <w:t xml:space="preserve"> que probó el motor, no parte del motor generalizado.</w:t>
      </w:r>
    </w:p>
    <w:p>
      <w:pPr>
        <w:pStyle w:val="Heading2"/>
      </w:pPr>
      <w:r>
        <w:t>7. Cómo continuar</w:t>
      </w:r>
    </w:p>
    <w:p>
      <w:pPr>
        <w:pStyle w:val="ListBullet"/>
      </w:pPr>
      <w:r>
        <w:rPr>
          <w:b/>
        </w:rPr>
        <w:t>Producto nuevo:</w:t>
      </w:r>
      <w:r>
        <w:t xml:space="preserve"> correr </w:t>
      </w:r>
      <w:r>
        <w:rPr>
          <w:b/>
        </w:rPr>
        <w:t>`/voc-research`</w:t>
      </w:r>
      <w:r>
        <w:t xml:space="preserve"> (pipeline F0-F6 del spec v4.0) → produce docs 14-21 + B0/B1 + 10 → </w:t>
      </w:r>
      <w:r>
        <w:rPr>
          <w:b/>
        </w:rPr>
        <w:t>`/master-spine`</w:t>
      </w:r>
      <w:r>
        <w:t xml:space="preserve"> consolida el doc 00 y emite el </w:t>
      </w:r>
      <w:r>
        <w:rPr>
          <w:rFonts w:ascii="Consolas" w:hAnsi="Consolas"/>
          <w:color w:val="C03030"/>
        </w:rPr>
        <w:t>spine.json</w:t>
      </w:r>
      <w:r>
        <w:t xml:space="preserve"> → entra al Motor de Creativos.</w:t>
      </w:r>
    </w:p>
    <w:p>
      <w:pPr>
        <w:pStyle w:val="ListBullet"/>
      </w:pPr>
      <w:r>
        <w:rPr>
          <w:b/>
        </w:rPr>
        <w:t>Setup pendiente del v4</w:t>
      </w:r>
      <w:r>
        <w:t xml:space="preserve"> (ver spec §6): conectar </w:t>
      </w:r>
      <w:r>
        <w:rPr>
          <w:b/>
        </w:rPr>
        <w:t>MCP Apify</w:t>
      </w:r>
      <w:r>
        <w:t xml:space="preserve"> (requerido para F2). Brave Search opcional.</w:t>
      </w:r>
    </w:p>
    <w:p>
      <w:pPr>
        <w:pStyle w:val="ListBullet"/>
      </w:pPr>
      <w:r>
        <w:rPr>
          <w:b/>
        </w:rPr>
        <w:t>90/95%:</w:t>
      </w:r>
      <w:r>
        <w:t xml:space="preserve"> la oferta/pricing quedó </w:t>
      </w:r>
      <w:r>
        <w:rPr>
          <w:b/>
        </w:rPr>
        <w:t>fuera</w:t>
      </w:r>
      <w:r>
        <w:t xml:space="preserve"> del research (SOP-MKT-04).</w:t>
      </w:r>
    </w:p>
    <w:p>
      <w:pPr>
        <w:pStyle w:val="Heading2"/>
      </w:pPr>
      <w:r>
        <w:t>8. Seguridad / GitHub</w:t>
      </w:r>
    </w:p>
    <w:p>
      <w:pPr>
        <w:pStyle w:val="ListBullet"/>
      </w:pPr>
      <w:r>
        <w:t>Tokens (</w:t>
      </w:r>
      <w:r>
        <w:rPr>
          <w:rFonts w:ascii="Consolas" w:hAnsi="Consolas"/>
          <w:color w:val="C03030"/>
        </w:rPr>
        <w:t>APIFY_TOKEN</w:t>
      </w:r>
      <w:r>
        <w:t xml:space="preserve">, </w:t>
      </w:r>
      <w:r>
        <w:rPr>
          <w:rFonts w:ascii="Consolas" w:hAnsi="Consolas"/>
          <w:color w:val="C03030"/>
        </w:rPr>
        <w:t>TRENDTRACK_TOKEN</w:t>
      </w:r>
      <w:r>
        <w:t xml:space="preserve">, </w:t>
      </w:r>
      <w:r>
        <w:rPr>
          <w:rFonts w:ascii="Consolas" w:hAnsi="Consolas"/>
          <w:color w:val="C03030"/>
        </w:rPr>
        <w:t>FOREPLAY_TOKEN</w:t>
      </w:r>
      <w:r>
        <w:t xml:space="preserve">, </w:t>
      </w:r>
      <w:r>
        <w:rPr>
          <w:rFonts w:ascii="Consolas" w:hAnsi="Consolas"/>
          <w:color w:val="C03030"/>
        </w:rPr>
        <w:t>GETHOOKD_TOKEN</w:t>
      </w:r>
      <w:r>
        <w:t xml:space="preserve">, </w:t>
      </w:r>
      <w:r>
        <w:rPr>
          <w:rFonts w:ascii="Consolas" w:hAnsi="Consolas"/>
          <w:color w:val="C03030"/>
        </w:rPr>
        <w:t>GITHUB_TOKEN</w:t>
      </w:r>
      <w:r>
        <w:t xml:space="preserve">) en </w:t>
      </w:r>
      <w:r>
        <w:rPr>
          <w:rFonts w:ascii="Consolas" w:hAnsi="Consolas"/>
          <w:color w:val="C03030"/>
        </w:rPr>
        <w:t>C:\Users\Thomas\research_secrets.env</w:t>
      </w:r>
      <w:r>
        <w:t xml:space="preserve"> — </w:t>
      </w:r>
      <w:r>
        <w:rPr>
          <w:b/>
        </w:rPr>
        <w:t>fuera del repo</w:t>
      </w:r>
      <w:r>
        <w:t>, nunca commiteados (</w:t>
      </w:r>
      <w:r>
        <w:rPr>
          <w:rFonts w:ascii="Consolas" w:hAnsi="Consolas"/>
          <w:color w:val="C03030"/>
        </w:rPr>
        <w:t>.gitignore</w:t>
      </w:r>
      <w:r>
        <w:t xml:space="preserve"> protege </w:t>
      </w:r>
      <w:r>
        <w:rPr>
          <w:rFonts w:ascii="Consolas" w:hAnsi="Consolas"/>
          <w:color w:val="C03030"/>
        </w:rPr>
        <w:t>*token*</w:t>
      </w:r>
      <w:r>
        <w:t>/</w:t>
      </w:r>
      <w:r>
        <w:rPr>
          <w:rFonts w:ascii="Consolas" w:hAnsi="Consolas"/>
          <w:color w:val="C03030"/>
        </w:rPr>
        <w:t>*.env</w:t>
      </w:r>
      <w:r>
        <w:t>).</w:t>
      </w:r>
    </w:p>
    <w:p>
      <w:pPr>
        <w:pStyle w:val="ListBullet"/>
      </w:pPr>
      <w:r>
        <w:t xml:space="preserve">Repo privado </w:t>
      </w:r>
      <w:r>
        <w:rPr>
          <w:rFonts w:ascii="Consolas" w:hAnsi="Consolas"/>
          <w:color w:val="C03030"/>
        </w:rPr>
        <w:t>github.com/EcomThomas/motor-research-dtc</w:t>
      </w:r>
      <w:r>
        <w:t>.</w:t>
      </w:r>
    </w:p>
    <w:p>
      <w:r>
        <w:t>*Handoff v4.0. La oferta queda fuera del research (SOP-MKT-04). El corpus crudo y los tokens NO están en el repo por diseño.*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