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MOTOR DE RESEARCH v3.1 — Spec Operativo</w:t>
      </w:r>
    </w:p>
    <w:p>
      <w:pPr>
        <w:ind w:left="432"/>
      </w:pPr>
      <w:r>
        <w:rPr>
          <w:b/>
          <w:i/>
        </w:rPr>
        <w:t>Máquina de research repetible y auditable para cualquier producto DTC</w:t>
      </w:r>
      <w:r>
        <w:rPr>
          <w:i/>
        </w:rPr>
        <w:t xml:space="preserve"> (Meta / TikTok / Amazon, metodología Schwartz).</w:t>
      </w:r>
    </w:p>
    <w:p>
      <w:pPr>
        <w:ind w:left="432"/>
      </w:pPr>
      <w:r>
        <w:rPr>
          <w:i/>
        </w:rPr>
        <w:t>El motor ingiere evidencia cruda de múltiples fuentes, la puntúa de forma transparente, la interpreta en avatar + deseos + psicología, deriva estrategia + mecanismos, y produce los documentos MASTER + el par UMP/UMS/USP + los 5 ángulos.</w:t>
      </w:r>
    </w:p>
    <w:p>
      <w:pPr>
        <w:ind w:left="432"/>
      </w:pPr>
      <w:r>
        <w:rPr>
          <w:b/>
          <w:i/>
        </w:rPr>
        <w:t>No es específico de ninguna categoría.</w:t>
      </w:r>
      <w:r>
        <w:rPr>
          <w:i/>
        </w:rPr>
        <w:t xml:space="preserve"> El producto, la categoría, el idioma y las fuentes se inyectan en el INTAKE; el motor es idéntico para un suplemento, un gadget, un cosmético o un producto de hogar.</w:t>
      </w:r>
    </w:p>
    <w:p>
      <w:pPr>
        <w:ind w:left="432"/>
      </w:pPr>
      <w:r>
        <w:rPr>
          <w:i/>
        </w:rPr>
        <w:t xml:space="preserve">Compliance queda </w:t>
      </w:r>
      <w:r>
        <w:rPr>
          <w:b/>
          <w:i/>
        </w:rPr>
        <w:t>FUERA DE ALCANCE</w:t>
      </w:r>
      <w:r>
        <w:rPr>
          <w:i/>
        </w:rPr>
        <w:t xml:space="preserve"> en esta versión (se trata solo el status del mecanismo hecho vs. hipótesis para no romper la lógica de sustanciación; ninguna regla jurisdiccional).</w:t>
      </w:r>
    </w:p>
    <w:p>
      <w:pPr>
        <w:pStyle w:val="Heading2"/>
      </w:pPr>
      <w:r>
        <w:t>0. Qué cambia de v3 → v3.1 (resumen de las 10 mejoras)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Mejora</w:t>
            </w:r>
          </w:p>
        </w:tc>
        <w:tc>
          <w:tcPr>
            <w:tcW w:type="dxa" w:w="2880"/>
          </w:tcPr>
          <w:p>
            <w:r>
              <w:rPr>
                <w:b/>
              </w:rPr>
              <w:t>Efecto sobre el motor</w:t>
            </w:r>
          </w:p>
        </w:tc>
      </w:tr>
      <w:tr>
        <w:tc>
          <w:tcPr>
            <w:tcW w:type="dxa" w:w="2880"/>
          </w:tcPr>
          <w:p>
            <w:r>
              <w:t>1</w:t>
            </w:r>
          </w:p>
        </w:tc>
        <w:tc>
          <w:tcPr>
            <w:tcW w:type="dxa" w:w="2880"/>
          </w:tcPr>
          <w:p>
            <w:r>
              <w:rPr>
                <w:b/>
              </w:rPr>
              <w:t>Jerarquía de 7 tipos de fuente</w:t>
            </w:r>
            <w:r>
              <w:t xml:space="preserve"> con pesos y la regla "TEAM_SEED nunca es prueba"</w:t>
            </w:r>
          </w:p>
        </w:tc>
        <w:tc>
          <w:tcPr>
            <w:tcW w:type="dxa" w:w="2880"/>
          </w:tcPr>
          <w:p>
            <w:r>
              <w:t>El origen de cada dato deja de ser plano; el peso probatorio se hace explícito y auditable.</w:t>
            </w:r>
          </w:p>
        </w:tc>
      </w:tr>
      <w:tr>
        <w:tc>
          <w:tcPr>
            <w:tcW w:type="dxa" w:w="2880"/>
          </w:tcPr>
          <w:p>
            <w:r>
              <w:t>2</w:t>
            </w:r>
          </w:p>
        </w:tc>
        <w:tc>
          <w:tcPr>
            <w:tcW w:type="dxa" w:w="2880"/>
          </w:tcPr>
          <w:p>
            <w:r>
              <w:rPr>
                <w:b/>
              </w:rPr>
              <w:t>DOC 14 = banco canónico con IDs</w:t>
            </w:r>
            <w:r>
              <w:t xml:space="preserve"> (</w:t>
            </w:r>
            <w:r>
              <w:rPr>
                <w:rFonts w:ascii="Consolas" w:hAnsi="Consolas"/>
                <w:color w:val="C03030"/>
              </w:rPr>
              <w:t>evidence_bank.csv</w:t>
            </w:r>
            <w:r>
              <w:t>)</w:t>
            </w:r>
          </w:p>
        </w:tc>
        <w:tc>
          <w:tcPr>
            <w:tcW w:type="dxa" w:w="2880"/>
          </w:tcPr>
          <w:p>
            <w:r>
              <w:t xml:space="preserve">Toda afirmación de todo documento cita un </w:t>
            </w:r>
            <w:r>
              <w:rPr>
                <w:rFonts w:ascii="Consolas" w:hAnsi="Consolas"/>
                <w:color w:val="C03030"/>
              </w:rPr>
              <w:t>EV-ID</w:t>
            </w:r>
            <w:r>
              <w:t>, no un texto suelto. Trazabilidad total.</w:t>
            </w:r>
          </w:p>
        </w:tc>
      </w:tr>
      <w:tr>
        <w:tc>
          <w:tcPr>
            <w:tcW w:type="dxa" w:w="2880"/>
          </w:tcPr>
          <w:p>
            <w:r>
              <w:t>3</w:t>
            </w:r>
          </w:p>
        </w:tc>
        <w:tc>
          <w:tcPr>
            <w:tcW w:type="dxa" w:w="2880"/>
          </w:tcPr>
          <w:p>
            <w:r>
              <w:rPr>
                <w:b/>
              </w:rPr>
              <w:t>3 pools de scraping</w:t>
            </w:r>
            <w:r>
              <w:t xml:space="preserve"> (venta / inteligencia / competidor)</w:t>
            </w:r>
          </w:p>
        </w:tc>
        <w:tc>
          <w:tcPr>
            <w:tcW w:type="dxa" w:w="2880"/>
          </w:tcPr>
          <w:p>
            <w:r>
              <w:t>La ingesta separa desde el origen para qué sirve cada dato; se acaba la mezcla.</w:t>
            </w:r>
          </w:p>
        </w:tc>
      </w:tr>
      <w:tr>
        <w:tc>
          <w:tcPr>
            <w:tcW w:type="dxa" w:w="2880"/>
          </w:tcPr>
          <w:p>
            <w:r>
              <w:t>4</w:t>
            </w:r>
          </w:p>
        </w:tc>
        <w:tc>
          <w:tcPr>
            <w:tcW w:type="dxa" w:w="2880"/>
          </w:tcPr>
          <w:p>
            <w:r>
              <w:rPr>
                <w:b/>
              </w:rPr>
              <w:t>DATA QUALITY REPORT obligatorio ANTES de interpretar</w:t>
            </w:r>
          </w:p>
        </w:tc>
        <w:tc>
          <w:tcPr>
            <w:tcW w:type="dxa" w:w="2880"/>
          </w:tcPr>
          <w:p>
            <w:r>
              <w:t>Gate duro: no se interpreta corpus sucio o sesgado sin declararlo.</w:t>
            </w:r>
          </w:p>
        </w:tc>
      </w:tr>
      <w:tr>
        <w:tc>
          <w:tcPr>
            <w:tcW w:type="dxa" w:w="2880"/>
          </w:tcPr>
          <w:p>
            <w:r>
              <w:t>5</w:t>
            </w:r>
          </w:p>
        </w:tc>
        <w:tc>
          <w:tcPr>
            <w:tcW w:type="dxa" w:w="2880"/>
          </w:tcPr>
          <w:p>
            <w:r>
              <w:rPr>
                <w:b/>
              </w:rPr>
              <w:t>PI transparente</w:t>
            </w:r>
            <w:r>
              <w:t>: peso por fuente, fórmula publicada, penalización viral, doble ranking + delta</w:t>
            </w:r>
          </w:p>
        </w:tc>
        <w:tc>
          <w:tcPr>
            <w:tcW w:type="dxa" w:w="2880"/>
          </w:tcPr>
          <w:p>
            <w:r>
              <w:t>El score deja de ser caja negra; se recomputa igual con el mismo input.</w:t>
            </w:r>
          </w:p>
        </w:tc>
      </w:tr>
      <w:tr>
        <w:tc>
          <w:tcPr>
            <w:tcW w:type="dxa" w:w="2880"/>
          </w:tcPr>
          <w:p>
            <w:r>
              <w:t>6</w:t>
            </w:r>
          </w:p>
        </w:tc>
        <w:tc>
          <w:tcPr>
            <w:tcW w:type="dxa" w:w="2880"/>
          </w:tcPr>
          <w:p>
            <w:r>
              <w:rPr>
                <w:b/>
              </w:rPr>
              <w:t>Separación estricta</w:t>
            </w:r>
            <w:r>
              <w:t xml:space="preserve"> evidencia → scoring → interpretación → estrategia → producción</w:t>
            </w:r>
          </w:p>
        </w:tc>
        <w:tc>
          <w:tcPr>
            <w:tcW w:type="dxa" w:w="2880"/>
          </w:tcPr>
          <w:p>
            <w:r>
              <w:t>Capas con contrato de entrada/salida; nadie salta de crudo a copy.</w:t>
            </w:r>
          </w:p>
        </w:tc>
      </w:tr>
      <w:tr>
        <w:tc>
          <w:tcPr>
            <w:tcW w:type="dxa" w:w="2880"/>
          </w:tcPr>
          <w:p>
            <w:r>
              <w:t>7</w:t>
            </w:r>
          </w:p>
        </w:tc>
        <w:tc>
          <w:tcPr>
            <w:tcW w:type="dxa" w:w="2880"/>
          </w:tcPr>
          <w:p>
            <w:r>
              <w:rPr>
                <w:b/>
              </w:rPr>
              <w:t>RECONCILIATION PASS antes del Spine</w:t>
            </w:r>
          </w:p>
        </w:tc>
        <w:tc>
          <w:tcPr>
            <w:tcW w:type="dxa" w:w="2880"/>
          </w:tcPr>
          <w:p>
            <w:r>
              <w:t>Se resuelven contradicciones entre docs antes de consolidar la verdad.</w:t>
            </w:r>
          </w:p>
        </w:tc>
      </w:tr>
      <w:tr>
        <w:tc>
          <w:tcPr>
            <w:tcW w:type="dxa" w:w="2880"/>
          </w:tcPr>
          <w:p>
            <w:r>
              <w:t>8</w:t>
            </w:r>
          </w:p>
        </w:tc>
        <w:tc>
          <w:tcPr>
            <w:tcW w:type="dxa" w:w="2880"/>
          </w:tcPr>
          <w:p>
            <w:r>
              <w:rPr>
                <w:b/>
              </w:rPr>
              <w:t>Spine SIEMPRE al final</w:t>
            </w:r>
          </w:p>
        </w:tc>
        <w:tc>
          <w:tcPr>
            <w:tcW w:type="dxa" w:w="2880"/>
          </w:tcPr>
          <w:p>
            <w:r>
              <w:t>El 00 no se escribe hasta que todo lo demás está saturado y reconciliado.</w:t>
            </w:r>
          </w:p>
        </w:tc>
      </w:tr>
      <w:tr>
        <w:tc>
          <w:tcPr>
            <w:tcW w:type="dxa" w:w="2880"/>
          </w:tcPr>
          <w:p>
            <w:r>
              <w:t>9</w:t>
            </w:r>
          </w:p>
        </w:tc>
        <w:tc>
          <w:tcPr>
            <w:tcW w:type="dxa" w:w="2880"/>
          </w:tcPr>
          <w:p>
            <w:r>
              <w:rPr>
                <w:b/>
              </w:rPr>
              <w:t>Validadores automáticos</w:t>
            </w:r>
          </w:p>
        </w:tc>
        <w:tc>
          <w:tcPr>
            <w:tcW w:type="dxa" w:w="2880"/>
          </w:tcPr>
          <w:p>
            <w:r>
              <w:t>Scripts que rechazan el build si hay citas huérfanas, IDs rotos o capas cruzadas.</w:t>
            </w:r>
          </w:p>
        </w:tc>
      </w:tr>
      <w:tr>
        <w:tc>
          <w:tcPr>
            <w:tcW w:type="dxa" w:w="2880"/>
          </w:tcPr>
          <w:p>
            <w:r>
              <w:t>10</w:t>
            </w:r>
          </w:p>
        </w:tc>
        <w:tc>
          <w:tcPr>
            <w:tcW w:type="dxa" w:w="2880"/>
          </w:tcPr>
          <w:p>
            <w:r>
              <w:rPr>
                <w:b/>
              </w:rPr>
              <w:t>COMPETITOR_MAP de 7 tipos</w:t>
            </w:r>
          </w:p>
        </w:tc>
        <w:tc>
          <w:tcPr>
            <w:tcW w:type="dxa" w:w="2880"/>
          </w:tcPr>
          <w:p>
            <w:r>
              <w:t>El espionaje deja de ser prosa; es un esquema tipado y consultable.</w:t>
            </w:r>
          </w:p>
        </w:tc>
      </w:tr>
    </w:tbl>
    <w:p/>
    <w:p>
      <w:pPr>
        <w:pStyle w:val="Heading2"/>
      </w:pPr>
      <w:r>
        <w:t>1. Arquitectura en 5 capas (con contrato entre capas)</w:t>
      </w:r>
    </w:p>
    <w:p>
      <w:r>
        <w:t xml:space="preserve">El motor es una tubería estrictamente unidireccional. </w:t>
      </w:r>
      <w:r>
        <w:rPr>
          <w:b/>
        </w:rPr>
        <w:t>Ninguna capa puede leer hacia adelante ni escribir hacia atrás.</w:t>
      </w:r>
      <w:r>
        <w:t xml:space="preserve"> Cada flecha es un contrato: la capa N solo consume artefactos sellados de la capa N-1.</w:t>
      </w:r>
    </w:p>
    <w:p>
      <w:r>
        <w:rPr>
          <w:rFonts w:ascii="Consolas" w:hAnsi="Consolas"/>
          <w:color w:val="C03030"/>
        </w:rPr>
        <w:t>`</w:t>
      </w:r>
    </w:p>
    <w:p>
      <w:r>
        <w:t>┌──────────────────────────────────────────────────────────────────────┐</w:t>
      </w:r>
    </w:p>
    <w:p>
      <w:r>
        <w:t>│ CAPA 1 · EVIDENCIA        (única capa citable)                         │</w:t>
      </w:r>
    </w:p>
    <w:p>
      <w:r>
        <w:t>│   → DOC 14 evidence_bank.csv  ·  source_pools/*  ·  competitor_map.csv │</w:t>
      </w:r>
    </w:p>
    <w:p>
      <w:r>
        <w:t>├──────────────────────────────────────────────────────────────────────┤</w:t>
      </w:r>
    </w:p>
    <w:p>
      <w:r>
        <w:t>│ CAPA 2 · SCORING          (matemática pura, sin narrativa)             │</w:t>
      </w:r>
    </w:p>
    <w:p>
      <w:r>
        <w:t>│   → PI_SCORES.csv  ·  CLUSTER_REPORT.md  ·  DATA_QUALITY_REPORT.md     │</w:t>
      </w:r>
    </w:p>
    <w:p>
      <w:r>
        <w:t>├──────────────────────────────────────────────────────────────────────┤</w:t>
      </w:r>
    </w:p>
    <w:p>
      <w:r>
        <w:t>│ CAPA 3 · INTERPRETACIÓN   (lee 14 + scores; cita EV-IDs)              │</w:t>
      </w:r>
    </w:p>
    <w:p>
      <w:r>
        <w:t>│   → B0 Producto · B1/COMPETITOR_MAP · 15 Avatar · 18 Deseos           │</w:t>
      </w:r>
    </w:p>
    <w:p>
      <w:r>
        <w:t>│   → 20 Buyer Psychology · 17 Estrategia · 19 UMP/UMS/USP · 16 Lenguaje │</w:t>
      </w:r>
    </w:p>
    <w:p>
      <w:r>
        <w:t>├──────────────────────────────────────────────────────────────────────┤</w:t>
      </w:r>
    </w:p>
    <w:p>
      <w:r>
        <w:t>│ CAPA 4 · ESTRATEGIA/PRODUCCIÓN-PUENTE                                  │</w:t>
      </w:r>
    </w:p>
    <w:p>
      <w:r>
        <w:t>│   → 10 Los 5 Ángulos + Briefs   (re-narran el MISMO UMP canónico)     │</w:t>
      </w:r>
    </w:p>
    <w:p>
      <w:r>
        <w:t>├──────────────────────────────────────────────────────────────────────┤</w:t>
      </w:r>
    </w:p>
    <w:p>
      <w:r>
        <w:t>│ CAPA 5 · SPINE            (verdad consolidada, SIEMPRE al final)       │</w:t>
      </w:r>
    </w:p>
    <w:p>
      <w:r>
        <w:t>│   → RECONCILIATION_PASS.md  →  00 Master Spine                         │</w:t>
      </w:r>
    </w:p>
    <w:p>
      <w:r>
        <w:t>└──────────────────────────────────────────────────────────────────────┘</w:t>
      </w:r>
    </w:p>
    <w:p>
      <w:r>
        <w:t xml:space="preserve">              ↓</w:t>
      </w:r>
    </w:p>
    <w:p>
      <w:r>
        <w:t xml:space="preserve">      [ copy generado: fuera del set de research ]</w:t>
      </w:r>
    </w:p>
    <w:p>
      <w:r>
        <w:rPr>
          <w:rFonts w:ascii="Consolas" w:hAnsi="Consolas"/>
          <w:color w:val="C03030"/>
        </w:rPr>
        <w:t>`</w:t>
      </w:r>
    </w:p>
    <w:p>
      <w:r>
        <w:rPr>
          <w:b/>
        </w:rPr>
        <w:t>REGLA MADRE (v3.1):</w:t>
      </w:r>
      <w:r>
        <w:t xml:space="preserve"> ninguna afirmación entra a un documento sin ≥1 </w:t>
      </w:r>
      <w:r>
        <w:rPr>
          <w:b/>
        </w:rPr>
        <w:t>`EV-ID`</w:t>
      </w:r>
      <w:r>
        <w:t xml:space="preserve"> del banco canónico, con </w:t>
      </w:r>
      <w:r>
        <w:rPr>
          <w:rFonts w:ascii="Consolas" w:hAnsi="Consolas"/>
          <w:color w:val="C03030"/>
        </w:rPr>
        <w:t>{source_type, plataforma, engagement, PI, idioma, pool}</w:t>
      </w:r>
      <w:r>
        <w:t xml:space="preserve">. Cero afirmaciones huérfanas. Se separa siempre </w:t>
      </w:r>
      <w:r>
        <w:rPr>
          <w:rFonts w:ascii="Consolas" w:hAnsi="Consolas"/>
          <w:color w:val="C03030"/>
        </w:rPr>
        <w:t>[CITA]</w:t>
      </w:r>
      <w:r>
        <w:t xml:space="preserve"> de </w:t>
      </w:r>
      <w:r>
        <w:rPr>
          <w:rFonts w:ascii="Consolas" w:hAnsi="Consolas"/>
          <w:color w:val="C03030"/>
        </w:rPr>
        <w:t>[INFERENCIA]</w:t>
      </w:r>
      <w:r>
        <w:t xml:space="preserve">. </w:t>
      </w:r>
      <w:r>
        <w:rPr>
          <w:b/>
        </w:rPr>
        <w:t>Y además:</w:t>
      </w:r>
      <w:r>
        <w:t xml:space="preserve"> una afirmación cuyo único soporte es </w:t>
      </w:r>
      <w:r>
        <w:rPr>
          <w:rFonts w:ascii="Consolas" w:hAnsi="Consolas"/>
          <w:color w:val="C03030"/>
        </w:rPr>
        <w:t>TEAM_SEED</w:t>
      </w:r>
      <w:r>
        <w:t xml:space="preserve"> </w:t>
      </w:r>
      <w:r>
        <w:rPr>
          <w:b/>
        </w:rPr>
        <w:t>no puede</w:t>
      </w:r>
      <w:r>
        <w:t xml:space="preserve"> presentarse como </w:t>
      </w:r>
      <w:r>
        <w:rPr>
          <w:rFonts w:ascii="Consolas" w:hAnsi="Consolas"/>
          <w:color w:val="C03030"/>
        </w:rPr>
        <w:t>[CITA]</w:t>
      </w:r>
      <w:r>
        <w:t xml:space="preserve"> — es siempre </w:t>
      </w:r>
      <w:r>
        <w:rPr>
          <w:rFonts w:ascii="Consolas" w:hAnsi="Consolas"/>
          <w:color w:val="C03030"/>
        </w:rPr>
        <w:t>[HIPÓTESIS DEL EQUIPO, sin prueba]</w:t>
      </w:r>
      <w:r>
        <w:t>.</w:t>
      </w:r>
    </w:p>
    <w:p>
      <w:pPr>
        <w:pStyle w:val="Heading2"/>
      </w:pPr>
      <w:r>
        <w:t>2. JERARQUÍA DE FUENTES — 7 tipos (mejora #1)</w:t>
      </w:r>
    </w:p>
    <w:p>
      <w:r>
        <w:t xml:space="preserve">Todo dato que entra al motor recibe </w:t>
      </w:r>
      <w:r>
        <w:rPr>
          <w:b/>
        </w:rPr>
        <w:t>exactamente un</w:t>
      </w:r>
      <w:r>
        <w:t xml:space="preserve"> </w:t>
      </w:r>
      <w:r>
        <w:rPr>
          <w:rFonts w:ascii="Consolas" w:hAnsi="Consolas"/>
          <w:color w:val="C03030"/>
        </w:rPr>
        <w:t>source_type</w:t>
      </w:r>
      <w:r>
        <w:t xml:space="preserve">. El </w:t>
      </w:r>
      <w:r>
        <w:rPr>
          <w:rFonts w:ascii="Consolas" w:hAnsi="Consolas"/>
          <w:color w:val="C03030"/>
        </w:rPr>
        <w:t>source_type</w:t>
      </w:r>
      <w:r>
        <w:t xml:space="preserve"> determina su </w:t>
      </w:r>
      <w:r>
        <w:rPr>
          <w:b/>
        </w:rPr>
        <w:t>peso probatorio</w:t>
      </w:r>
      <w:r>
        <w:t xml:space="preserve"> (</w:t>
      </w:r>
      <w:r>
        <w:rPr>
          <w:rFonts w:ascii="Consolas" w:hAnsi="Consolas"/>
          <w:color w:val="C03030"/>
        </w:rPr>
        <w:t>w_source</w:t>
      </w:r>
      <w:r>
        <w:t xml:space="preserve">, usado por el PI) y su </w:t>
      </w:r>
      <w:r>
        <w:rPr>
          <w:b/>
        </w:rPr>
        <w:t>admisibilidad</w:t>
      </w:r>
      <w:r>
        <w:t xml:space="preserve"> (si puede o no anclar una afirmación de producto). Esto se decide en la INGESTA, nunca después.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w:t>
            </w:r>
          </w:p>
        </w:tc>
        <w:tc>
          <w:tcPr>
            <w:tcW w:type="dxa" w:w="1234"/>
          </w:tcPr>
          <w:p>
            <w:r>
              <w:rPr>
                <w:b/>
              </w:rPr>
              <w:t>source_type</w:t>
            </w:r>
          </w:p>
        </w:tc>
        <w:tc>
          <w:tcPr>
            <w:tcW w:type="dxa" w:w="1234"/>
          </w:tcPr>
          <w:p>
            <w:r>
              <w:rPr>
                <w:b/>
              </w:rPr>
              <w:t>Qué es</w:t>
            </w:r>
          </w:p>
        </w:tc>
        <w:tc>
          <w:tcPr>
            <w:tcW w:type="dxa" w:w="1234"/>
          </w:tcPr>
          <w:p>
            <w:r>
              <w:rPr>
                <w:b/>
              </w:rPr>
              <w:t>Ejemplos</w:t>
            </w:r>
          </w:p>
        </w:tc>
        <w:tc>
          <w:tcPr>
            <w:tcW w:type="dxa" w:w="1234"/>
          </w:tcPr>
          <w:p>
            <w:r>
              <w:rPr>
                <w:rFonts w:ascii="Consolas" w:hAnsi="Consolas"/>
                <w:b/>
                <w:color w:val="C03030"/>
              </w:rPr>
              <w:t>w_source</w:t>
            </w:r>
            <w:r>
              <w:rPr>
                <w:b/>
              </w:rPr>
              <w:t xml:space="preserve"> (PI)</w:t>
            </w:r>
          </w:p>
        </w:tc>
        <w:tc>
          <w:tcPr>
            <w:tcW w:type="dxa" w:w="1234"/>
          </w:tcPr>
          <w:p>
            <w:r>
              <w:rPr>
                <w:b/>
              </w:rPr>
              <w:t>¿Ancla promesa propia?</w:t>
            </w:r>
          </w:p>
        </w:tc>
        <w:tc>
          <w:tcPr>
            <w:tcW w:type="dxa" w:w="1234"/>
          </w:tcPr>
          <w:p>
            <w:r>
              <w:rPr>
                <w:b/>
              </w:rPr>
              <w:t>¿Va a copy?</w:t>
            </w:r>
          </w:p>
        </w:tc>
      </w:tr>
      <w:tr>
        <w:tc>
          <w:tcPr>
            <w:tcW w:type="dxa" w:w="1234"/>
          </w:tcPr>
          <w:p>
            <w:r>
              <w:t>1</w:t>
            </w:r>
          </w:p>
        </w:tc>
        <w:tc>
          <w:tcPr>
            <w:tcW w:type="dxa" w:w="1234"/>
          </w:tcPr>
          <w:p>
            <w:r>
              <w:rPr>
                <w:b/>
              </w:rPr>
              <w:t>RAW_CONFESSION</w:t>
            </w:r>
          </w:p>
        </w:tc>
        <w:tc>
          <w:tcPr>
            <w:tcW w:type="dxa" w:w="1234"/>
          </w:tcPr>
          <w:p>
            <w:r>
              <w:t>Voz cruda no solicitada del usuario/mercado en su propio contexto</w:t>
            </w:r>
          </w:p>
        </w:tc>
        <w:tc>
          <w:tcPr>
            <w:tcW w:type="dxa" w:w="1234"/>
          </w:tcPr>
          <w:p>
            <w:r>
              <w:t>Reddit, foros, comentarios, hilos, grupos, Q&amp;A</w:t>
            </w:r>
          </w:p>
        </w:tc>
        <w:tc>
          <w:tcPr>
            <w:tcW w:type="dxa" w:w="1234"/>
          </w:tcPr>
          <w:p>
            <w:r>
              <w:rPr>
                <w:b/>
              </w:rPr>
              <w:t>1.0</w:t>
            </w:r>
          </w:p>
        </w:tc>
        <w:tc>
          <w:tcPr>
            <w:tcW w:type="dxa" w:w="1234"/>
          </w:tcPr>
          <w:p>
            <w:r>
              <w:t>Sí (deseo/dolor)</w:t>
            </w:r>
          </w:p>
        </w:tc>
        <w:tc>
          <w:tcPr>
            <w:tcW w:type="dxa" w:w="1234"/>
          </w:tcPr>
          <w:p>
            <w:r>
              <w:t>Sí (pool venta)</w:t>
            </w:r>
          </w:p>
        </w:tc>
      </w:tr>
      <w:tr>
        <w:tc>
          <w:tcPr>
            <w:tcW w:type="dxa" w:w="1234"/>
          </w:tcPr>
          <w:p>
            <w:r>
              <w:t>2</w:t>
            </w:r>
          </w:p>
        </w:tc>
        <w:tc>
          <w:tcPr>
            <w:tcW w:type="dxa" w:w="1234"/>
          </w:tcPr>
          <w:p>
            <w:r>
              <w:rPr>
                <w:b/>
              </w:rPr>
              <w:t>REVIEW</w:t>
            </w:r>
          </w:p>
        </w:tc>
        <w:tc>
          <w:tcPr>
            <w:tcW w:type="dxa" w:w="1234"/>
          </w:tcPr>
          <w:p>
            <w:r>
              <w:t>Reseña sobre un producto de la categoría (propio o ajeno)</w:t>
            </w:r>
          </w:p>
        </w:tc>
        <w:tc>
          <w:tcPr>
            <w:tcW w:type="dxa" w:w="1234"/>
          </w:tcPr>
          <w:p>
            <w:r>
              <w:t>Amazon, Trustpilot, Google, app stores</w:t>
            </w:r>
          </w:p>
        </w:tc>
        <w:tc>
          <w:tcPr>
            <w:tcW w:type="dxa" w:w="1234"/>
          </w:tcPr>
          <w:p>
            <w:r>
              <w:rPr>
                <w:b/>
              </w:rPr>
              <w:t>1.0</w:t>
            </w:r>
          </w:p>
        </w:tc>
        <w:tc>
          <w:tcPr>
            <w:tcW w:type="dxa" w:w="1234"/>
          </w:tcPr>
          <w:p>
            <w:r>
              <w:t>Sí (si es del propio); dolor/vacío si es de competidor</w:t>
            </w:r>
          </w:p>
        </w:tc>
        <w:tc>
          <w:tcPr>
            <w:tcW w:type="dxa" w:w="1234"/>
          </w:tcPr>
          <w:p>
            <w:r>
              <w:t>Sí (pool venta)</w:t>
            </w:r>
          </w:p>
        </w:tc>
      </w:tr>
      <w:tr>
        <w:tc>
          <w:tcPr>
            <w:tcW w:type="dxa" w:w="1234"/>
          </w:tcPr>
          <w:p>
            <w:r>
              <w:t>3</w:t>
            </w:r>
          </w:p>
        </w:tc>
        <w:tc>
          <w:tcPr>
            <w:tcW w:type="dxa" w:w="1234"/>
          </w:tcPr>
          <w:p>
            <w:r>
              <w:rPr>
                <w:b/>
              </w:rPr>
              <w:t>CREATOR_CONTENT</w:t>
            </w:r>
          </w:p>
        </w:tc>
        <w:tc>
          <w:tcPr>
            <w:tcW w:type="dxa" w:w="1234"/>
          </w:tcPr>
          <w:p>
            <w:r>
              <w:t>Contenido de creador/influencer/UGC pagado o afiliado sobre la categoría</w:t>
            </w:r>
          </w:p>
        </w:tc>
        <w:tc>
          <w:tcPr>
            <w:tcW w:type="dxa" w:w="1234"/>
          </w:tcPr>
          <w:p>
            <w:r>
              <w:t>TikTok/Reels/YT de creadores, UGC</w:t>
            </w:r>
          </w:p>
        </w:tc>
        <w:tc>
          <w:tcPr>
            <w:tcW w:type="dxa" w:w="1234"/>
          </w:tcPr>
          <w:p>
            <w:r>
              <w:rPr>
                <w:b/>
              </w:rPr>
              <w:t>0.25</w:t>
            </w:r>
          </w:p>
        </w:tc>
        <w:tc>
          <w:tcPr>
            <w:tcW w:type="dxa" w:w="1234"/>
          </w:tcPr>
          <w:p>
            <w:r>
              <w:t>No (sesgo comercial)</w:t>
            </w:r>
          </w:p>
        </w:tc>
        <w:tc>
          <w:tcPr>
            <w:tcW w:type="dxa" w:w="1234"/>
          </w:tcPr>
          <w:p>
            <w:r>
              <w:t>Solo como hook, marcado</w:t>
            </w:r>
          </w:p>
        </w:tc>
      </w:tr>
      <w:tr>
        <w:tc>
          <w:tcPr>
            <w:tcW w:type="dxa" w:w="1234"/>
          </w:tcPr>
          <w:p>
            <w:r>
              <w:t>4</w:t>
            </w:r>
          </w:p>
        </w:tc>
        <w:tc>
          <w:tcPr>
            <w:tcW w:type="dxa" w:w="1234"/>
          </w:tcPr>
          <w:p>
            <w:r>
              <w:rPr>
                <w:b/>
              </w:rPr>
              <w:t>COMPETITOR_CLAIM</w:t>
            </w:r>
          </w:p>
        </w:tc>
        <w:tc>
          <w:tcPr>
            <w:tcW w:type="dxa" w:w="1234"/>
          </w:tcPr>
          <w:p>
            <w:r>
              <w:t>Lo que el competidor AFIRMA de su propio producto</w:t>
            </w:r>
          </w:p>
        </w:tc>
        <w:tc>
          <w:tcPr>
            <w:tcW w:type="dxa" w:w="1234"/>
          </w:tcPr>
          <w:p>
            <w:r>
              <w:t>Landing, ads, listing bullets, PDP del rival</w:t>
            </w:r>
          </w:p>
        </w:tc>
        <w:tc>
          <w:tcPr>
            <w:tcW w:type="dxa" w:w="1234"/>
          </w:tcPr>
          <w:p>
            <w:r>
              <w:rPr>
                <w:b/>
              </w:rPr>
              <w:t>0.0</w:t>
            </w:r>
          </w:p>
        </w:tc>
        <w:tc>
          <w:tcPr>
            <w:tcW w:type="dxa" w:w="1234"/>
          </w:tcPr>
          <w:p>
            <w:r>
              <w:rPr>
                <w:b/>
              </w:rPr>
              <w:t>Nunca</w:t>
            </w:r>
          </w:p>
        </w:tc>
        <w:tc>
          <w:tcPr>
            <w:tcW w:type="dxa" w:w="1234"/>
          </w:tcPr>
          <w:p>
            <w:r>
              <w:t>No (solo mapa de vacíos)</w:t>
            </w:r>
          </w:p>
        </w:tc>
      </w:tr>
      <w:tr>
        <w:tc>
          <w:tcPr>
            <w:tcW w:type="dxa" w:w="1234"/>
          </w:tcPr>
          <w:p>
            <w:r>
              <w:t>5</w:t>
            </w:r>
          </w:p>
        </w:tc>
        <w:tc>
          <w:tcPr>
            <w:tcW w:type="dxa" w:w="1234"/>
          </w:tcPr>
          <w:p>
            <w:r>
              <w:rPr>
                <w:b/>
              </w:rPr>
              <w:t>TEAM_SEED</w:t>
            </w:r>
          </w:p>
        </w:tc>
        <w:tc>
          <w:tcPr>
            <w:tcW w:type="dxa" w:w="1234"/>
          </w:tcPr>
          <w:p>
            <w:r>
              <w:t>Hipótesis, corazonada o brief del equipo/cliente</w:t>
            </w:r>
          </w:p>
        </w:tc>
        <w:tc>
          <w:tcPr>
            <w:tcW w:type="dxa" w:w="1234"/>
          </w:tcPr>
          <w:p>
            <w:r>
              <w:t>Notas del fundador, hipótesis previa, brief</w:t>
            </w:r>
          </w:p>
        </w:tc>
        <w:tc>
          <w:tcPr>
            <w:tcW w:type="dxa" w:w="1234"/>
          </w:tcPr>
          <w:p>
            <w:r>
              <w:rPr>
                <w:b/>
              </w:rPr>
              <w:t>0.0</w:t>
            </w:r>
          </w:p>
        </w:tc>
        <w:tc>
          <w:tcPr>
            <w:tcW w:type="dxa" w:w="1234"/>
          </w:tcPr>
          <w:p>
            <w:r>
              <w:rPr>
                <w:b/>
              </w:rPr>
              <w:t>Nunca</w:t>
            </w:r>
          </w:p>
        </w:tc>
        <w:tc>
          <w:tcPr>
            <w:tcW w:type="dxa" w:w="1234"/>
          </w:tcPr>
          <w:p>
            <w:r>
              <w:t>No</w:t>
            </w:r>
          </w:p>
        </w:tc>
      </w:tr>
      <w:tr>
        <w:tc>
          <w:tcPr>
            <w:tcW w:type="dxa" w:w="1234"/>
          </w:tcPr>
          <w:p>
            <w:r>
              <w:t>6</w:t>
            </w:r>
          </w:p>
        </w:tc>
        <w:tc>
          <w:tcPr>
            <w:tcW w:type="dxa" w:w="1234"/>
          </w:tcPr>
          <w:p>
            <w:r>
              <w:rPr>
                <w:b/>
              </w:rPr>
              <w:t>INTEL_FOREIGN</w:t>
            </w:r>
          </w:p>
        </w:tc>
        <w:tc>
          <w:tcPr>
            <w:tcW w:type="dxa" w:w="1234"/>
          </w:tcPr>
          <w:p>
            <w:r>
              <w:t>Evidencia del mercado de inteligencia (otro idioma/país, típicamente inglés)</w:t>
            </w:r>
          </w:p>
        </w:tc>
        <w:tc>
          <w:tcPr>
            <w:tcW w:type="dxa" w:w="1234"/>
          </w:tcPr>
          <w:p>
            <w:r>
              <w:t>Reddit/Amazon EN, foros del mercado maduro</w:t>
            </w:r>
          </w:p>
        </w:tc>
        <w:tc>
          <w:tcPr>
            <w:tcW w:type="dxa" w:w="1234"/>
          </w:tcPr>
          <w:p>
            <w:r>
              <w:rPr>
                <w:b/>
              </w:rPr>
              <w:t>1.0</w:t>
            </w:r>
            <w:r>
              <w:t xml:space="preserve"> (solo pool inteligencia)</w:t>
            </w:r>
          </w:p>
        </w:tc>
        <w:tc>
          <w:tcPr>
            <w:tcW w:type="dxa" w:w="1234"/>
          </w:tcPr>
          <w:p>
            <w:r>
              <w:t>No para copy directo; sí para detectar arbitraje</w:t>
            </w:r>
          </w:p>
        </w:tc>
        <w:tc>
          <w:tcPr>
            <w:tcW w:type="dxa" w:w="1234"/>
          </w:tcPr>
          <w:p>
            <w:r>
              <w:t xml:space="preserve">No (informa </w:t>
            </w:r>
            <w:r>
              <w:rPr>
                <w:rFonts w:ascii="Consolas" w:hAnsi="Consolas"/>
                <w:color w:val="C03030"/>
              </w:rPr>
              <w:t>delta</w:t>
            </w:r>
            <w:r>
              <w:t>)</w:t>
            </w:r>
          </w:p>
        </w:tc>
      </w:tr>
      <w:tr>
        <w:tc>
          <w:tcPr>
            <w:tcW w:type="dxa" w:w="1234"/>
          </w:tcPr>
          <w:p>
            <w:r>
              <w:t>7</w:t>
            </w:r>
          </w:p>
        </w:tc>
        <w:tc>
          <w:tcPr>
            <w:tcW w:type="dxa" w:w="1234"/>
          </w:tcPr>
          <w:p>
            <w:r>
              <w:rPr>
                <w:b/>
              </w:rPr>
              <w:t>INFERENCE</w:t>
            </w:r>
          </w:p>
        </w:tc>
        <w:tc>
          <w:tcPr>
            <w:tcW w:type="dxa" w:w="1234"/>
          </w:tcPr>
          <w:p>
            <w:r>
              <w:t>Conclusión derivada por el motor, no observada</w:t>
            </w:r>
          </w:p>
        </w:tc>
        <w:tc>
          <w:tcPr>
            <w:tcW w:type="dxa" w:w="1234"/>
          </w:tcPr>
          <w:p>
            <w:r>
              <w:t>Cualquier síntesis, causa propuesta, patrón</w:t>
            </w:r>
          </w:p>
        </w:tc>
        <w:tc>
          <w:tcPr>
            <w:tcW w:type="dxa" w:w="1234"/>
          </w:tcPr>
          <w:p>
            <w:r>
              <w:rPr>
                <w:b/>
              </w:rPr>
              <w:t>0.0</w:t>
            </w:r>
            <w:r>
              <w:t xml:space="preserve"> (no suma frecuencia)</w:t>
            </w:r>
          </w:p>
        </w:tc>
        <w:tc>
          <w:tcPr>
            <w:tcW w:type="dxa" w:w="1234"/>
          </w:tcPr>
          <w:p>
            <w:r>
              <w:rPr>
                <w:b/>
              </w:rPr>
              <w:t>Nunca</w:t>
            </w:r>
            <w:r>
              <w:t xml:space="preserve"> como </w:t>
            </w:r>
            <w:r>
              <w:rPr>
                <w:rFonts w:ascii="Consolas" w:hAnsi="Consolas"/>
                <w:color w:val="C03030"/>
              </w:rPr>
              <w:t>[CITA]</w:t>
            </w:r>
          </w:p>
        </w:tc>
        <w:tc>
          <w:tcPr>
            <w:tcW w:type="dxa" w:w="1234"/>
          </w:tcPr>
          <w:p>
            <w:r>
              <w:t>No</w:t>
            </w:r>
          </w:p>
        </w:tc>
      </w:tr>
    </w:tbl>
    <w:p/>
    <w:p>
      <w:pPr>
        <w:pStyle w:val="Heading3"/>
      </w:pPr>
      <w:r>
        <w:t>Reglas de admisibilidad (duras)</w:t>
      </w:r>
    </w:p>
    <w:p>
      <w:pPr>
        <w:pStyle w:val="ListNumber"/>
      </w:pPr>
      <w:r>
        <w:rPr>
          <w:b/>
        </w:rPr>
        <w:t>`TEAM_SEED` NUNCA es prueba.</w:t>
      </w:r>
      <w:r>
        <w:t xml:space="preserve"> Puede *orientar* la búsqueda (qué scrapear, qué cluster mirar) y puede aparecer como hipótesis explícita, pero </w:t>
      </w:r>
      <w:r>
        <w:rPr>
          <w:b/>
        </w:rPr>
        <w:t>no incrementa frecuencia, no incrementa PI, y no puede ser el único soporte de ninguna afirmación de un documento.</w:t>
      </w:r>
      <w:r>
        <w:t xml:space="preserve"> Un </w:t>
      </w:r>
      <w:r>
        <w:rPr>
          <w:rFonts w:ascii="Consolas" w:hAnsi="Consolas"/>
          <w:color w:val="C03030"/>
        </w:rPr>
        <w:t>TEAM_SEED</w:t>
      </w:r>
      <w:r>
        <w:t xml:space="preserve"> que luego se confirma con evidencia real se re-etiqueta con el </w:t>
      </w:r>
      <w:r>
        <w:rPr>
          <w:rFonts w:ascii="Consolas" w:hAnsi="Consolas"/>
          <w:color w:val="C03030"/>
        </w:rPr>
        <w:t>EV-ID</w:t>
      </w:r>
      <w:r>
        <w:t xml:space="preserve"> de esa evidencia; el seed original queda como trazabilidad, no como prueba.</w:t>
      </w:r>
    </w:p>
    <w:p>
      <w:pPr>
        <w:pStyle w:val="ListNumber"/>
      </w:pPr>
      <w:r>
        <w:rPr>
          <w:b/>
        </w:rPr>
        <w:t>`COMPETITOR_CLAIM` pesa 0 en PI</w:t>
      </w:r>
      <w:r>
        <w:t xml:space="preserve"> (es marketing del rival, no voz del mercado) y </w:t>
      </w:r>
      <w:r>
        <w:rPr>
          <w:b/>
        </w:rPr>
        <w:t>jamás ancla una promesa del producto propio.</w:t>
      </w:r>
      <w:r>
        <w:t xml:space="preserve"> Sirve exclusivamente para el </w:t>
      </w:r>
      <w:r>
        <w:rPr>
          <w:rFonts w:ascii="Consolas" w:hAnsi="Consolas"/>
          <w:color w:val="C03030"/>
        </w:rPr>
        <w:t>COMPETITOR_MAP</w:t>
      </w:r>
      <w:r>
        <w:t xml:space="preserve"> y el mapa de vacíos.</w:t>
      </w:r>
    </w:p>
    <w:p>
      <w:pPr>
        <w:pStyle w:val="ListNumber"/>
      </w:pPr>
      <w:r>
        <w:rPr>
          <w:b/>
        </w:rPr>
        <w:t>`CREATOR_CONTENT` pesa 0.25</w:t>
      </w:r>
      <w:r>
        <w:t>: la señal existe pero está contaminada por incentivo comercial. Puede sugerir un ángulo o un hook (marcado como tal), nunca validar un deseo de masa por sí solo.</w:t>
      </w:r>
    </w:p>
    <w:p>
      <w:pPr>
        <w:pStyle w:val="ListNumber"/>
      </w:pPr>
      <w:r>
        <w:rPr>
          <w:b/>
        </w:rPr>
        <w:t>`INFERENCE` nunca es `[CITA]`.</w:t>
      </w:r>
      <w:r>
        <w:t xml:space="preserve"> Toda inferencia se marca </w:t>
      </w:r>
      <w:r>
        <w:rPr>
          <w:rFonts w:ascii="Consolas" w:hAnsi="Consolas"/>
          <w:color w:val="C03030"/>
        </w:rPr>
        <w:t>[INFERENCIA]</w:t>
      </w:r>
      <w:r>
        <w:t xml:space="preserve"> y debe apuntar a los </w:t>
      </w:r>
      <w:r>
        <w:rPr>
          <w:rFonts w:ascii="Consolas" w:hAnsi="Consolas"/>
          <w:color w:val="C03030"/>
        </w:rPr>
        <w:t>EV-ID</w:t>
      </w:r>
      <w:r>
        <w:t xml:space="preserve"> de la evidencia observada que la sostiene.</w:t>
      </w:r>
    </w:p>
    <w:p>
      <w:pPr>
        <w:pStyle w:val="ListNumber"/>
      </w:pPr>
      <w:r>
        <w:rPr>
          <w:b/>
        </w:rPr>
        <w:t>`INTEL_FOREIGN` no va a copy del idioma de venta.</w:t>
      </w:r>
      <w:r>
        <w:t xml:space="preserve"> Alimenta el </w:t>
      </w:r>
      <w:r>
        <w:rPr>
          <w:rFonts w:ascii="Consolas" w:hAnsi="Consolas"/>
          <w:color w:val="C03030"/>
        </w:rPr>
        <w:t>PI_inteligencia</w:t>
      </w:r>
      <w:r>
        <w:t xml:space="preserve"> y el </w:t>
      </w:r>
      <w:r>
        <w:rPr>
          <w:rFonts w:ascii="Consolas" w:hAnsi="Consolas"/>
          <w:color w:val="C03030"/>
        </w:rPr>
        <w:t>delta</w:t>
      </w:r>
      <w:r>
        <w:t xml:space="preserve"> de arbitraje; las citas que llegan al copy salen SIEMPRE del pool idioma-de-venta (</w:t>
      </w:r>
      <w:r>
        <w:rPr>
          <w:rFonts w:ascii="Consolas" w:hAnsi="Consolas"/>
          <w:color w:val="C03030"/>
        </w:rPr>
        <w:t>RAW_CONFESSION</w:t>
      </w:r>
      <w:r>
        <w:t>/</w:t>
      </w:r>
      <w:r>
        <w:rPr>
          <w:rFonts w:ascii="Consolas" w:hAnsi="Consolas"/>
          <w:color w:val="C03030"/>
        </w:rPr>
        <w:t>REVIEW</w:t>
      </w:r>
      <w:r>
        <w:t>).</w:t>
      </w:r>
    </w:p>
    <w:p>
      <w:pPr>
        <w:ind w:left="432"/>
      </w:pPr>
      <w:r>
        <w:rPr>
          <w:b/>
          <w:i/>
        </w:rPr>
        <w:t>Precedencia probatoria:</w:t>
      </w:r>
      <w:r>
        <w:rPr>
          <w:i/>
        </w:rPr>
        <w:t xml:space="preserve"> </w:t>
      </w:r>
      <w:r>
        <w:rPr>
          <w:rFonts w:ascii="Consolas" w:hAnsi="Consolas"/>
          <w:i/>
          <w:color w:val="C03030"/>
        </w:rPr>
        <w:t>RAW_CONFESSION ≈ REVIEW &gt; CREATOR_CONTENT &gt; COMPETITOR_CLAIM ≈ TEAM_SEED ≈ INFERENCE (=0)</w:t>
      </w:r>
      <w:r>
        <w:rPr>
          <w:i/>
        </w:rPr>
        <w:t xml:space="preserve">. Cuando dos fuentes se contradicen, gana la de mayor </w:t>
      </w:r>
      <w:r>
        <w:rPr>
          <w:rFonts w:ascii="Consolas" w:hAnsi="Consolas"/>
          <w:i/>
          <w:color w:val="C03030"/>
        </w:rPr>
        <w:t>w_source</w:t>
      </w:r>
      <w:r>
        <w:rPr>
          <w:i/>
        </w:rPr>
        <w:t>; empate entre 1.0 se resuelve por frecuencia y luego por recencia.</w:t>
      </w:r>
    </w:p>
    <w:p>
      <w:pPr>
        <w:pStyle w:val="Heading2"/>
      </w:pPr>
      <w:r>
        <w:t>3. Los 3 POOLS de scraping (mejora #3)</w:t>
      </w:r>
    </w:p>
    <w:p>
      <w:r>
        <w:t xml:space="preserve">La ingesta separa físicamente el corpus en tres pools según </w:t>
      </w:r>
      <w:r>
        <w:rPr>
          <w:b/>
        </w:rPr>
        <w:t>para qué sirve el dato</w:t>
      </w:r>
      <w:r>
        <w:t>, no según de dónde vino. Un mismo actor de scraping puede alimentar dos pools; lo que decide el pool es el propósito.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w:t>
            </w:r>
          </w:p>
        </w:tc>
        <w:tc>
          <w:tcPr>
            <w:tcW w:type="dxa" w:w="2160"/>
          </w:tcPr>
          <w:p>
            <w:r>
              <w:rPr>
                <w:b/>
              </w:rPr>
              <w:t>Contenido</w:t>
            </w:r>
          </w:p>
        </w:tc>
        <w:tc>
          <w:tcPr>
            <w:tcW w:type="dxa" w:w="2160"/>
          </w:tcPr>
          <w:p>
            <w:r>
              <w:rPr>
                <w:b/>
              </w:rPr>
              <w:t>source_types admitidos</w:t>
            </w:r>
          </w:p>
        </w:tc>
        <w:tc>
          <w:tcPr>
            <w:tcW w:type="dxa" w:w="2160"/>
          </w:tcPr>
          <w:p>
            <w:r>
              <w:rPr>
                <w:b/>
              </w:rPr>
              <w:t>Uso</w:t>
            </w:r>
          </w:p>
        </w:tc>
      </w:tr>
      <w:tr>
        <w:tc>
          <w:tcPr>
            <w:tcW w:type="dxa" w:w="2160"/>
          </w:tcPr>
          <w:p>
            <w:r>
              <w:rPr>
                <w:b/>
              </w:rPr>
              <w:t>POOL_VENTA</w:t>
            </w:r>
          </w:p>
        </w:tc>
        <w:tc>
          <w:tcPr>
            <w:tcW w:type="dxa" w:w="2160"/>
          </w:tcPr>
          <w:p>
            <w:r>
              <w:t xml:space="preserve">Voz del mercado en el </w:t>
            </w:r>
            <w:r>
              <w:rPr>
                <w:b/>
              </w:rPr>
              <w:t>idioma/país de lanzamiento</w:t>
            </w:r>
          </w:p>
        </w:tc>
        <w:tc>
          <w:tcPr>
            <w:tcW w:type="dxa" w:w="2160"/>
          </w:tcPr>
          <w:p>
            <w:r>
              <w:rPr>
                <w:rFonts w:ascii="Consolas" w:hAnsi="Consolas"/>
                <w:color w:val="C03030"/>
              </w:rPr>
              <w:t>RAW_CONFESSION</w:t>
            </w:r>
            <w:r>
              <w:t xml:space="preserve">, </w:t>
            </w:r>
            <w:r>
              <w:rPr>
                <w:rFonts w:ascii="Consolas" w:hAnsi="Consolas"/>
                <w:color w:val="C03030"/>
              </w:rPr>
              <w:t>REVIEW</w:t>
            </w:r>
            <w:r>
              <w:t xml:space="preserve"> (propio + competidor), (</w:t>
            </w:r>
            <w:r>
              <w:rPr>
                <w:rFonts w:ascii="Consolas" w:hAnsi="Consolas"/>
                <w:color w:val="C03030"/>
              </w:rPr>
              <w:t>CREATOR_CONTENT</w:t>
            </w:r>
            <w:r>
              <w:t xml:space="preserve"> marcado)</w:t>
            </w:r>
          </w:p>
        </w:tc>
        <w:tc>
          <w:tcPr>
            <w:tcW w:type="dxa" w:w="2160"/>
          </w:tcPr>
          <w:p>
            <w:r>
              <w:rPr>
                <w:b/>
              </w:rPr>
              <w:t>Único</w:t>
            </w:r>
            <w:r>
              <w:t xml:space="preserve"> pool del que salen citas a copy. Calcula </w:t>
            </w:r>
            <w:r>
              <w:rPr>
                <w:rFonts w:ascii="Consolas" w:hAnsi="Consolas"/>
                <w:color w:val="C03030"/>
              </w:rPr>
              <w:t>PI_venta</w:t>
            </w:r>
            <w:r>
              <w:t>.</w:t>
            </w:r>
          </w:p>
        </w:tc>
      </w:tr>
      <w:tr>
        <w:tc>
          <w:tcPr>
            <w:tcW w:type="dxa" w:w="2160"/>
          </w:tcPr>
          <w:p>
            <w:r>
              <w:rPr>
                <w:b/>
              </w:rPr>
              <w:t>POOL_INTELIGENCIA</w:t>
            </w:r>
          </w:p>
        </w:tc>
        <w:tc>
          <w:tcPr>
            <w:tcW w:type="dxa" w:w="2160"/>
          </w:tcPr>
          <w:p>
            <w:r>
              <w:t xml:space="preserve">Voz del </w:t>
            </w:r>
            <w:r>
              <w:rPr>
                <w:b/>
              </w:rPr>
              <w:t>mercado maduro</w:t>
            </w:r>
            <w:r>
              <w:t xml:space="preserve"> (otro idioma/país)</w:t>
            </w:r>
          </w:p>
        </w:tc>
        <w:tc>
          <w:tcPr>
            <w:tcW w:type="dxa" w:w="2160"/>
          </w:tcPr>
          <w:p>
            <w:r>
              <w:rPr>
                <w:rFonts w:ascii="Consolas" w:hAnsi="Consolas"/>
                <w:color w:val="C03030"/>
              </w:rPr>
              <w:t>INTEL_FOREIGN</w:t>
            </w:r>
            <w:r>
              <w:t xml:space="preserve"> (</w:t>
            </w:r>
            <w:r>
              <w:rPr>
                <w:rFonts w:ascii="Consolas" w:hAnsi="Consolas"/>
                <w:color w:val="C03030"/>
              </w:rPr>
              <w:t>RAW_CONFESSION</w:t>
            </w:r>
            <w:r>
              <w:t>/</w:t>
            </w:r>
            <w:r>
              <w:rPr>
                <w:rFonts w:ascii="Consolas" w:hAnsi="Consolas"/>
                <w:color w:val="C03030"/>
              </w:rPr>
              <w:t>REVIEW</w:t>
            </w:r>
            <w:r>
              <w:t xml:space="preserve"> foráneos)</w:t>
            </w:r>
          </w:p>
        </w:tc>
        <w:tc>
          <w:tcPr>
            <w:tcW w:type="dxa" w:w="2160"/>
          </w:tcPr>
          <w:p>
            <w:r>
              <w:t xml:space="preserve">Detecta deseos/mecanismos aún no explotados en el mercado de venta. Calcula </w:t>
            </w:r>
            <w:r>
              <w:rPr>
                <w:rFonts w:ascii="Consolas" w:hAnsi="Consolas"/>
                <w:color w:val="C03030"/>
              </w:rPr>
              <w:t>PI_inteligencia</w:t>
            </w:r>
            <w:r>
              <w:t>. Nunca va a copy.</w:t>
            </w:r>
          </w:p>
        </w:tc>
      </w:tr>
      <w:tr>
        <w:tc>
          <w:tcPr>
            <w:tcW w:type="dxa" w:w="2160"/>
          </w:tcPr>
          <w:p>
            <w:r>
              <w:rPr>
                <w:b/>
              </w:rPr>
              <w:t>POOL_COMPETIDOR</w:t>
            </w:r>
          </w:p>
        </w:tc>
        <w:tc>
          <w:tcPr>
            <w:tcW w:type="dxa" w:w="2160"/>
          </w:tcPr>
          <w:p>
            <w:r>
              <w:t>Lo que dicen los rivales de sí mismos y sus vacíos</w:t>
            </w:r>
          </w:p>
        </w:tc>
        <w:tc>
          <w:tcPr>
            <w:tcW w:type="dxa" w:w="2160"/>
          </w:tcPr>
          <w:p>
            <w:r>
              <w:rPr>
                <w:rFonts w:ascii="Consolas" w:hAnsi="Consolas"/>
                <w:color w:val="C03030"/>
              </w:rPr>
              <w:t>COMPETITOR_CLAIM</w:t>
            </w:r>
            <w:r>
              <w:t xml:space="preserve">, </w:t>
            </w:r>
            <w:r>
              <w:rPr>
                <w:rFonts w:ascii="Consolas" w:hAnsi="Consolas"/>
                <w:color w:val="C03030"/>
              </w:rPr>
              <w:t>REVIEW</w:t>
            </w:r>
            <w:r>
              <w:t xml:space="preserve"> 1-3★ de competidores</w:t>
            </w:r>
          </w:p>
        </w:tc>
        <w:tc>
          <w:tcPr>
            <w:tcW w:type="dxa" w:w="2160"/>
          </w:tcPr>
          <w:p>
            <w:r>
              <w:t xml:space="preserve">Alimenta </w:t>
            </w:r>
            <w:r>
              <w:rPr>
                <w:rFonts w:ascii="Consolas" w:hAnsi="Consolas"/>
                <w:color w:val="C03030"/>
              </w:rPr>
              <w:t>COMPETITOR_MAP</w:t>
            </w:r>
            <w:r>
              <w:t xml:space="preserve"> + mapa de vacíos + minería de UMP no resuelto. Pesa 0 en PI de deseo.</w:t>
            </w:r>
          </w:p>
        </w:tc>
      </w:tr>
    </w:tbl>
    <w:p/>
    <w:p>
      <w:r>
        <w:rPr>
          <w:b/>
        </w:rPr>
        <w:t>Regla de no-contaminación:</w:t>
      </w:r>
      <w:r>
        <w:t xml:space="preserve"> el PI de deseo de masa se computa </w:t>
      </w:r>
      <w:r>
        <w:rPr>
          <w:b/>
        </w:rPr>
        <w:t>solo</w:t>
      </w:r>
      <w:r>
        <w:t xml:space="preserve"> sobre </w:t>
      </w:r>
      <w:r>
        <w:rPr>
          <w:rFonts w:ascii="Consolas" w:hAnsi="Consolas"/>
          <w:color w:val="C03030"/>
        </w:rPr>
        <w:t>POOL_VENTA</w:t>
      </w:r>
      <w:r>
        <w:t xml:space="preserve"> (y en paralelo </w:t>
      </w:r>
      <w:r>
        <w:rPr>
          <w:rFonts w:ascii="Consolas" w:hAnsi="Consolas"/>
          <w:color w:val="C03030"/>
        </w:rPr>
        <w:t>POOL_INTELIGENCIA</w:t>
      </w:r>
      <w:r>
        <w:t xml:space="preserve"> para el delta). </w:t>
      </w:r>
      <w:r>
        <w:rPr>
          <w:rFonts w:ascii="Consolas" w:hAnsi="Consolas"/>
          <w:color w:val="C03030"/>
        </w:rPr>
        <w:t>POOL_COMPETIDOR</w:t>
      </w:r>
      <w:r>
        <w:t xml:space="preserve"> </w:t>
      </w:r>
      <w:r>
        <w:rPr>
          <w:b/>
        </w:rPr>
        <w:t>nunca</w:t>
      </w:r>
      <w:r>
        <w:t xml:space="preserve"> entra al PI de deseo — su función es defensiva (¿qué claim ya está quemado?) y ofensiva (¿qué vacío existe?), no validar demanda.</w:t>
      </w:r>
    </w:p>
    <w:p>
      <w:r>
        <w:t>Artefactos de salida de la ingesta por pool:</w:t>
      </w:r>
    </w:p>
    <w:p>
      <w:r>
        <w:rPr>
          <w:rFonts w:ascii="Consolas" w:hAnsi="Consolas"/>
          <w:color w:val="C03030"/>
        </w:rPr>
        <w:t>`</w:t>
      </w:r>
    </w:p>
    <w:p>
      <w:r>
        <w:t>/pools/</w:t>
      </w:r>
    </w:p>
    <w:p>
      <w:r>
        <w:t xml:space="preserve">  pool_venta.parquet</w:t>
      </w:r>
    </w:p>
    <w:p>
      <w:r>
        <w:t xml:space="preserve">  pool_inteligencia.parquet</w:t>
      </w:r>
    </w:p>
    <w:p>
      <w:r>
        <w:t xml:space="preserve">  pool_competidor.parquet</w:t>
      </w:r>
    </w:p>
    <w:p>
      <w:r>
        <w:rPr>
          <w:rFonts w:ascii="Consolas" w:hAnsi="Consolas"/>
          <w:color w:val="C03030"/>
        </w:rPr>
        <w:t>`</w:t>
      </w:r>
    </w:p>
    <w:p>
      <w:pPr>
        <w:pStyle w:val="Heading2"/>
      </w:pPr>
      <w:r>
        <w:t>4. Mapa canónico de documentos (IDs CONGELADOS)</w:t>
      </w:r>
    </w:p>
    <w:p>
      <w:pPr>
        <w:ind w:left="432"/>
      </w:pPr>
      <w:r>
        <w:rPr>
          <w:i/>
        </w:rPr>
        <w:t>Los IDs se congelan aquí. Ningún documento cita un ID sin resolverlo contra esta tabla. Además, los artefactos de datos (CSV/MD) también son canónicos y tienen nombre fijo.</w:t>
      </w:r>
    </w:p>
    <w:p>
      <w:pPr>
        <w:pStyle w:val="Heading3"/>
      </w:pPr>
      <w:r>
        <w:t>4.1 Documentos de research</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Documento</w:t>
            </w:r>
          </w:p>
        </w:tc>
        <w:tc>
          <w:tcPr>
            <w:tcW w:type="dxa" w:w="1728"/>
          </w:tcPr>
          <w:p>
            <w:r>
              <w:rPr>
                <w:b/>
              </w:rPr>
              <w:t>Capa</w:t>
            </w:r>
          </w:p>
        </w:tc>
        <w:tc>
          <w:tcPr>
            <w:tcW w:type="dxa" w:w="1728"/>
          </w:tcPr>
          <w:p>
            <w:r>
              <w:rPr>
                <w:b/>
              </w:rPr>
              <w:t>Consume</w:t>
            </w:r>
          </w:p>
        </w:tc>
        <w:tc>
          <w:tcPr>
            <w:tcW w:type="dxa" w:w="1728"/>
          </w:tcPr>
          <w:p>
            <w:r>
              <w:rPr>
                <w:b/>
              </w:rPr>
              <w:t>Produce</w:t>
            </w:r>
          </w:p>
        </w:tc>
      </w:tr>
      <w:tr>
        <w:tc>
          <w:tcPr>
            <w:tcW w:type="dxa" w:w="1728"/>
          </w:tcPr>
          <w:p>
            <w:r>
              <w:rPr>
                <w:b/>
              </w:rPr>
              <w:t>14</w:t>
            </w:r>
          </w:p>
        </w:tc>
        <w:tc>
          <w:tcPr>
            <w:tcW w:type="dxa" w:w="1728"/>
          </w:tcPr>
          <w:p>
            <w:r>
              <w:rPr>
                <w:b/>
              </w:rPr>
              <w:t>Banco de Evidencia canónico</w:t>
            </w:r>
            <w:r>
              <w:t xml:space="preserve"> (voz cruda con </w:t>
            </w:r>
            <w:r>
              <w:rPr>
                <w:rFonts w:ascii="Consolas" w:hAnsi="Consolas"/>
                <w:color w:val="C03030"/>
              </w:rPr>
              <w:t>EV-ID</w:t>
            </w:r>
            <w:r>
              <w:t>)</w:t>
            </w:r>
          </w:p>
        </w:tc>
        <w:tc>
          <w:tcPr>
            <w:tcW w:type="dxa" w:w="1728"/>
          </w:tcPr>
          <w:p>
            <w:r>
              <w:t>1 Evidencia</w:t>
            </w:r>
          </w:p>
        </w:tc>
        <w:tc>
          <w:tcPr>
            <w:tcW w:type="dxa" w:w="1728"/>
          </w:tcPr>
          <w:p>
            <w:r>
              <w:t>pools</w:t>
            </w:r>
          </w:p>
        </w:tc>
        <w:tc>
          <w:tcPr>
            <w:tcW w:type="dxa" w:w="1728"/>
          </w:tcPr>
          <w:p>
            <w:r>
              <w:rPr>
                <w:rFonts w:ascii="Consolas" w:hAnsi="Consolas"/>
                <w:color w:val="C03030"/>
              </w:rPr>
              <w:t>evidence_bank.csv</w:t>
            </w:r>
          </w:p>
        </w:tc>
      </w:tr>
      <w:tr>
        <w:tc>
          <w:tcPr>
            <w:tcW w:type="dxa" w:w="1728"/>
          </w:tcPr>
          <w:p>
            <w:r>
              <w:rPr>
                <w:b/>
              </w:rPr>
              <w:t>B0</w:t>
            </w:r>
          </w:p>
        </w:tc>
        <w:tc>
          <w:tcPr>
            <w:tcW w:type="dxa" w:w="1728"/>
          </w:tcPr>
          <w:p>
            <w:r>
              <w:t>Marca, Producto y Rendimientos</w:t>
            </w:r>
          </w:p>
        </w:tc>
        <w:tc>
          <w:tcPr>
            <w:tcW w:type="dxa" w:w="1728"/>
          </w:tcPr>
          <w:p>
            <w:r>
              <w:t>3 Interpretación</w:t>
            </w:r>
          </w:p>
        </w:tc>
        <w:tc>
          <w:tcPr>
            <w:tcW w:type="dxa" w:w="1728"/>
          </w:tcPr>
          <w:p>
            <w:r>
              <w:t>14</w:t>
            </w:r>
          </w:p>
        </w:tc>
        <w:tc>
          <w:tcPr>
            <w:tcW w:type="dxa" w:w="1728"/>
          </w:tcPr>
          <w:p>
            <w:r>
              <w:t>doc B0</w:t>
            </w:r>
          </w:p>
        </w:tc>
      </w:tr>
      <w:tr>
        <w:tc>
          <w:tcPr>
            <w:tcW w:type="dxa" w:w="1728"/>
          </w:tcPr>
          <w:p>
            <w:r>
              <w:rPr>
                <w:b/>
              </w:rPr>
              <w:t>B1</w:t>
            </w:r>
          </w:p>
        </w:tc>
        <w:tc>
          <w:tcPr>
            <w:tcW w:type="dxa" w:w="1728"/>
          </w:tcPr>
          <w:p>
            <w:r>
              <w:t>Espionaje de Competidores + Mapa de Vacíos</w:t>
            </w:r>
          </w:p>
        </w:tc>
        <w:tc>
          <w:tcPr>
            <w:tcW w:type="dxa" w:w="1728"/>
          </w:tcPr>
          <w:p>
            <w:r>
              <w:t>3 Interpretación</w:t>
            </w:r>
          </w:p>
        </w:tc>
        <w:tc>
          <w:tcPr>
            <w:tcW w:type="dxa" w:w="1728"/>
          </w:tcPr>
          <w:p>
            <w:r>
              <w:t>14, POOL_COMPETIDOR</w:t>
            </w:r>
          </w:p>
        </w:tc>
        <w:tc>
          <w:tcPr>
            <w:tcW w:type="dxa" w:w="1728"/>
          </w:tcPr>
          <w:p>
            <w:r>
              <w:t xml:space="preserve">doc B1 + </w:t>
            </w:r>
            <w:r>
              <w:rPr>
                <w:rFonts w:ascii="Consolas" w:hAnsi="Consolas"/>
                <w:color w:val="C03030"/>
              </w:rPr>
              <w:t>competitor_map.csv</w:t>
            </w:r>
          </w:p>
        </w:tc>
      </w:tr>
      <w:tr>
        <w:tc>
          <w:tcPr>
            <w:tcW w:type="dxa" w:w="1728"/>
          </w:tcPr>
          <w:p>
            <w:r>
              <w:rPr>
                <w:b/>
              </w:rPr>
              <w:t>15</w:t>
            </w:r>
          </w:p>
        </w:tc>
        <w:tc>
          <w:tcPr>
            <w:tcW w:type="dxa" w:w="1728"/>
          </w:tcPr>
          <w:p>
            <w:r>
              <w:t>Retrato del Cliente: Core Avatar + Sub-avatares (Core 5)</w:t>
            </w:r>
          </w:p>
        </w:tc>
        <w:tc>
          <w:tcPr>
            <w:tcW w:type="dxa" w:w="1728"/>
          </w:tcPr>
          <w:p>
            <w:r>
              <w:t>3 Interpretación</w:t>
            </w:r>
          </w:p>
        </w:tc>
        <w:tc>
          <w:tcPr>
            <w:tcW w:type="dxa" w:w="1728"/>
          </w:tcPr>
          <w:p>
            <w:r>
              <w:t>14, scores</w:t>
            </w:r>
          </w:p>
        </w:tc>
        <w:tc>
          <w:tcPr>
            <w:tcW w:type="dxa" w:w="1728"/>
          </w:tcPr>
          <w:p>
            <w:r>
              <w:t>doc 15</w:t>
            </w:r>
          </w:p>
        </w:tc>
      </w:tr>
      <w:tr>
        <w:tc>
          <w:tcPr>
            <w:tcW w:type="dxa" w:w="1728"/>
          </w:tcPr>
          <w:p>
            <w:r>
              <w:rPr>
                <w:b/>
              </w:rPr>
              <w:t>16</w:t>
            </w:r>
          </w:p>
        </w:tc>
        <w:tc>
          <w:tcPr>
            <w:tcW w:type="dxa" w:w="1728"/>
          </w:tcPr>
          <w:p>
            <w:r>
              <w:t>Banco de Lenguaje, Hooks e Identidad Reclamada</w:t>
            </w:r>
          </w:p>
        </w:tc>
        <w:tc>
          <w:tcPr>
            <w:tcW w:type="dxa" w:w="1728"/>
          </w:tcPr>
          <w:p>
            <w:r>
              <w:t>3 Interpretación</w:t>
            </w:r>
          </w:p>
        </w:tc>
        <w:tc>
          <w:tcPr>
            <w:tcW w:type="dxa" w:w="1728"/>
          </w:tcPr>
          <w:p>
            <w:r>
              <w:t>14, 17, 19</w:t>
            </w:r>
          </w:p>
        </w:tc>
        <w:tc>
          <w:tcPr>
            <w:tcW w:type="dxa" w:w="1728"/>
          </w:tcPr>
          <w:p>
            <w:r>
              <w:t>doc 16</w:t>
            </w:r>
          </w:p>
        </w:tc>
      </w:tr>
      <w:tr>
        <w:tc>
          <w:tcPr>
            <w:tcW w:type="dxa" w:w="1728"/>
          </w:tcPr>
          <w:p>
            <w:r>
              <w:rPr>
                <w:b/>
              </w:rPr>
              <w:t>17</w:t>
            </w:r>
          </w:p>
        </w:tc>
        <w:tc>
          <w:tcPr>
            <w:tcW w:type="dxa" w:w="1728"/>
          </w:tcPr>
          <w:p>
            <w:r>
              <w:t>Ranking, Sofisticación, Conciencia y Estrategia</w:t>
            </w:r>
          </w:p>
        </w:tc>
        <w:tc>
          <w:tcPr>
            <w:tcW w:type="dxa" w:w="1728"/>
          </w:tcPr>
          <w:p>
            <w:r>
              <w:t>3 Interpretación</w:t>
            </w:r>
          </w:p>
        </w:tc>
        <w:tc>
          <w:tcPr>
            <w:tcW w:type="dxa" w:w="1728"/>
          </w:tcPr>
          <w:p>
            <w:r>
              <w:t>14, scores, 15</w:t>
            </w:r>
          </w:p>
        </w:tc>
        <w:tc>
          <w:tcPr>
            <w:tcW w:type="dxa" w:w="1728"/>
          </w:tcPr>
          <w:p>
            <w:r>
              <w:t>doc 17</w:t>
            </w:r>
          </w:p>
        </w:tc>
      </w:tr>
      <w:tr>
        <w:tc>
          <w:tcPr>
            <w:tcW w:type="dxa" w:w="1728"/>
          </w:tcPr>
          <w:p>
            <w:r>
              <w:rPr>
                <w:b/>
              </w:rPr>
              <w:t>18</w:t>
            </w:r>
          </w:p>
        </w:tc>
        <w:tc>
          <w:tcPr>
            <w:tcW w:type="dxa" w:w="1728"/>
          </w:tcPr>
          <w:p>
            <w:r>
              <w:t>Mapa y Validación de Deseos de Masa</w:t>
            </w:r>
          </w:p>
        </w:tc>
        <w:tc>
          <w:tcPr>
            <w:tcW w:type="dxa" w:w="1728"/>
          </w:tcPr>
          <w:p>
            <w:r>
              <w:t>3 Interpretación</w:t>
            </w:r>
          </w:p>
        </w:tc>
        <w:tc>
          <w:tcPr>
            <w:tcW w:type="dxa" w:w="1728"/>
          </w:tcPr>
          <w:p>
            <w:r>
              <w:t xml:space="preserve">14, </w:t>
            </w:r>
            <w:r>
              <w:rPr>
                <w:rFonts w:ascii="Consolas" w:hAnsi="Consolas"/>
                <w:color w:val="C03030"/>
              </w:rPr>
              <w:t>PI_SCORES.csv</w:t>
            </w:r>
          </w:p>
        </w:tc>
        <w:tc>
          <w:tcPr>
            <w:tcW w:type="dxa" w:w="1728"/>
          </w:tcPr>
          <w:p>
            <w:r>
              <w:t>doc 18</w:t>
            </w:r>
          </w:p>
        </w:tc>
      </w:tr>
      <w:tr>
        <w:tc>
          <w:tcPr>
            <w:tcW w:type="dxa" w:w="1728"/>
          </w:tcPr>
          <w:p>
            <w:r>
              <w:rPr>
                <w:b/>
              </w:rPr>
              <w:t>19</w:t>
            </w:r>
          </w:p>
        </w:tc>
        <w:tc>
          <w:tcPr>
            <w:tcW w:type="dxa" w:w="1728"/>
          </w:tcPr>
          <w:p>
            <w:r>
              <w:t>UMP / UMS / USP (Mecanismos Únicos)</w:t>
            </w:r>
          </w:p>
        </w:tc>
        <w:tc>
          <w:tcPr>
            <w:tcW w:type="dxa" w:w="1728"/>
          </w:tcPr>
          <w:p>
            <w:r>
              <w:t>3 Interpretación</w:t>
            </w:r>
          </w:p>
        </w:tc>
        <w:tc>
          <w:tcPr>
            <w:tcW w:type="dxa" w:w="1728"/>
          </w:tcPr>
          <w:p>
            <w:r>
              <w:t>14,16,17,20,B0,B1</w:t>
            </w:r>
          </w:p>
        </w:tc>
        <w:tc>
          <w:tcPr>
            <w:tcW w:type="dxa" w:w="1728"/>
          </w:tcPr>
          <w:p>
            <w:r>
              <w:t>doc 19</w:t>
            </w:r>
          </w:p>
        </w:tc>
      </w:tr>
      <w:tr>
        <w:tc>
          <w:tcPr>
            <w:tcW w:type="dxa" w:w="1728"/>
          </w:tcPr>
          <w:p>
            <w:r>
              <w:rPr>
                <w:b/>
              </w:rPr>
              <w:t>20</w:t>
            </w:r>
          </w:p>
        </w:tc>
        <w:tc>
          <w:tcPr>
            <w:tcW w:type="dxa" w:w="1728"/>
          </w:tcPr>
          <w:p>
            <w:r>
              <w:t>Mapa de Dolores + Buyer Psychology</w:t>
            </w:r>
          </w:p>
        </w:tc>
        <w:tc>
          <w:tcPr>
            <w:tcW w:type="dxa" w:w="1728"/>
          </w:tcPr>
          <w:p>
            <w:r>
              <w:t>3 Interpretación</w:t>
            </w:r>
          </w:p>
        </w:tc>
        <w:tc>
          <w:tcPr>
            <w:tcW w:type="dxa" w:w="1728"/>
          </w:tcPr>
          <w:p>
            <w:r>
              <w:t>14, scores</w:t>
            </w:r>
          </w:p>
        </w:tc>
        <w:tc>
          <w:tcPr>
            <w:tcW w:type="dxa" w:w="1728"/>
          </w:tcPr>
          <w:p>
            <w:r>
              <w:t>doc 20</w:t>
            </w:r>
          </w:p>
        </w:tc>
      </w:tr>
      <w:tr>
        <w:tc>
          <w:tcPr>
            <w:tcW w:type="dxa" w:w="1728"/>
          </w:tcPr>
          <w:p>
            <w:r>
              <w:rPr>
                <w:b/>
              </w:rPr>
              <w:t>10</w:t>
            </w:r>
          </w:p>
        </w:tc>
        <w:tc>
          <w:tcPr>
            <w:tcW w:type="dxa" w:w="1728"/>
          </w:tcPr>
          <w:p>
            <w:r>
              <w:t>Los 5 Ángulos + Briefs de Producción</w:t>
            </w:r>
          </w:p>
        </w:tc>
        <w:tc>
          <w:tcPr>
            <w:tcW w:type="dxa" w:w="1728"/>
          </w:tcPr>
          <w:p>
            <w:r>
              <w:t>4 Producción-puente</w:t>
            </w:r>
          </w:p>
        </w:tc>
        <w:tc>
          <w:tcPr>
            <w:tcW w:type="dxa" w:w="1728"/>
          </w:tcPr>
          <w:p>
            <w:r>
              <w:t>19, 16, 17</w:t>
            </w:r>
          </w:p>
        </w:tc>
        <w:tc>
          <w:tcPr>
            <w:tcW w:type="dxa" w:w="1728"/>
          </w:tcPr>
          <w:p>
            <w:r>
              <w:t>doc 10</w:t>
            </w:r>
          </w:p>
        </w:tc>
      </w:tr>
      <w:tr>
        <w:tc>
          <w:tcPr>
            <w:tcW w:type="dxa" w:w="1728"/>
          </w:tcPr>
          <w:p>
            <w:r>
              <w:rPr>
                <w:b/>
              </w:rPr>
              <w:t>00</w:t>
            </w:r>
          </w:p>
        </w:tc>
        <w:tc>
          <w:tcPr>
            <w:tcW w:type="dxa" w:w="1728"/>
          </w:tcPr>
          <w:p>
            <w:r>
              <w:t>Master Spine / Índice estratégico</w:t>
            </w:r>
          </w:p>
        </w:tc>
        <w:tc>
          <w:tcPr>
            <w:tcW w:type="dxa" w:w="1728"/>
          </w:tcPr>
          <w:p>
            <w:r>
              <w:t>5 Spine</w:t>
            </w:r>
          </w:p>
        </w:tc>
        <w:tc>
          <w:tcPr>
            <w:tcW w:type="dxa" w:w="1728"/>
          </w:tcPr>
          <w:p>
            <w:r>
              <w:t>TODOS (reconciliados)</w:t>
            </w:r>
          </w:p>
        </w:tc>
        <w:tc>
          <w:tcPr>
            <w:tcW w:type="dxa" w:w="1728"/>
          </w:tcPr>
          <w:p>
            <w:r>
              <w:t>doc 00</w:t>
            </w:r>
          </w:p>
        </w:tc>
      </w:tr>
    </w:tbl>
    <w:p/>
    <w:p>
      <w:pPr>
        <w:pStyle w:val="Heading3"/>
      </w:pPr>
      <w:r>
        <w:t>4.2 Artefactos de datos canónicos (nombres fijos)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Artefacto</w:t>
            </w:r>
          </w:p>
        </w:tc>
        <w:tc>
          <w:tcPr>
            <w:tcW w:type="dxa" w:w="2160"/>
          </w:tcPr>
          <w:p>
            <w:r>
              <w:rPr>
                <w:b/>
              </w:rPr>
              <w:t>Capa</w:t>
            </w:r>
          </w:p>
        </w:tc>
        <w:tc>
          <w:tcPr>
            <w:tcW w:type="dxa" w:w="2160"/>
          </w:tcPr>
          <w:p>
            <w:r>
              <w:rPr>
                <w:b/>
              </w:rPr>
              <w:t>Producido en</w:t>
            </w:r>
          </w:p>
        </w:tc>
        <w:tc>
          <w:tcPr>
            <w:tcW w:type="dxa" w:w="2160"/>
          </w:tcPr>
          <w:p>
            <w:r>
              <w:rPr>
                <w:b/>
              </w:rPr>
              <w:t>Contenido</w:t>
            </w:r>
          </w:p>
        </w:tc>
      </w:tr>
      <w:tr>
        <w:tc>
          <w:tcPr>
            <w:tcW w:type="dxa" w:w="2160"/>
          </w:tcPr>
          <w:p>
            <w:r>
              <w:rPr>
                <w:rFonts w:ascii="Consolas" w:hAnsi="Consolas"/>
                <w:color w:val="C03030"/>
              </w:rPr>
              <w:t>evidence_bank.csv</w:t>
            </w:r>
          </w:p>
        </w:tc>
        <w:tc>
          <w:tcPr>
            <w:tcW w:type="dxa" w:w="2160"/>
          </w:tcPr>
          <w:p>
            <w:r>
              <w:t>1</w:t>
            </w:r>
          </w:p>
        </w:tc>
        <w:tc>
          <w:tcPr>
            <w:tcW w:type="dxa" w:w="2160"/>
          </w:tcPr>
          <w:p>
            <w:r>
              <w:t>FASE 3</w:t>
            </w:r>
          </w:p>
        </w:tc>
        <w:tc>
          <w:tcPr>
            <w:tcW w:type="dxa" w:w="2160"/>
          </w:tcPr>
          <w:p>
            <w:r>
              <w:t xml:space="preserve">Banco canónico: 1 fila = 1 pieza de evidencia con </w:t>
            </w:r>
            <w:r>
              <w:rPr>
                <w:rFonts w:ascii="Consolas" w:hAnsi="Consolas"/>
                <w:color w:val="C03030"/>
              </w:rPr>
              <w:t>EV-ID</w:t>
            </w:r>
          </w:p>
        </w:tc>
      </w:tr>
      <w:tr>
        <w:tc>
          <w:tcPr>
            <w:tcW w:type="dxa" w:w="2160"/>
          </w:tcPr>
          <w:p>
            <w:r>
              <w:rPr>
                <w:rFonts w:ascii="Consolas" w:hAnsi="Consolas"/>
                <w:color w:val="C03030"/>
              </w:rPr>
              <w:t>competitor_map.csv</w:t>
            </w:r>
          </w:p>
        </w:tc>
        <w:tc>
          <w:tcPr>
            <w:tcW w:type="dxa" w:w="2160"/>
          </w:tcPr>
          <w:p>
            <w:r>
              <w:t>1</w:t>
            </w:r>
          </w:p>
        </w:tc>
        <w:tc>
          <w:tcPr>
            <w:tcW w:type="dxa" w:w="2160"/>
          </w:tcPr>
          <w:p>
            <w:r>
              <w:t>FASE 4</w:t>
            </w:r>
          </w:p>
        </w:tc>
        <w:tc>
          <w:tcPr>
            <w:tcW w:type="dxa" w:w="2160"/>
          </w:tcPr>
          <w:p>
            <w:r>
              <w:t>COMPETITOR_MAP de 7 tipos (§8)</w:t>
            </w:r>
          </w:p>
        </w:tc>
      </w:tr>
      <w:tr>
        <w:tc>
          <w:tcPr>
            <w:tcW w:type="dxa" w:w="2160"/>
          </w:tcPr>
          <w:p>
            <w:r>
              <w:rPr>
                <w:rFonts w:ascii="Consolas" w:hAnsi="Consolas"/>
                <w:color w:val="C03030"/>
              </w:rPr>
              <w:t>DATA_QUALITY_REPORT.md</w:t>
            </w:r>
          </w:p>
        </w:tc>
        <w:tc>
          <w:tcPr>
            <w:tcW w:type="dxa" w:w="2160"/>
          </w:tcPr>
          <w:p>
            <w:r>
              <w:t>2</w:t>
            </w:r>
          </w:p>
        </w:tc>
        <w:tc>
          <w:tcPr>
            <w:tcW w:type="dxa" w:w="2160"/>
          </w:tcPr>
          <w:p>
            <w:r>
              <w:t>FASE 1.6</w:t>
            </w:r>
          </w:p>
        </w:tc>
        <w:tc>
          <w:tcPr>
            <w:tcW w:type="dxa" w:w="2160"/>
          </w:tcPr>
          <w:p>
            <w:r>
              <w:t>Salud, sesgo y cobertura del corpus (§6)</w:t>
            </w:r>
          </w:p>
        </w:tc>
      </w:tr>
      <w:tr>
        <w:tc>
          <w:tcPr>
            <w:tcW w:type="dxa" w:w="2160"/>
          </w:tcPr>
          <w:p>
            <w:r>
              <w:rPr>
                <w:rFonts w:ascii="Consolas" w:hAnsi="Consolas"/>
                <w:color w:val="C03030"/>
              </w:rPr>
              <w:t>CLUSTER_REPORT.md</w:t>
            </w:r>
          </w:p>
        </w:tc>
        <w:tc>
          <w:tcPr>
            <w:tcW w:type="dxa" w:w="2160"/>
          </w:tcPr>
          <w:p>
            <w:r>
              <w:t>2</w:t>
            </w:r>
          </w:p>
        </w:tc>
        <w:tc>
          <w:tcPr>
            <w:tcW w:type="dxa" w:w="2160"/>
          </w:tcPr>
          <w:p>
            <w:r>
              <w:t>FASE 1.5</w:t>
            </w:r>
          </w:p>
        </w:tc>
        <w:tc>
          <w:tcPr>
            <w:tcW w:type="dxa" w:w="2160"/>
          </w:tcPr>
          <w:p>
            <w:r>
              <w:t xml:space="preserve">Clusters temáticos + etiqueta verificada + </w:t>
            </w:r>
            <w:r>
              <w:rPr>
                <w:rFonts w:ascii="Consolas" w:hAnsi="Consolas"/>
                <w:color w:val="C03030"/>
              </w:rPr>
              <w:t>EV-ID</w:t>
            </w:r>
            <w:r>
              <w:t xml:space="preserve"> miembros</w:t>
            </w:r>
          </w:p>
        </w:tc>
      </w:tr>
      <w:tr>
        <w:tc>
          <w:tcPr>
            <w:tcW w:type="dxa" w:w="2160"/>
          </w:tcPr>
          <w:p>
            <w:r>
              <w:rPr>
                <w:rFonts w:ascii="Consolas" w:hAnsi="Consolas"/>
                <w:color w:val="C03030"/>
              </w:rPr>
              <w:t>PI_SCORES.csv</w:t>
            </w:r>
          </w:p>
        </w:tc>
        <w:tc>
          <w:tcPr>
            <w:tcW w:type="dxa" w:w="2160"/>
          </w:tcPr>
          <w:p>
            <w:r>
              <w:t>2</w:t>
            </w:r>
          </w:p>
        </w:tc>
        <w:tc>
          <w:tcPr>
            <w:tcW w:type="dxa" w:w="2160"/>
          </w:tcPr>
          <w:p>
            <w:r>
              <w:t>FASE 2</w:t>
            </w:r>
          </w:p>
        </w:tc>
        <w:tc>
          <w:tcPr>
            <w:tcW w:type="dxa" w:w="2160"/>
          </w:tcPr>
          <w:p>
            <w:r>
              <w:t>PI por cluster, doble ranking, delta, componentes</w:t>
            </w:r>
          </w:p>
        </w:tc>
      </w:tr>
      <w:tr>
        <w:tc>
          <w:tcPr>
            <w:tcW w:type="dxa" w:w="2160"/>
          </w:tcPr>
          <w:p>
            <w:r>
              <w:rPr>
                <w:rFonts w:ascii="Consolas" w:hAnsi="Consolas"/>
                <w:color w:val="C03030"/>
              </w:rPr>
              <w:t>RECONCILIATION_PASS.md</w:t>
            </w:r>
          </w:p>
        </w:tc>
        <w:tc>
          <w:tcPr>
            <w:tcW w:type="dxa" w:w="2160"/>
          </w:tcPr>
          <w:p>
            <w:r>
              <w:t>5</w:t>
            </w:r>
          </w:p>
        </w:tc>
        <w:tc>
          <w:tcPr>
            <w:tcW w:type="dxa" w:w="2160"/>
          </w:tcPr>
          <w:p>
            <w:r>
              <w:t>FASE 8</w:t>
            </w:r>
          </w:p>
        </w:tc>
        <w:tc>
          <w:tcPr>
            <w:tcW w:type="dxa" w:w="2160"/>
          </w:tcPr>
          <w:p>
            <w:r>
              <w:t>Contradicciones detectadas y resueltas (§9)</w:t>
            </w:r>
          </w:p>
        </w:tc>
      </w:tr>
      <w:tr>
        <w:tc>
          <w:tcPr>
            <w:tcW w:type="dxa" w:w="2160"/>
          </w:tcPr>
          <w:p>
            <w:r>
              <w:rPr>
                <w:rFonts w:ascii="Consolas" w:hAnsi="Consolas"/>
                <w:color w:val="C03030"/>
              </w:rPr>
              <w:t>VALIDATION_LOG.md</w:t>
            </w:r>
          </w:p>
        </w:tc>
        <w:tc>
          <w:tcPr>
            <w:tcW w:type="dxa" w:w="2160"/>
          </w:tcPr>
          <w:p>
            <w:r>
              <w:t>todas</w:t>
            </w:r>
          </w:p>
        </w:tc>
        <w:tc>
          <w:tcPr>
            <w:tcW w:type="dxa" w:w="2160"/>
          </w:tcPr>
          <w:p>
            <w:r>
              <w:t>continuo</w:t>
            </w:r>
          </w:p>
        </w:tc>
        <w:tc>
          <w:tcPr>
            <w:tcW w:type="dxa" w:w="2160"/>
          </w:tcPr>
          <w:p>
            <w:r>
              <w:t>Salida de los validadores automáticos (§10)</w:t>
            </w:r>
          </w:p>
        </w:tc>
      </w:tr>
    </w:tbl>
    <w:p/>
    <w:p>
      <w:r>
        <w:rPr>
          <w:b/>
        </w:rPr>
        <w:t>Fusiones que evitan duplicación:</w:t>
      </w:r>
      <w:r>
        <w:t xml:space="preserve"> avatar único (doc 15, demografía AL FINAL) · deseo de masa (18) ≠ emoción de compra (20) · el 14 GUARDA la voz cruda, el 16 la CONVIERTE en munición · conciencia/sofisticación se etiquetan UNA vez en INGEST y 15/17 solo agregan.</w:t>
      </w:r>
    </w:p>
    <w:p>
      <w:pPr>
        <w:pStyle w:val="Heading2"/>
      </w:pPr>
      <w:r>
        <w:t>5. DOC 14 — Banco de evidencia canónico con IDs (mejora #2)</w:t>
      </w:r>
    </w:p>
    <w:p>
      <w:r>
        <w:t xml:space="preserve">El doc 14 deja de ser prosa de citas y se convierte en una </w:t>
      </w:r>
      <w:r>
        <w:rPr>
          <w:b/>
        </w:rPr>
        <w:t>tabla canónica con clave primaria</w:t>
      </w:r>
      <w:r>
        <w:t xml:space="preserve">. </w:t>
      </w:r>
      <w:r>
        <w:rPr>
          <w:b/>
        </w:rPr>
        <w:t>Todo `EV-ID` es inmutable.</w:t>
      </w:r>
      <w:r>
        <w:t xml:space="preserve"> Todos los demás documentos citan </w:t>
      </w:r>
      <w:r>
        <w:rPr>
          <w:rFonts w:ascii="Consolas" w:hAnsi="Consolas"/>
          <w:color w:val="C03030"/>
        </w:rPr>
        <w:t>EV-ID</w:t>
      </w:r>
      <w:r>
        <w:t>, nunca re-transcriben.</w:t>
      </w:r>
    </w:p>
    <w:p>
      <w:pPr>
        <w:pStyle w:val="Heading3"/>
      </w:pPr>
      <w:r>
        <w:t>5.1 Esquema de evidence_bank.csv</w:t>
      </w:r>
    </w:p>
    <w:p>
      <w:r>
        <w:rPr>
          <w:rFonts w:ascii="Consolas" w:hAnsi="Consolas"/>
          <w:color w:val="C03030"/>
        </w:rPr>
        <w:t>`</w:t>
      </w:r>
    </w:p>
    <w:p>
      <w:r>
        <w:t>EV-ID              # PK inmutable. Formato: EV-&lt;POOL&gt;-&lt;NNNNN&gt;  (p.ej. EV-VEN-00042, EV-INT-00311, EV-COM-00005)</w:t>
      </w:r>
    </w:p>
    <w:p>
      <w:r>
        <w:t>source_type        # uno de los 7 (§2)</w:t>
      </w:r>
    </w:p>
    <w:p>
      <w:r>
        <w:t>pool               # venta | inteligencia | competidor</w:t>
      </w:r>
    </w:p>
    <w:p>
      <w:r>
        <w:t>platform           # amazon | reddit | trustpilot | tiktok | yt | ig | fb | google_local | forum | ...</w:t>
      </w:r>
    </w:p>
    <w:p>
      <w:r>
        <w:t>lang               # ISO (es, en, pt, ...)</w:t>
      </w:r>
    </w:p>
    <w:p>
      <w:r>
        <w:t>is_competitor      # bool</w:t>
      </w:r>
    </w:p>
    <w:p>
      <w:r>
        <w:t>text_raw           # cita textual EXACTA (nunca parafraseada)</w:t>
      </w:r>
    </w:p>
    <w:p>
      <w:r>
        <w:t>url_or_ref         # origen (permalink, listing id, hash de archivo)</w:t>
      </w:r>
    </w:p>
    <w:p>
      <w:r>
        <w:t>engagement_raw     # likes/upvotes/helpful/views según plataforma</w:t>
      </w:r>
    </w:p>
    <w:p>
      <w:r>
        <w:t>w_source           # peso probatorio derivado del source_type (§2)</w:t>
      </w:r>
    </w:p>
    <w:p>
      <w:r>
        <w:t>sentiment_valence  # neg | neu | pos  (con reglas de negación/sarcasmo)</w:t>
      </w:r>
    </w:p>
    <w:p>
      <w:r>
        <w:t>confession_type    # dolor | deseo | solución_fallida | autoculpa | resultado | objeción | identidad | ...</w:t>
      </w:r>
    </w:p>
    <w:p>
      <w:r>
        <w:t>instinct_tag       # (opcional) instinto/driver dominante</w:t>
      </w:r>
    </w:p>
    <w:p>
      <w:r>
        <w:t>buyer_emotion_tag  # emoción de compra</w:t>
      </w:r>
    </w:p>
    <w:p>
      <w:r>
        <w:t>awareness_stage    # 1-5 (etiqueta única de fila)</w:t>
      </w:r>
    </w:p>
    <w:p>
      <w:r>
        <w:t>cluster_id         # asignado en FASE 1.5 (clustering)</w:t>
      </w:r>
    </w:p>
    <w:p>
      <w:r>
        <w:t>PI_cluster         # copiado desde PI_SCORES.csv tras FASE 2 (denormalización de conveniencia)</w:t>
      </w:r>
    </w:p>
    <w:p>
      <w:r>
        <w:t>ingest_batch       # lote de ingesta (para saturación)</w:t>
      </w:r>
    </w:p>
    <w:p>
      <w:r>
        <w:t>sha256_source      # hash del archivo raw de origen (anti-scratch)</w:t>
      </w:r>
    </w:p>
    <w:p>
      <w:r>
        <w:rPr>
          <w:rFonts w:ascii="Consolas" w:hAnsi="Consolas"/>
          <w:color w:val="C03030"/>
        </w:rPr>
        <w:t>`</w:t>
      </w:r>
    </w:p>
    <w:p>
      <w:pPr>
        <w:pStyle w:val="Heading3"/>
      </w:pPr>
      <w:r>
        <w:t>5.2 Regla de cita canónica</w:t>
      </w:r>
    </w:p>
    <w:p>
      <w:pPr>
        <w:pStyle w:val="ListBullet"/>
      </w:pPr>
      <w:r>
        <w:rPr>
          <w:b/>
        </w:rPr>
        <w:t>Formato de cita en cualquier documento:</w:t>
      </w:r>
      <w:r>
        <w:t xml:space="preserve"> </w:t>
      </w:r>
      <w:r>
        <w:rPr>
          <w:rFonts w:ascii="Consolas" w:hAnsi="Consolas"/>
          <w:color w:val="C03030"/>
        </w:rPr>
        <w:t>EV-VEN-00042</w:t>
      </w:r>
      <w:r>
        <w:t xml:space="preserve"> → el motor resuelve </w:t>
      </w:r>
      <w:r>
        <w:rPr>
          <w:rFonts w:ascii="Consolas" w:hAnsi="Consolas"/>
          <w:color w:val="C03030"/>
        </w:rPr>
        <w:t>{text_raw, platform, engagement, PI, lang, source_type}</w:t>
      </w:r>
      <w:r>
        <w:t xml:space="preserve"> desde el banco.</w:t>
      </w:r>
    </w:p>
    <w:p>
      <w:pPr>
        <w:pStyle w:val="ListBullet"/>
      </w:pPr>
      <w:r>
        <w:t xml:space="preserve">Un documento </w:t>
      </w:r>
      <w:r>
        <w:rPr>
          <w:b/>
        </w:rPr>
        <w:t>puede</w:t>
      </w:r>
      <w:r>
        <w:t xml:space="preserve"> mostrar </w:t>
      </w:r>
      <w:r>
        <w:rPr>
          <w:rFonts w:ascii="Consolas" w:hAnsi="Consolas"/>
          <w:color w:val="C03030"/>
        </w:rPr>
        <w:t>text_raw</w:t>
      </w:r>
      <w:r>
        <w:t xml:space="preserve"> inline para legibilidad, pero </w:t>
      </w:r>
      <w:r>
        <w:rPr>
          <w:b/>
        </w:rPr>
        <w:t>debe</w:t>
      </w:r>
      <w:r>
        <w:t xml:space="preserve"> anteponer el </w:t>
      </w:r>
      <w:r>
        <w:rPr>
          <w:rFonts w:ascii="Consolas" w:hAnsi="Consolas"/>
          <w:color w:val="C03030"/>
        </w:rPr>
        <w:t>EV-ID</w:t>
      </w:r>
      <w:r>
        <w:t xml:space="preserve">. Si el </w:t>
      </w:r>
      <w:r>
        <w:rPr>
          <w:rFonts w:ascii="Consolas" w:hAnsi="Consolas"/>
          <w:color w:val="C03030"/>
        </w:rPr>
        <w:t>EV-ID</w:t>
      </w:r>
      <w:r>
        <w:t xml:space="preserve"> no existe en </w:t>
      </w:r>
      <w:r>
        <w:rPr>
          <w:rFonts w:ascii="Consolas" w:hAnsi="Consolas"/>
          <w:color w:val="C03030"/>
        </w:rPr>
        <w:t>evidence_bank.csv</w:t>
      </w:r>
      <w:r>
        <w:t xml:space="preserve">, el validador (§10) </w:t>
      </w:r>
      <w:r>
        <w:rPr>
          <w:b/>
        </w:rPr>
        <w:t>rompe el build</w:t>
      </w:r>
      <w:r>
        <w:t>.</w:t>
      </w:r>
    </w:p>
    <w:p>
      <w:pPr>
        <w:pStyle w:val="ListBullet"/>
      </w:pPr>
      <w:r>
        <w:t xml:space="preserve">Una afirmación soportada por múltiples piezas lista todos los IDs: </w:t>
      </w:r>
      <w:r>
        <w:rPr>
          <w:rFonts w:ascii="Consolas" w:hAnsi="Consolas"/>
          <w:color w:val="C03030"/>
        </w:rPr>
        <w:t>[CITA: EV-VEN-00042, EV-VEN-00101, EV-VEN-00233]</w:t>
      </w:r>
      <w:r>
        <w:t>.</w:t>
      </w:r>
    </w:p>
    <w:p>
      <w:pPr>
        <w:pStyle w:val="ListBullet"/>
      </w:pPr>
      <w:r>
        <w:t xml:space="preserve">Una </w:t>
      </w:r>
      <w:r>
        <w:rPr>
          <w:rFonts w:ascii="Consolas" w:hAnsi="Consolas"/>
          <w:color w:val="C03030"/>
        </w:rPr>
        <w:t>[INFERENCIA]</w:t>
      </w:r>
      <w:r>
        <w:t xml:space="preserve"> lista los IDs de la evidencia observada que la sostiene: </w:t>
      </w:r>
      <w:r>
        <w:rPr>
          <w:rFonts w:ascii="Consolas" w:hAnsi="Consolas"/>
          <w:color w:val="C03030"/>
        </w:rPr>
        <w:t>[INFERENCIA ← EV-VEN-00042, EV-VEN-00101]</w:t>
      </w:r>
      <w:r>
        <w:t>.</w:t>
      </w:r>
    </w:p>
    <w:p>
      <w:pPr>
        <w:pStyle w:val="Heading2"/>
      </w:pPr>
      <w:r>
        <w:t>6. DATA QUALITY REPORT — gate antes de interpretar (mejora #4)</w:t>
      </w:r>
    </w:p>
    <w:p>
      <w:r>
        <w:rPr>
          <w:b/>
        </w:rPr>
        <w:t>Bloqueante.</w:t>
      </w:r>
      <w:r>
        <w:t xml:space="preserve"> No se escribe ningún documento de Capa 3 hasta que </w:t>
      </w:r>
      <w:r>
        <w:rPr>
          <w:rFonts w:ascii="Consolas" w:hAnsi="Consolas"/>
          <w:color w:val="C03030"/>
        </w:rPr>
        <w:t>DATA_QUALITY_REPORT.md</w:t>
      </w:r>
      <w:r>
        <w:t xml:space="preserve"> esté generado y </w:t>
      </w:r>
      <w:r>
        <w:rPr>
          <w:b/>
        </w:rPr>
        <w:t>aprobado</w:t>
      </w:r>
      <w:r>
        <w:t>. Un corpus sesgado interpretado como si fuera representativo es el fallo más caro del motor. El reporte declara la salud del corpus para que la interpretación sea honesta sobre lo que sabe y lo que no.</w:t>
      </w:r>
    </w:p>
    <w:p>
      <w:pPr>
        <w:pStyle w:val="Heading3"/>
      </w:pPr>
      <w:r>
        <w:t>6.1 Secciones obligatorias</w:t>
      </w:r>
    </w:p>
    <w:p>
      <w:pPr>
        <w:pStyle w:val="ListNumber"/>
      </w:pPr>
      <w:r>
        <w:rPr>
          <w:b/>
        </w:rPr>
        <w:t>Volumen y cobertura</w:t>
      </w:r>
    </w:p>
    <w:p>
      <w:pPr>
        <w:pStyle w:val="ListBullet"/>
      </w:pPr>
      <w:r>
        <w:t xml:space="preserve">Filas por pool, por plataforma, por idioma, por </w:t>
      </w:r>
      <w:r>
        <w:rPr>
          <w:rFonts w:ascii="Consolas" w:hAnsi="Consolas"/>
          <w:color w:val="C03030"/>
        </w:rPr>
        <w:t>source_type</w:t>
      </w:r>
      <w:r>
        <w:t>.</w:t>
      </w:r>
    </w:p>
    <w:p>
      <w:pPr>
        <w:pStyle w:val="ListBullet"/>
      </w:pPr>
      <w:r>
        <w:t>Filas útiles tras dedup vs. crudas (tasa de retención).</w:t>
      </w:r>
    </w:p>
    <w:p>
      <w:pPr>
        <w:pStyle w:val="ListNumber"/>
      </w:pPr>
      <w:r>
        <w:rPr>
          <w:b/>
        </w:rPr>
        <w:t>Balance de fuentes</w:t>
      </w:r>
      <w:r>
        <w:t xml:space="preserve"> (tabla): % de evidencia por </w:t>
      </w:r>
      <w:r>
        <w:rPr>
          <w:rFonts w:ascii="Consolas" w:hAnsi="Consolas"/>
          <w:color w:val="C03030"/>
        </w:rPr>
        <w:t>source_type</w:t>
      </w:r>
      <w:r>
        <w:t xml:space="preserve">. </w:t>
      </w:r>
      <w:r>
        <w:rPr>
          <w:b/>
        </w:rPr>
        <w:t>Alerta</w:t>
      </w:r>
      <w:r>
        <w:t xml:space="preserve"> si:</w:t>
      </w:r>
    </w:p>
    <w:p>
      <w:pPr>
        <w:pStyle w:val="ListBullet"/>
      </w:pPr>
      <w:r>
        <w:rPr>
          <w:rFonts w:ascii="Consolas" w:hAnsi="Consolas"/>
          <w:color w:val="C03030"/>
        </w:rPr>
        <w:t>&gt;60%</w:t>
      </w:r>
      <w:r>
        <w:t xml:space="preserve"> viene de una sola plataforma → sesgo de plataforma.</w:t>
      </w:r>
    </w:p>
    <w:p>
      <w:pPr>
        <w:pStyle w:val="ListBullet"/>
      </w:pPr>
      <w:r>
        <w:rPr>
          <w:rFonts w:ascii="Consolas" w:hAnsi="Consolas"/>
          <w:color w:val="C03030"/>
        </w:rPr>
        <w:t>RAW_CONFESSION + REVIEW &lt; 40%</w:t>
      </w:r>
      <w:r>
        <w:t xml:space="preserve"> del pool venta → corpus débil en evidencia de peso 1.0.</w:t>
      </w:r>
    </w:p>
    <w:p>
      <w:pPr>
        <w:pStyle w:val="ListBullet"/>
      </w:pPr>
      <w:r>
        <w:rPr>
          <w:rFonts w:ascii="Consolas" w:hAnsi="Consolas"/>
          <w:color w:val="C03030"/>
        </w:rPr>
        <w:t>CREATOR_CONTENT &gt; 30%</w:t>
      </w:r>
      <w:r>
        <w:t xml:space="preserve"> → riesgo de leer marketing como voz de mercado.</w:t>
      </w:r>
    </w:p>
    <w:p>
      <w:pPr>
        <w:pStyle w:val="ListNumber"/>
      </w:pPr>
      <w:r>
        <w:rPr>
          <w:b/>
        </w:rPr>
        <w:t>Balance temporal:</w:t>
      </w:r>
      <w:r>
        <w:t xml:space="preserve"> distribución de recencia; alerta si el corpus es viejo (mercado pudo cambiar de sofisticación).</w:t>
      </w:r>
    </w:p>
    <w:p>
      <w:pPr>
        <w:pStyle w:val="ListNumber"/>
      </w:pPr>
      <w:r>
        <w:rPr>
          <w:b/>
        </w:rPr>
        <w:t>Sesgo de sentimiento:</w:t>
      </w:r>
      <w:r>
        <w:t xml:space="preserve"> ratio neg/neu/pos. Alerta si </w:t>
      </w:r>
      <w:r>
        <w:rPr>
          <w:rFonts w:ascii="Consolas" w:hAnsi="Consolas"/>
          <w:color w:val="C03030"/>
        </w:rPr>
        <w:t>&gt;80%</w:t>
      </w:r>
      <w:r>
        <w:t xml:space="preserve"> de un solo signo (p.ej. solo reseñas 5★ → no hay dolor scrapeado).</w:t>
      </w:r>
    </w:p>
    <w:p>
      <w:pPr>
        <w:pStyle w:val="ListNumber"/>
      </w:pPr>
      <w:r>
        <w:rPr>
          <w:b/>
        </w:rPr>
        <w:t>Cobertura de clustering:</w:t>
      </w:r>
      <w:r>
        <w:t xml:space="preserve"> % de filas con </w:t>
      </w:r>
      <w:r>
        <w:rPr>
          <w:rFonts w:ascii="Consolas" w:hAnsi="Consolas"/>
          <w:color w:val="C03030"/>
        </w:rPr>
        <w:t>cluster_id</w:t>
      </w:r>
      <w:r>
        <w:t xml:space="preserve"> asignado vs. huérfanas; nº de clusters bajo umbral mínimo.</w:t>
      </w:r>
    </w:p>
    <w:p>
      <w:pPr>
        <w:pStyle w:val="ListNumber"/>
      </w:pPr>
      <w:r>
        <w:rPr>
          <w:b/>
        </w:rPr>
        <w:t>Calidad del etiquetado:</w:t>
      </w:r>
      <w:r>
        <w:t xml:space="preserve"> accuracy del clasificador contra el gold-set (§ FASE 1.5); % de filas </w:t>
      </w:r>
      <w:r>
        <w:rPr>
          <w:rFonts w:ascii="Consolas" w:hAnsi="Consolas"/>
          <w:color w:val="C03030"/>
        </w:rPr>
        <w:t>[SIN ETIQUETA CONFIABLE]</w:t>
      </w:r>
      <w:r>
        <w:t>.</w:t>
      </w:r>
    </w:p>
    <w:p>
      <w:pPr>
        <w:pStyle w:val="ListNumber"/>
      </w:pPr>
      <w:r>
        <w:rPr>
          <w:b/>
        </w:rPr>
        <w:t>Idioma de venta suficiente:</w:t>
      </w:r>
      <w:r>
        <w:t xml:space="preserve"> ¿el </w:t>
      </w:r>
      <w:r>
        <w:rPr>
          <w:rFonts w:ascii="Consolas" w:hAnsi="Consolas"/>
          <w:color w:val="C03030"/>
        </w:rPr>
        <w:t>POOL_VENTA</w:t>
      </w:r>
      <w:r>
        <w:t xml:space="preserve"> tiene masa para computar </w:t>
      </w:r>
      <w:r>
        <w:rPr>
          <w:rFonts w:ascii="Consolas" w:hAnsi="Consolas"/>
          <w:color w:val="C03030"/>
        </w:rPr>
        <w:t>PI_venta</w:t>
      </w:r>
      <w:r>
        <w:t xml:space="preserve"> con umbral de frecuencia? Si no → </w:t>
      </w:r>
      <w:r>
        <w:rPr>
          <w:b/>
        </w:rPr>
        <w:t>declarar cobertura parcial</w:t>
      </w:r>
      <w:r>
        <w:t>.</w:t>
      </w:r>
    </w:p>
    <w:p>
      <w:pPr>
        <w:pStyle w:val="ListNumber"/>
      </w:pPr>
      <w:r>
        <w:rPr>
          <w:b/>
        </w:rPr>
        <w:t>Huecos declarados:</w:t>
      </w:r>
      <w:r>
        <w:t xml:space="preserve"> qué preguntas del INTAKE el corpus NO puede responder (p.ej. "no hay evidencia de comprador≠usuario").</w:t>
      </w:r>
    </w:p>
    <w:p>
      <w:pPr>
        <w:pStyle w:val="Heading3"/>
      </w:pPr>
      <w:r>
        <w:t>6.2 Veredicto del gate</w:t>
      </w:r>
    </w:p>
    <w:p>
      <w:pPr>
        <w:pStyle w:val="ListBullet"/>
      </w:pPr>
      <w:r>
        <w:rPr>
          <w:b/>
        </w:rPr>
        <w:t>PASA</w:t>
      </w:r>
      <w:r>
        <w:t xml:space="preserve"> → se abre Capa 3.</w:t>
      </w:r>
    </w:p>
    <w:p>
      <w:pPr>
        <w:pStyle w:val="ListBullet"/>
      </w:pPr>
      <w:r>
        <w:rPr>
          <w:b/>
        </w:rPr>
        <w:t>PASA CON RESERVAS</w:t>
      </w:r>
      <w:r>
        <w:t xml:space="preserve"> → se abre Capa 3 pero cada reserva se propaga como bandera obligatoria a los documentos afectados (p.ej. avatar marcado </w:t>
      </w:r>
      <w:r>
        <w:rPr>
          <w:rFonts w:ascii="Consolas" w:hAnsi="Consolas"/>
          <w:color w:val="C03030"/>
        </w:rPr>
        <w:t>[BASE DÉBIL: 1 sola plataforma]</w:t>
      </w:r>
      <w:r>
        <w:t>).</w:t>
      </w:r>
    </w:p>
    <w:p>
      <w:pPr>
        <w:pStyle w:val="ListBullet"/>
      </w:pPr>
      <w:r>
        <w:rPr>
          <w:b/>
        </w:rPr>
        <w:t>FALLA</w:t>
      </w:r>
      <w:r>
        <w:t xml:space="preserve"> → volver a ingesta (más scraping) o </w:t>
      </w:r>
      <w:r>
        <w:rPr>
          <w:b/>
        </w:rPr>
        <w:t>detener</w:t>
      </w:r>
      <w:r>
        <w:t xml:space="preserve"> si se agotó el presupuesto, cerrando con cobertura parcial explícita. </w:t>
      </w:r>
      <w:r>
        <w:rPr>
          <w:b/>
        </w:rPr>
        <w:t>Nunca</w:t>
      </w:r>
      <w:r>
        <w:t xml:space="preserve"> interpretar en silencio sobre un corpus que falló el gate.</w:t>
      </w:r>
    </w:p>
    <w:p>
      <w:pPr>
        <w:pStyle w:val="Heading2"/>
      </w:pPr>
      <w:r>
        <w:t>7. SCORING — PI transparente (mejora #5)</w:t>
      </w:r>
    </w:p>
    <w:p>
      <w:r>
        <w:t xml:space="preserve">El PI (Priority Index) es </w:t>
      </w:r>
      <w:r>
        <w:rPr>
          <w:b/>
        </w:rPr>
        <w:t>matemática pura</w:t>
      </w:r>
      <w:r>
        <w:t xml:space="preserve"> en Capa 2: sin narrativa, reproducible, recomputable con el mismo input. Se calcula </w:t>
      </w:r>
      <w:r>
        <w:rPr>
          <w:b/>
        </w:rPr>
        <w:t>por cluster temático</w:t>
      </w:r>
      <w:r>
        <w:t xml:space="preserve"> (no por confesión suelta) y </w:t>
      </w:r>
      <w:r>
        <w:rPr>
          <w:b/>
        </w:rPr>
        <w:t>por pool</w:t>
      </w:r>
      <w:r>
        <w:t>.</w:t>
      </w:r>
    </w:p>
    <w:p>
      <w:pPr>
        <w:pStyle w:val="Heading3"/>
      </w:pPr>
      <w:r>
        <w:t>7.1 Preparación (obligatoria antes del PI)</w:t>
      </w:r>
    </w:p>
    <w:p>
      <w:pPr>
        <w:pStyle w:val="ListBullet"/>
      </w:pPr>
      <w:r>
        <w:rPr>
          <w:b/>
        </w:rPr>
        <w:t>Clustering</w:t>
      </w:r>
      <w:r>
        <w:t xml:space="preserve"> (embeddings multilingües → agrupamiento → etiqueta LLM verificada contra los </w:t>
      </w:r>
      <w:r>
        <w:rPr>
          <w:rFonts w:ascii="Consolas" w:hAnsi="Consolas"/>
          <w:color w:val="C03030"/>
        </w:rPr>
        <w:t>EV-ID</w:t>
      </w:r>
      <w:r>
        <w:t xml:space="preserve"> miembros) puebla </w:t>
      </w:r>
      <w:r>
        <w:rPr>
          <w:rFonts w:ascii="Consolas" w:hAnsi="Consolas"/>
          <w:color w:val="C03030"/>
        </w:rPr>
        <w:t>cluster_id</w:t>
      </w:r>
      <w:r>
        <w:t xml:space="preserve">. </w:t>
      </w:r>
      <w:r>
        <w:rPr>
          <w:b/>
        </w:rPr>
        <w:t>Sin clustering el PI no es computable.</w:t>
      </w:r>
    </w:p>
    <w:p>
      <w:pPr>
        <w:pStyle w:val="ListBullet"/>
      </w:pPr>
      <w:r>
        <w:t xml:space="preserve">Cada cluster debe cumplir el </w:t>
      </w:r>
      <w:r>
        <w:rPr>
          <w:b/>
        </w:rPr>
        <w:t>umbral mínimo de frecuencia</w:t>
      </w:r>
      <w:r>
        <w:t xml:space="preserve"> para ser puntuable: </w:t>
      </w:r>
      <w:r>
        <w:rPr>
          <w:rFonts w:ascii="Consolas" w:hAnsi="Consolas"/>
          <w:color w:val="C03030"/>
        </w:rPr>
        <w:t>≥8 EV-IDs únicos</w:t>
      </w:r>
      <w:r>
        <w:t xml:space="preserve"> </w:t>
      </w:r>
      <w:r>
        <w:rPr>
          <w:b/>
        </w:rPr>
        <w:t>o</w:t>
      </w:r>
      <w:r>
        <w:t xml:space="preserve"> </w:t>
      </w:r>
      <w:r>
        <w:rPr>
          <w:rFonts w:ascii="Consolas" w:hAnsi="Consolas"/>
          <w:color w:val="C03030"/>
        </w:rPr>
        <w:t>≥0.5% del corpus del pool</w:t>
      </w:r>
      <w:r>
        <w:t xml:space="preserve">. Bajo umbral → </w:t>
      </w:r>
      <w:r>
        <w:rPr>
          <w:rFonts w:ascii="Consolas" w:hAnsi="Consolas"/>
          <w:color w:val="C03030"/>
        </w:rPr>
        <w:t>cluster_id</w:t>
      </w:r>
      <w:r>
        <w:t xml:space="preserve"> marcado </w:t>
      </w:r>
      <w:r>
        <w:rPr>
          <w:rFonts w:ascii="Consolas" w:hAnsi="Consolas"/>
          <w:color w:val="C03030"/>
        </w:rPr>
        <w:t>[SUB-UMBRAL]</w:t>
      </w:r>
      <w:r>
        <w:t>, excluido del ranking.</w:t>
      </w:r>
    </w:p>
    <w:p>
      <w:pPr>
        <w:pStyle w:val="Heading3"/>
      </w:pPr>
      <w:r>
        <w:t>7.2 Fórmula (publicada, no caja negra)</w:t>
      </w:r>
    </w:p>
    <w:p>
      <w:r>
        <w:rPr>
          <w:rFonts w:ascii="Consolas" w:hAnsi="Consolas"/>
          <w:color w:val="C03030"/>
        </w:rPr>
        <w:t>`</w:t>
      </w:r>
    </w:p>
    <w:p>
      <w:r>
        <w:t>PI_cluster = ( 0.60 · Frecuencia_norm  +  0.40 · Resonancia_norm )</w:t>
      </w:r>
    </w:p>
    <w:p>
      <w:r>
        <w:t xml:space="preserve">             · Penalización_calidad</w:t>
      </w:r>
    </w:p>
    <w:p>
      <w:r>
        <w:t xml:space="preserve">             · Bono_dolor</w:t>
      </w:r>
    </w:p>
    <w:p>
      <w:r>
        <w:t xml:space="preserve">             · Factor_fuente</w:t>
      </w:r>
    </w:p>
    <w:p>
      <w:r>
        <w:t xml:space="preserve">                                                      [escala 0–100]</w:t>
      </w:r>
    </w:p>
    <w:p>
      <w:r>
        <w:t>Frecuencia_norm = log1p( Σ w_source_i por EV-ID único del cluster ) / log1p( N_max_pool )</w:t>
      </w:r>
    </w:p>
    <w:p>
      <w:r>
        <w:t xml:space="preserve">    · La frecuencia se pondera por w_source: un cluster hecho de RAW_CONFESSION (w=1.0)</w:t>
      </w:r>
    </w:p>
    <w:p>
      <w:r>
        <w:t xml:space="preserve">      pesa más que uno inflado por CREATOR_CONTENT (w=0.25).</w:t>
      </w:r>
    </w:p>
    <w:p>
      <w:r>
        <w:t xml:space="preserve">    · COMPETITOR_CLAIM, TEAM_SEED e INFERENCE aportan w=0 → NO suben frecuencia.</w:t>
      </w:r>
    </w:p>
    <w:p>
      <w:r>
        <w:t>Resonancia_norm = engagement → percentil INTRA-plataforma</w:t>
      </w:r>
    </w:p>
    <w:p>
      <w:r>
        <w:t xml:space="preserve">                             → winsorizing p99 (recorta virales extremos)</w:t>
      </w:r>
    </w:p>
    <w:p>
      <w:r>
        <w:t xml:space="preserve">                             → × peso_plataforma</w:t>
      </w:r>
    </w:p>
    <w:p>
      <w:r>
        <w:t xml:space="preserve">                             → log1p → normalizado 0–1</w:t>
      </w:r>
    </w:p>
    <w:p>
      <w:r>
        <w:t>Factor_fuente = Σ(w_source · n_i) / Σ(n_i)   sobre los EV-IDs del cluster</w:t>
      </w:r>
    </w:p>
    <w:p>
      <w:r>
        <w:t xml:space="preserve">    · Penaliza clusters cuya masa proviene de fuentes de bajo peso probatorio.</w:t>
      </w:r>
    </w:p>
    <w:p>
      <w:r>
        <w:t>Penalización_calidad ∈ [0.5, 1.0]   (bots, near-dup residual, off-topic)</w:t>
      </w:r>
    </w:p>
    <w:p>
      <w:r>
        <w:t>Bono_dolor ∈ [1.0, 1.2]             (clusters de dolor agudo, no solo mención)</w:t>
      </w:r>
    </w:p>
    <w:p>
      <w:r>
        <w:rPr>
          <w:rFonts w:ascii="Consolas" w:hAnsi="Consolas"/>
          <w:color w:val="C03030"/>
        </w:rPr>
        <w:t>`</w:t>
      </w:r>
    </w:p>
    <w:p>
      <w:pPr>
        <w:pStyle w:val="Heading3"/>
      </w:pPr>
      <w:r>
        <w:t>7.3 Penalización viral (explícita)</w:t>
      </w:r>
    </w:p>
    <w:p>
      <w:r>
        <w:rPr>
          <w:rFonts w:ascii="Consolas" w:hAnsi="Consolas"/>
          <w:color w:val="C03030"/>
        </w:rPr>
        <w:t>`</w:t>
      </w:r>
    </w:p>
    <w:p>
      <w:r>
        <w:t>si  engagement_top1 / engagement_total_cluster  &gt; 0.70:</w:t>
      </w:r>
    </w:p>
    <w:p>
      <w:r>
        <w:t xml:space="preserve">      Penalización_viral = 0.6   (el cluster vive de UN outlier, no de masa)</w:t>
      </w:r>
    </w:p>
    <w:p>
      <w:r>
        <w:t xml:space="preserve">      → el ítem viral se DESVÍA al banco de hooks (no valida deseo)</w:t>
      </w:r>
    </w:p>
    <w:p>
      <w:r>
        <w:t>si  ratio ∈ (0.50, 0.70]:  Penalización_viral = 0.8</w:t>
      </w:r>
    </w:p>
    <w:p>
      <w:r>
        <w:t>si  ratio ≤ 0.50:          Penalización_viral = 1.0</w:t>
      </w:r>
    </w:p>
    <w:p>
      <w:r>
        <w:t>PI_final = PI_cluster · Penalización_viral</w:t>
      </w:r>
    </w:p>
    <w:p>
      <w:r>
        <w:rPr>
          <w:rFonts w:ascii="Consolas" w:hAnsi="Consolas"/>
          <w:color w:val="C03030"/>
        </w:rPr>
        <w:t>`</w:t>
      </w:r>
    </w:p>
    <w:p>
      <w:pPr>
        <w:ind w:left="432"/>
      </w:pPr>
      <w:r>
        <w:rPr>
          <w:b/>
          <w:i/>
        </w:rPr>
        <w:t>Principio:</w:t>
      </w:r>
      <w:r>
        <w:rPr>
          <w:i/>
        </w:rPr>
        <w:t xml:space="preserve"> la </w:t>
      </w:r>
      <w:r>
        <w:rPr>
          <w:b/>
          <w:i/>
        </w:rPr>
        <w:t>frecuencia valida</w:t>
      </w:r>
      <w:r>
        <w:rPr>
          <w:i/>
        </w:rPr>
        <w:t xml:space="preserve"> el deseo de masa; la </w:t>
      </w:r>
      <w:r>
        <w:rPr>
          <w:b/>
          <w:i/>
        </w:rPr>
        <w:t>resonancia solo prioriza</w:t>
      </w:r>
      <w:r>
        <w:rPr>
          <w:i/>
        </w:rPr>
        <w:t xml:space="preserve"> dentro de lo ya validado. Nunca al revés. Un tema con un solo comentario viral </w:t>
      </w:r>
      <w:r>
        <w:rPr>
          <w:b/>
          <w:i/>
        </w:rPr>
        <w:t>no es un deseo de masa</w:t>
      </w:r>
      <w:r>
        <w:rPr>
          <w:i/>
        </w:rPr>
        <w:t xml:space="preserve"> — es un hook candidato.</w:t>
      </w:r>
    </w:p>
    <w:p>
      <w:pPr>
        <w:pStyle w:val="Heading3"/>
      </w:pPr>
      <w:r>
        <w:t>7.4 Pesos de plataforma (config, no hardcode)</w:t>
      </w:r>
    </w:p>
    <w:p>
      <w:r>
        <w:rPr>
          <w:rFonts w:ascii="Consolas" w:hAnsi="Consolas"/>
          <w:color w:val="C03030"/>
        </w:rPr>
        <w:t>amazon/trustpilot = 1.0 · reddit/foros = 0.9 · google_local = 0.85 · youtube = 0.8 · ig/fb = 0.7 · tiktok = 0.6</w:t>
      </w:r>
      <w:r>
        <w:t xml:space="preserve">. Editables en </w:t>
      </w:r>
      <w:r>
        <w:rPr>
          <w:rFonts w:ascii="Consolas" w:hAnsi="Consolas"/>
          <w:color w:val="C03030"/>
        </w:rPr>
        <w:t>platform_weights.yaml</w:t>
      </w:r>
      <w:r>
        <w:t>.</w:t>
      </w:r>
    </w:p>
    <w:p>
      <w:pPr>
        <w:pStyle w:val="Heading3"/>
      </w:pPr>
      <w:r>
        <w:t>7.5 Doble ranking + delta (mejora #5)</w:t>
      </w:r>
    </w:p>
    <w:p>
      <w:r>
        <w:rPr>
          <w:rFonts w:ascii="Consolas" w:hAnsi="Consolas"/>
          <w:color w:val="C03030"/>
        </w:rPr>
        <w:t>`</w:t>
      </w:r>
    </w:p>
    <w:p>
      <w:r>
        <w:t>PI_venta        = PI computado SOLO sobre POOL_VENTA (idioma de lanzamiento)</w:t>
      </w:r>
    </w:p>
    <w:p>
      <w:r>
        <w:t>PI_inteligencia = PI computado sobre POOL_INTELIGENCIA (mercado maduro)</w:t>
      </w:r>
    </w:p>
    <w:p>
      <w:r>
        <w:t>delta_cluster   = rank(PI_inteligencia) − rank(PI_venta)   (alineado por cluster temático equivalente)</w:t>
      </w:r>
    </w:p>
    <w:p>
      <w:r>
        <w:rPr>
          <w:rFonts w:ascii="Consolas" w:hAnsi="Consolas"/>
          <w:color w:val="C03030"/>
        </w:rPr>
        <w:t>`</w:t>
      </w:r>
    </w:p>
    <w:p>
      <w:pPr>
        <w:pStyle w:val="ListBullet"/>
      </w:pPr>
      <w:r>
        <w:rPr>
          <w:b/>
        </w:rPr>
        <w:t>`delta` alto positivo</w:t>
      </w:r>
      <w:r>
        <w:t xml:space="preserve"> = tema caliente en el mercado maduro </w:t>
      </w:r>
      <w:r>
        <w:rPr>
          <w:b/>
        </w:rPr>
        <w:t>aún no explotado</w:t>
      </w:r>
      <w:r>
        <w:t xml:space="preserve"> en el mercado de venta → </w:t>
      </w:r>
      <w:r>
        <w:rPr>
          <w:b/>
        </w:rPr>
        <w:t>oportunidad de arbitraje</w:t>
      </w:r>
      <w:r>
        <w:t xml:space="preserve"> (mecanismo quemado en inglés = fresco en español).</w:t>
      </w:r>
    </w:p>
    <w:p>
      <w:pPr>
        <w:pStyle w:val="ListBullet"/>
      </w:pPr>
      <w:r>
        <w:rPr>
          <w:b/>
        </w:rPr>
        <w:t>Las citas que van a copy salen SIEMPRE del pool idioma-de-venta.</w:t>
      </w:r>
      <w:r>
        <w:t xml:space="preserve"> El pool inteligencia solo informa la prioridad y el arbitraje, nunca aporta texto al anuncio.</w:t>
      </w:r>
    </w:p>
    <w:p>
      <w:pPr>
        <w:pStyle w:val="Heading3"/>
      </w:pPr>
      <w:r>
        <w:t>7.6 PI_SCORES.csv — esquema</w:t>
      </w:r>
    </w:p>
    <w:p>
      <w:r>
        <w:rPr>
          <w:rFonts w:ascii="Consolas" w:hAnsi="Consolas"/>
          <w:color w:val="C03030"/>
        </w:rPr>
        <w:t>`</w:t>
      </w:r>
    </w:p>
    <w:p>
      <w:r>
        <w:t>cluster_id · label · pool · n_evids · n_evids_pond_w</w:t>
      </w:r>
    </w:p>
    <w:p>
      <w:r>
        <w:t>· frecuencia_norm · resonancia_norm · factor_fuente</w:t>
      </w:r>
    </w:p>
    <w:p>
      <w:r>
        <w:t>· penalizacion_calidad · bono_dolor · penalizacion_viral</w:t>
      </w:r>
    </w:p>
    <w:p>
      <w:r>
        <w:t>· PI_venta · PI_inteligencia · rank_venta · rank_inteligencia · delta</w:t>
      </w:r>
    </w:p>
    <w:p>
      <w:r>
        <w:t>· top_evids (lista de EV-ID representativos)</w:t>
      </w:r>
    </w:p>
    <w:p>
      <w:r>
        <w:t>· flag_subumbral · flag_viral · flag_fuente_debil</w:t>
      </w:r>
    </w:p>
    <w:p>
      <w:r>
        <w:rPr>
          <w:rFonts w:ascii="Consolas" w:hAnsi="Consolas"/>
          <w:color w:val="C03030"/>
        </w:rPr>
        <w:t>`</w:t>
      </w:r>
    </w:p>
    <w:p>
      <w:r>
        <w:rPr>
          <w:rFonts w:ascii="Consolas" w:hAnsi="Consolas"/>
          <w:color w:val="C03030"/>
        </w:rPr>
        <w:t>CLUSTER_REPORT.md</w:t>
      </w:r>
      <w:r>
        <w:t xml:space="preserve"> acompaña con: por cada cluster, la etiqueta humana, 3-5 </w:t>
      </w:r>
      <w:r>
        <w:rPr>
          <w:rFonts w:ascii="Consolas" w:hAnsi="Consolas"/>
          <w:color w:val="C03030"/>
        </w:rPr>
        <w:t>EV-ID</w:t>
      </w:r>
      <w:r>
        <w:t xml:space="preserve"> representativos con </w:t>
      </w:r>
      <w:r>
        <w:rPr>
          <w:rFonts w:ascii="Consolas" w:hAnsi="Consolas"/>
          <w:color w:val="C03030"/>
        </w:rPr>
        <w:t>text_raw</w:t>
      </w:r>
      <w:r>
        <w:t>, y la justificación de la etiqueta verificada contra esas citas.</w:t>
      </w:r>
    </w:p>
    <w:p>
      <w:pPr>
        <w:pStyle w:val="Heading2"/>
      </w:pPr>
      <w:r>
        <w:t>8. COMPETITOR_MAP — 7 tipos (mejora #10)</w:t>
      </w:r>
    </w:p>
    <w:p>
      <w:r>
        <w:t>El espionaje de competidores deja de ser prosa y se vuelve un esquema tipado (</w:t>
      </w:r>
      <w:r>
        <w:rPr>
          <w:rFonts w:ascii="Consolas" w:hAnsi="Consolas"/>
          <w:color w:val="C03030"/>
        </w:rPr>
        <w:t>competitor_map.csv</w:t>
      </w:r>
      <w:r>
        <w:t xml:space="preserve">), consultable y citable. </w:t>
      </w:r>
      <w:r>
        <w:rPr>
          <w:b/>
        </w:rPr>
        <w:t>Cada fila es una observación tipada sobre UN competidor, anclada a `EV-ID` del `POOL_COMPETIDOR`.</w:t>
      </w:r>
      <w:r>
        <w:t xml:space="preserve"> Los 7 tipos: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map_type</w:t>
            </w:r>
          </w:p>
        </w:tc>
        <w:tc>
          <w:tcPr>
            <w:tcW w:type="dxa" w:w="1728"/>
          </w:tcPr>
          <w:p>
            <w:r>
              <w:rPr>
                <w:b/>
              </w:rPr>
              <w:t>Qué captura</w:t>
            </w:r>
          </w:p>
        </w:tc>
        <w:tc>
          <w:tcPr>
            <w:tcW w:type="dxa" w:w="1728"/>
          </w:tcPr>
          <w:p>
            <w:r>
              <w:rPr>
                <w:b/>
              </w:rPr>
              <w:t>Fuente típica</w:t>
            </w:r>
          </w:p>
        </w:tc>
        <w:tc>
          <w:tcPr>
            <w:tcW w:type="dxa" w:w="1728"/>
          </w:tcPr>
          <w:p>
            <w:r>
              <w:rPr>
                <w:b/>
              </w:rPr>
              <w:t>source_type</w:t>
            </w:r>
          </w:p>
        </w:tc>
      </w:tr>
      <w:tr>
        <w:tc>
          <w:tcPr>
            <w:tcW w:type="dxa" w:w="1728"/>
          </w:tcPr>
          <w:p>
            <w:r>
              <w:t>1</w:t>
            </w:r>
          </w:p>
        </w:tc>
        <w:tc>
          <w:tcPr>
            <w:tcW w:type="dxa" w:w="1728"/>
          </w:tcPr>
          <w:p>
            <w:r>
              <w:rPr>
                <w:b/>
              </w:rPr>
              <w:t>CLAIM</w:t>
            </w:r>
          </w:p>
        </w:tc>
        <w:tc>
          <w:tcPr>
            <w:tcW w:type="dxa" w:w="1728"/>
          </w:tcPr>
          <w:p>
            <w:r>
              <w:t>Qué promete el competidor (beneficio declarado)</w:t>
            </w:r>
          </w:p>
        </w:tc>
        <w:tc>
          <w:tcPr>
            <w:tcW w:type="dxa" w:w="1728"/>
          </w:tcPr>
          <w:p>
            <w:r>
              <w:t>Landing, ad, bullet de listing</w:t>
            </w:r>
          </w:p>
        </w:tc>
        <w:tc>
          <w:tcPr>
            <w:tcW w:type="dxa" w:w="1728"/>
          </w:tcPr>
          <w:p>
            <w:r>
              <w:t>COMPETITOR_CLAIM</w:t>
            </w:r>
          </w:p>
        </w:tc>
      </w:tr>
      <w:tr>
        <w:tc>
          <w:tcPr>
            <w:tcW w:type="dxa" w:w="1728"/>
          </w:tcPr>
          <w:p>
            <w:r>
              <w:t>2</w:t>
            </w:r>
          </w:p>
        </w:tc>
        <w:tc>
          <w:tcPr>
            <w:tcW w:type="dxa" w:w="1728"/>
          </w:tcPr>
          <w:p>
            <w:r>
              <w:rPr>
                <w:b/>
              </w:rPr>
              <w:t>MECHANISM</w:t>
            </w:r>
          </w:p>
        </w:tc>
        <w:tc>
          <w:tcPr>
            <w:tcW w:type="dxa" w:w="1728"/>
          </w:tcPr>
          <w:p>
            <w:r>
              <w:t>Qué mecanismo (UMP/UMS) usa para justificar el claim</w:t>
            </w:r>
          </w:p>
        </w:tc>
        <w:tc>
          <w:tcPr>
            <w:tcW w:type="dxa" w:w="1728"/>
          </w:tcPr>
          <w:p>
            <w:r>
              <w:t>Página de "cómo funciona", ad de mecanismo</w:t>
            </w:r>
          </w:p>
        </w:tc>
        <w:tc>
          <w:tcPr>
            <w:tcW w:type="dxa" w:w="1728"/>
          </w:tcPr>
          <w:p>
            <w:r>
              <w:t>COMPETITOR_CLAIM</w:t>
            </w:r>
          </w:p>
        </w:tc>
      </w:tr>
      <w:tr>
        <w:tc>
          <w:tcPr>
            <w:tcW w:type="dxa" w:w="1728"/>
          </w:tcPr>
          <w:p>
            <w:r>
              <w:t>3</w:t>
            </w:r>
          </w:p>
        </w:tc>
        <w:tc>
          <w:tcPr>
            <w:tcW w:type="dxa" w:w="1728"/>
          </w:tcPr>
          <w:p>
            <w:r>
              <w:rPr>
                <w:b/>
              </w:rPr>
              <w:t>PROOF</w:t>
            </w:r>
          </w:p>
        </w:tc>
        <w:tc>
          <w:tcPr>
            <w:tcW w:type="dxa" w:w="1728"/>
          </w:tcPr>
          <w:p>
            <w:r>
              <w:t>Qué prueba exhibe (estudios, testimonios, sellos, demos)</w:t>
            </w:r>
          </w:p>
        </w:tc>
        <w:tc>
          <w:tcPr>
            <w:tcW w:type="dxa" w:w="1728"/>
          </w:tcPr>
          <w:p>
            <w:r>
              <w:t>PDP, reseñas destacadas, ad</w:t>
            </w:r>
          </w:p>
        </w:tc>
        <w:tc>
          <w:tcPr>
            <w:tcW w:type="dxa" w:w="1728"/>
          </w:tcPr>
          <w:p>
            <w:r>
              <w:t>COMPETITOR_CLAIM / REVIEW</w:t>
            </w:r>
          </w:p>
        </w:tc>
      </w:tr>
      <w:tr>
        <w:tc>
          <w:tcPr>
            <w:tcW w:type="dxa" w:w="1728"/>
          </w:tcPr>
          <w:p>
            <w:r>
              <w:t>4</w:t>
            </w:r>
          </w:p>
        </w:tc>
        <w:tc>
          <w:tcPr>
            <w:tcW w:type="dxa" w:w="1728"/>
          </w:tcPr>
          <w:p>
            <w:r>
              <w:rPr>
                <w:b/>
              </w:rPr>
              <w:t>PRICE_OFFER</w:t>
            </w:r>
          </w:p>
        </w:tc>
        <w:tc>
          <w:tcPr>
            <w:tcW w:type="dxa" w:w="1728"/>
          </w:tcPr>
          <w:p>
            <w:r>
              <w:t>Precio, bundle, garantía, suscripción, descuento</w:t>
            </w:r>
          </w:p>
        </w:tc>
        <w:tc>
          <w:tcPr>
            <w:tcW w:type="dxa" w:w="1728"/>
          </w:tcPr>
          <w:p>
            <w:r>
              <w:t>Checkout, landing de oferta</w:t>
            </w:r>
          </w:p>
        </w:tc>
        <w:tc>
          <w:tcPr>
            <w:tcW w:type="dxa" w:w="1728"/>
          </w:tcPr>
          <w:p>
            <w:r>
              <w:t>COMPETITOR_CLAIM</w:t>
            </w:r>
          </w:p>
        </w:tc>
      </w:tr>
      <w:tr>
        <w:tc>
          <w:tcPr>
            <w:tcW w:type="dxa" w:w="1728"/>
          </w:tcPr>
          <w:p>
            <w:r>
              <w:t>5</w:t>
            </w:r>
          </w:p>
        </w:tc>
        <w:tc>
          <w:tcPr>
            <w:tcW w:type="dxa" w:w="1728"/>
          </w:tcPr>
          <w:p>
            <w:r>
              <w:rPr>
                <w:b/>
              </w:rPr>
              <w:t>GAP</w:t>
            </w:r>
          </w:p>
        </w:tc>
        <w:tc>
          <w:tcPr>
            <w:tcW w:type="dxa" w:w="1728"/>
          </w:tcPr>
          <w:p>
            <w:r>
              <w:t>Vacío / promesa NO cubierta / segmento ignorado</w:t>
            </w:r>
          </w:p>
        </w:tc>
        <w:tc>
          <w:tcPr>
            <w:tcW w:type="dxa" w:w="1728"/>
          </w:tcPr>
          <w:p>
            <w:r>
              <w:t>Inferido del cruce claims vs. deseos PI</w:t>
            </w:r>
          </w:p>
        </w:tc>
        <w:tc>
          <w:tcPr>
            <w:tcW w:type="dxa" w:w="1728"/>
          </w:tcPr>
          <w:p>
            <w:r>
              <w:t>INFERENCE ← EV-IDs</w:t>
            </w:r>
          </w:p>
        </w:tc>
      </w:tr>
      <w:tr>
        <w:tc>
          <w:tcPr>
            <w:tcW w:type="dxa" w:w="1728"/>
          </w:tcPr>
          <w:p>
            <w:r>
              <w:t>6</w:t>
            </w:r>
          </w:p>
        </w:tc>
        <w:tc>
          <w:tcPr>
            <w:tcW w:type="dxa" w:w="1728"/>
          </w:tcPr>
          <w:p>
            <w:r>
              <w:rPr>
                <w:b/>
              </w:rPr>
              <w:t>WEAKNESS</w:t>
            </w:r>
          </w:p>
        </w:tc>
        <w:tc>
          <w:tcPr>
            <w:tcW w:type="dxa" w:w="1728"/>
          </w:tcPr>
          <w:p>
            <w:r>
              <w:t>Queja recurrente en sus reseñas 1-3★ (dolor no resuelto)</w:t>
            </w:r>
          </w:p>
        </w:tc>
        <w:tc>
          <w:tcPr>
            <w:tcW w:type="dxa" w:w="1728"/>
          </w:tcPr>
          <w:p>
            <w:r>
              <w:t>Reseñas 1-3★ del competidor</w:t>
            </w:r>
          </w:p>
        </w:tc>
        <w:tc>
          <w:tcPr>
            <w:tcW w:type="dxa" w:w="1728"/>
          </w:tcPr>
          <w:p>
            <w:r>
              <w:t>REVIEW</w:t>
            </w:r>
          </w:p>
        </w:tc>
      </w:tr>
      <w:tr>
        <w:tc>
          <w:tcPr>
            <w:tcW w:type="dxa" w:w="1728"/>
          </w:tcPr>
          <w:p>
            <w:r>
              <w:t>7</w:t>
            </w:r>
          </w:p>
        </w:tc>
        <w:tc>
          <w:tcPr>
            <w:tcW w:type="dxa" w:w="1728"/>
          </w:tcPr>
          <w:p>
            <w:r>
              <w:rPr>
                <w:b/>
              </w:rPr>
              <w:t>POSITIONING</w:t>
            </w:r>
          </w:p>
        </w:tc>
        <w:tc>
          <w:tcPr>
            <w:tcW w:type="dxa" w:w="1728"/>
          </w:tcPr>
          <w:p>
            <w:r>
              <w:t>Cómo se para (identidad, tono, avatar al que le habla)</w:t>
            </w:r>
          </w:p>
        </w:tc>
        <w:tc>
          <w:tcPr>
            <w:tcW w:type="dxa" w:w="1728"/>
          </w:tcPr>
          <w:p>
            <w:r>
              <w:t>Home, about, estética del ad</w:t>
            </w:r>
          </w:p>
        </w:tc>
        <w:tc>
          <w:tcPr>
            <w:tcW w:type="dxa" w:w="1728"/>
          </w:tcPr>
          <w:p>
            <w:r>
              <w:t>COMPETITOR_CLAIM</w:t>
            </w:r>
          </w:p>
        </w:tc>
      </w:tr>
    </w:tbl>
    <w:p/>
    <w:p>
      <w:pPr>
        <w:pStyle w:val="Heading3"/>
      </w:pPr>
      <w:r>
        <w:t>8.1 Esquema de competitor_map.csv</w:t>
      </w:r>
    </w:p>
    <w:p>
      <w:r>
        <w:rPr>
          <w:rFonts w:ascii="Consolas" w:hAnsi="Consolas"/>
          <w:color w:val="C03030"/>
        </w:rPr>
        <w:t>`</w:t>
      </w:r>
    </w:p>
    <w:p>
      <w:r>
        <w:t>CM-ID · competitor · map_type · statement · evid_refs (EV-IDs)</w:t>
      </w:r>
    </w:p>
    <w:p>
      <w:r>
        <w:t>· strength (débil/medio/fuerte) · our_counter (hipótesis de contraataque, marcada [INFERENCIA])</w:t>
      </w:r>
    </w:p>
    <w:p>
      <w:r>
        <w:t>· links_to (cluster_id de deseo o UMP relacionado)</w:t>
      </w:r>
    </w:p>
    <w:p>
      <w:r>
        <w:rPr>
          <w:rFonts w:ascii="Consolas" w:hAnsi="Consolas"/>
          <w:color w:val="C03030"/>
        </w:rPr>
        <w:t>`</w:t>
      </w:r>
    </w:p>
    <w:p>
      <w:pPr>
        <w:pStyle w:val="Heading3"/>
      </w:pPr>
      <w:r>
        <w:t>8.2 Uso downstream</w:t>
      </w:r>
    </w:p>
    <w:p>
      <w:pPr>
        <w:pStyle w:val="ListBullet"/>
      </w:pPr>
      <w:r>
        <w:rPr>
          <w:b/>
        </w:rPr>
        <w:t>GAP</w:t>
      </w:r>
      <w:r>
        <w:t xml:space="preserve"> + </w:t>
      </w:r>
      <w:r>
        <w:rPr>
          <w:b/>
        </w:rPr>
        <w:t>WEAKNESS</w:t>
      </w:r>
      <w:r>
        <w:t xml:space="preserve"> son la mina del </w:t>
      </w:r>
      <w:r>
        <w:rPr>
          <w:b/>
        </w:rPr>
        <w:t>UMP no resuelto</w:t>
      </w:r>
      <w:r>
        <w:t xml:space="preserve"> (doc 19): donde el competidor deja dolor sin explicar es donde vive el mecanismo del problema.</w:t>
      </w:r>
    </w:p>
    <w:p>
      <w:pPr>
        <w:pStyle w:val="ListBullet"/>
      </w:pPr>
      <w:r>
        <w:rPr>
          <w:b/>
        </w:rPr>
        <w:t>MECHANISM</w:t>
      </w:r>
      <w:r>
        <w:t xml:space="preserve"> alimenta la </w:t>
      </w:r>
      <w:r>
        <w:rPr>
          <w:b/>
        </w:rPr>
        <w:t>sofisticación</w:t>
      </w:r>
      <w:r>
        <w:t xml:space="preserve"> (§ ejes): cada mecanismo distinto que el mercado ya oyó sube el nivel.</w:t>
      </w:r>
    </w:p>
    <w:p>
      <w:pPr>
        <w:pStyle w:val="ListBullet"/>
      </w:pPr>
      <w:r>
        <w:rPr>
          <w:b/>
        </w:rPr>
        <w:t>CLAIM</w:t>
      </w:r>
      <w:r>
        <w:t xml:space="preserve"> + </w:t>
      </w:r>
      <w:r>
        <w:rPr>
          <w:b/>
        </w:rPr>
        <w:t>PROOF</w:t>
      </w:r>
      <w:r>
        <w:t xml:space="preserve"> definen qué promesa </w:t>
      </w:r>
      <w:r>
        <w:rPr>
          <w:b/>
        </w:rPr>
        <w:t>NO</w:t>
      </w:r>
      <w:r>
        <w:t xml:space="preserve"> repetir (ya quemada) → mapa de vacíos.</w:t>
      </w:r>
    </w:p>
    <w:p>
      <w:pPr>
        <w:pStyle w:val="ListBullet"/>
      </w:pPr>
      <w:r>
        <w:rPr>
          <w:b/>
        </w:rPr>
        <w:t>Regla dura:</w:t>
      </w:r>
      <w:r>
        <w:t xml:space="preserve"> ninguna fila del </w:t>
      </w:r>
      <w:r>
        <w:rPr>
          <w:rFonts w:ascii="Consolas" w:hAnsi="Consolas"/>
          <w:color w:val="C03030"/>
        </w:rPr>
        <w:t>COMPETITOR_MAP</w:t>
      </w:r>
      <w:r>
        <w:t xml:space="preserve"> puede anclar una promesa del producto propio. Es inteligencia, no evidencia de demanda.</w:t>
      </w:r>
    </w:p>
    <w:p>
      <w:pPr>
        <w:pStyle w:val="Heading2"/>
      </w:pPr>
      <w:r>
        <w:t>9. RECONCILIATION PASS — antes del Spine (mejora #7)</w:t>
      </w:r>
    </w:p>
    <w:p>
      <w:r>
        <w:t xml:space="preserve">Antes de escribir el 00, un pase de reconciliación cruza </w:t>
      </w:r>
      <w:r>
        <w:rPr>
          <w:b/>
        </w:rPr>
        <w:t>todos</w:t>
      </w:r>
      <w:r>
        <w:t xml:space="preserve"> los documentos de Capa 3-4 y </w:t>
      </w:r>
      <w:r>
        <w:rPr>
          <w:b/>
        </w:rPr>
        <w:t>resuelve contradicciones</w:t>
      </w:r>
      <w:r>
        <w:t xml:space="preserve">. Produce </w:t>
      </w:r>
      <w:r>
        <w:rPr>
          <w:rFonts w:ascii="Consolas" w:hAnsi="Consolas"/>
          <w:color w:val="C03030"/>
        </w:rPr>
        <w:t>RECONCILIATION_PASS.md</w:t>
      </w:r>
      <w:r>
        <w:t xml:space="preserve">. </w:t>
      </w:r>
      <w:r>
        <w:rPr>
          <w:b/>
        </w:rPr>
        <w:t>El Spine no se escribe hasta que este pase cierra sin contradicciones abiertas.</w:t>
      </w:r>
    </w:p>
    <w:p>
      <w:pPr>
        <w:pStyle w:val="Heading3"/>
      </w:pPr>
      <w:r>
        <w:t>9.1 Qué chequea (matriz de coherencia)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Chequeo</w:t>
            </w:r>
          </w:p>
        </w:tc>
        <w:tc>
          <w:tcPr>
            <w:tcW w:type="dxa" w:w="2880"/>
          </w:tcPr>
          <w:p>
            <w:r>
              <w:rPr>
                <w:b/>
              </w:rPr>
              <w:t>Contradicción típica</w:t>
            </w:r>
          </w:p>
        </w:tc>
        <w:tc>
          <w:tcPr>
            <w:tcW w:type="dxa" w:w="2880"/>
          </w:tcPr>
          <w:p>
            <w:r>
              <w:rPr>
                <w:b/>
              </w:rPr>
              <w:t>Resolución</w:t>
            </w:r>
          </w:p>
        </w:tc>
      </w:tr>
      <w:tr>
        <w:tc>
          <w:tcPr>
            <w:tcW w:type="dxa" w:w="2880"/>
          </w:tcPr>
          <w:p>
            <w:r>
              <w:rPr>
                <w:b/>
              </w:rPr>
              <w:t>Avatar ↔ Deseos</w:t>
            </w:r>
          </w:p>
        </w:tc>
        <w:tc>
          <w:tcPr>
            <w:tcW w:type="dxa" w:w="2880"/>
          </w:tcPr>
          <w:p>
            <w:r>
              <w:t>El deseo dominante (18) no le pertenece al avatar (15)</w:t>
            </w:r>
          </w:p>
        </w:tc>
        <w:tc>
          <w:tcPr>
            <w:tcW w:type="dxa" w:w="2880"/>
          </w:tcPr>
          <w:p>
            <w:r>
              <w:t>Reasignar deseo a sub-avatar o corregir avatar</w:t>
            </w:r>
          </w:p>
        </w:tc>
      </w:tr>
      <w:tr>
        <w:tc>
          <w:tcPr>
            <w:tcW w:type="dxa" w:w="2880"/>
          </w:tcPr>
          <w:p>
            <w:r>
              <w:rPr>
                <w:b/>
              </w:rPr>
              <w:t>Deseo ↔ UMP</w:t>
            </w:r>
          </w:p>
        </w:tc>
        <w:tc>
          <w:tcPr>
            <w:tcW w:type="dxa" w:w="2880"/>
          </w:tcPr>
          <w:p>
            <w:r>
              <w:t>El UMP (19) resuelve un problema que no es el deseo dominante (18)</w:t>
            </w:r>
          </w:p>
        </w:tc>
        <w:tc>
          <w:tcPr>
            <w:tcW w:type="dxa" w:w="2880"/>
          </w:tcPr>
          <w:p>
            <w:r>
              <w:t>Re-derivar UMP desde el deseo top-PI</w:t>
            </w:r>
          </w:p>
        </w:tc>
      </w:tr>
      <w:tr>
        <w:tc>
          <w:tcPr>
            <w:tcW w:type="dxa" w:w="2880"/>
          </w:tcPr>
          <w:p>
            <w:r>
              <w:rPr>
                <w:b/>
              </w:rPr>
              <w:t>Conciencia ↔ Estrategia</w:t>
            </w:r>
          </w:p>
        </w:tc>
        <w:tc>
          <w:tcPr>
            <w:tcW w:type="dxa" w:w="2880"/>
          </w:tcPr>
          <w:p>
            <w:r>
              <w:t>La estrategia (17) asume nivel de conciencia distinto al histograma</w:t>
            </w:r>
          </w:p>
        </w:tc>
        <w:tc>
          <w:tcPr>
            <w:tcW w:type="dxa" w:w="2880"/>
          </w:tcPr>
          <w:p>
            <w:r>
              <w:t>Alinear entrada del mensaje al nivel dominante</w:t>
            </w:r>
          </w:p>
        </w:tc>
      </w:tr>
      <w:tr>
        <w:tc>
          <w:tcPr>
            <w:tcW w:type="dxa" w:w="2880"/>
          </w:tcPr>
          <w:p>
            <w:r>
              <w:rPr>
                <w:b/>
              </w:rPr>
              <w:t>Sofisticación ↔ Mecanismo</w:t>
            </w:r>
          </w:p>
        </w:tc>
        <w:tc>
          <w:tcPr>
            <w:tcW w:type="dxa" w:w="2880"/>
          </w:tcPr>
          <w:p>
            <w:r>
              <w:t>Se propone promesa directa (soph 1-2) pero el mercado está en soph 4</w:t>
            </w:r>
          </w:p>
        </w:tc>
        <w:tc>
          <w:tcPr>
            <w:tcW w:type="dxa" w:w="2880"/>
          </w:tcPr>
          <w:p>
            <w:r>
              <w:t>Escalar a Nuevo Mecanismo o Identidad</w:t>
            </w:r>
          </w:p>
        </w:tc>
      </w:tr>
      <w:tr>
        <w:tc>
          <w:tcPr>
            <w:tcW w:type="dxa" w:w="2880"/>
          </w:tcPr>
          <w:p>
            <w:r>
              <w:rPr>
                <w:b/>
              </w:rPr>
              <w:t>Lenguaje ↔ Evidencia</w:t>
            </w:r>
          </w:p>
        </w:tc>
        <w:tc>
          <w:tcPr>
            <w:tcW w:type="dxa" w:w="2880"/>
          </w:tcPr>
          <w:p>
            <w:r>
              <w:t xml:space="preserve">El banco de lenguaje (16) usa frases sin </w:t>
            </w:r>
            <w:r>
              <w:rPr>
                <w:rFonts w:ascii="Consolas" w:hAnsi="Consolas"/>
                <w:color w:val="C03030"/>
              </w:rPr>
              <w:t>EV-ID</w:t>
            </w:r>
            <w:r>
              <w:t xml:space="preserve"> real</w:t>
            </w:r>
          </w:p>
        </w:tc>
        <w:tc>
          <w:tcPr>
            <w:tcW w:type="dxa" w:w="2880"/>
          </w:tcPr>
          <w:p>
            <w:r>
              <w:t xml:space="preserve">Rechazar frase o encontrar su </w:t>
            </w:r>
            <w:r>
              <w:rPr>
                <w:rFonts w:ascii="Consolas" w:hAnsi="Consolas"/>
                <w:color w:val="C03030"/>
              </w:rPr>
              <w:t>EV-ID</w:t>
            </w:r>
          </w:p>
        </w:tc>
      </w:tr>
      <w:tr>
        <w:tc>
          <w:tcPr>
            <w:tcW w:type="dxa" w:w="2880"/>
          </w:tcPr>
          <w:p>
            <w:r>
              <w:rPr>
                <w:b/>
              </w:rPr>
              <w:t>UMP ↔ Competidor</w:t>
            </w:r>
          </w:p>
        </w:tc>
        <w:tc>
          <w:tcPr>
            <w:tcW w:type="dxa" w:w="2880"/>
          </w:tcPr>
          <w:p>
            <w:r>
              <w:t xml:space="preserve">El UMP propio es idéntico a un </w:t>
            </w:r>
            <w:r>
              <w:rPr>
                <w:rFonts w:ascii="Consolas" w:hAnsi="Consolas"/>
                <w:color w:val="C03030"/>
              </w:rPr>
              <w:t>MECHANISM</w:t>
            </w:r>
            <w:r>
              <w:t xml:space="preserve"> del competitor_map</w:t>
            </w:r>
          </w:p>
        </w:tc>
        <w:tc>
          <w:tcPr>
            <w:tcW w:type="dxa" w:w="2880"/>
          </w:tcPr>
          <w:p>
            <w:r>
              <w:t>Buscar UMP diferenciado (test "solo nosotros")</w:t>
            </w:r>
          </w:p>
        </w:tc>
      </w:tr>
      <w:tr>
        <w:tc>
          <w:tcPr>
            <w:tcW w:type="dxa" w:w="2880"/>
          </w:tcPr>
          <w:p>
            <w:r>
              <w:rPr>
                <w:b/>
              </w:rPr>
              <w:t>PI ↔ Interpretación</w:t>
            </w:r>
          </w:p>
        </w:tc>
        <w:tc>
          <w:tcPr>
            <w:tcW w:type="dxa" w:w="2880"/>
          </w:tcPr>
          <w:p>
            <w:r>
              <w:t xml:space="preserve">Un doc prioriza un cluster con </w:t>
            </w:r>
            <w:r>
              <w:rPr>
                <w:rFonts w:ascii="Consolas" w:hAnsi="Consolas"/>
                <w:color w:val="C03030"/>
              </w:rPr>
              <w:t>PI</w:t>
            </w:r>
            <w:r>
              <w:t xml:space="preserve"> bajo o </w:t>
            </w:r>
            <w:r>
              <w:rPr>
                <w:rFonts w:ascii="Consolas" w:hAnsi="Consolas"/>
                <w:color w:val="C03030"/>
              </w:rPr>
              <w:t>[SUB-UMBRAL]</w:t>
            </w:r>
          </w:p>
        </w:tc>
        <w:tc>
          <w:tcPr>
            <w:tcW w:type="dxa" w:w="2880"/>
          </w:tcPr>
          <w:p>
            <w:r>
              <w:t>Degradar a mención secundaria o eliminar</w:t>
            </w:r>
          </w:p>
        </w:tc>
      </w:tr>
      <w:tr>
        <w:tc>
          <w:tcPr>
            <w:tcW w:type="dxa" w:w="2880"/>
          </w:tcPr>
          <w:p>
            <w:r>
              <w:rPr>
                <w:b/>
              </w:rPr>
              <w:t>Pool ↔ Cita a copy</w:t>
            </w:r>
          </w:p>
        </w:tc>
        <w:tc>
          <w:tcPr>
            <w:tcW w:type="dxa" w:w="2880"/>
          </w:tcPr>
          <w:p>
            <w:r>
              <w:t xml:space="preserve">Una cita destinada a copy viene de </w:t>
            </w:r>
            <w:r>
              <w:rPr>
                <w:rFonts w:ascii="Consolas" w:hAnsi="Consolas"/>
                <w:color w:val="C03030"/>
              </w:rPr>
              <w:t>POOL_INTELIGENCIA</w:t>
            </w:r>
            <w:r>
              <w:t xml:space="preserve"> o </w:t>
            </w:r>
            <w:r>
              <w:rPr>
                <w:rFonts w:ascii="Consolas" w:hAnsi="Consolas"/>
                <w:color w:val="C03030"/>
              </w:rPr>
              <w:t>COMPETIDOR</w:t>
            </w:r>
          </w:p>
        </w:tc>
        <w:tc>
          <w:tcPr>
            <w:tcW w:type="dxa" w:w="2880"/>
          </w:tcPr>
          <w:p>
            <w:r>
              <w:t xml:space="preserve">Reemplazar por cita equivalente de </w:t>
            </w:r>
            <w:r>
              <w:rPr>
                <w:rFonts w:ascii="Consolas" w:hAnsi="Consolas"/>
                <w:color w:val="C03030"/>
              </w:rPr>
              <w:t>POOL_VENTA</w:t>
            </w:r>
          </w:p>
        </w:tc>
      </w:tr>
    </w:tbl>
    <w:p/>
    <w:p>
      <w:pPr>
        <w:pStyle w:val="Heading3"/>
      </w:pPr>
      <w:r>
        <w:t>9.2 Salida</w:t>
      </w:r>
    </w:p>
    <w:p>
      <w:pPr>
        <w:pStyle w:val="ListBullet"/>
      </w:pPr>
      <w:r>
        <w:rPr>
          <w:b/>
        </w:rPr>
        <w:t>Tabla de contradicciones</w:t>
      </w:r>
      <w:r>
        <w:t xml:space="preserve">: </w:t>
      </w:r>
      <w:r>
        <w:rPr>
          <w:rFonts w:ascii="Consolas" w:hAnsi="Consolas"/>
          <w:color w:val="C03030"/>
        </w:rPr>
        <w:t>{id, docs implicados, descripción, EV-IDs, resolución, estado}</w:t>
      </w:r>
      <w:r>
        <w:t>.</w:t>
      </w:r>
    </w:p>
    <w:p>
      <w:pPr>
        <w:pStyle w:val="ListBullet"/>
      </w:pPr>
      <w:r>
        <w:t xml:space="preserve">Estado ∈ </w:t>
      </w:r>
      <w:r>
        <w:rPr>
          <w:rFonts w:ascii="Consolas" w:hAnsi="Consolas"/>
          <w:color w:val="C03030"/>
        </w:rPr>
        <w:t>{resuelta, aceptada-con-nota, escalada}</w:t>
      </w:r>
      <w:r>
        <w:t xml:space="preserve">. </w:t>
      </w:r>
      <w:r>
        <w:rPr>
          <w:b/>
        </w:rPr>
        <w:t>Ninguna `escalada` puede quedar abierta al entrar al Spine.</w:t>
      </w:r>
    </w:p>
    <w:p>
      <w:pPr>
        <w:pStyle w:val="ListBullet"/>
      </w:pPr>
      <w:r>
        <w:t>Cambios forzados en documentos aguas arriba se registran aquí (trazabilidad de por qué el doc cambió).</w:t>
      </w:r>
    </w:p>
    <w:p>
      <w:pPr>
        <w:pStyle w:val="Heading2"/>
      </w:pPr>
      <w:r>
        <w:t>10. VALIDADORES AUTOMÁTICOS (mejora #9)</w:t>
      </w:r>
    </w:p>
    <w:p>
      <w:r>
        <w:t xml:space="preserve">Scripts deterministas que corren en cada build y </w:t>
      </w:r>
      <w:r>
        <w:rPr>
          <w:b/>
        </w:rPr>
        <w:t>rompen el pipeline</w:t>
      </w:r>
      <w:r>
        <w:t xml:space="preserve"> si fallan. Salida a </w:t>
      </w:r>
      <w:r>
        <w:rPr>
          <w:rFonts w:ascii="Consolas" w:hAnsi="Consolas"/>
          <w:color w:val="C03030"/>
        </w:rPr>
        <w:t>VALIDATION_LOG.md</w:t>
      </w:r>
      <w:r>
        <w:t>. Ninguna capa avanza con un validador en rojo.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Validador</w:t>
            </w:r>
          </w:p>
        </w:tc>
        <w:tc>
          <w:tcPr>
            <w:tcW w:type="dxa" w:w="2880"/>
          </w:tcPr>
          <w:p>
            <w:r>
              <w:rPr>
                <w:b/>
              </w:rPr>
              <w:t>Regla</w:t>
            </w:r>
          </w:p>
        </w:tc>
        <w:tc>
          <w:tcPr>
            <w:tcW w:type="dxa" w:w="2880"/>
          </w:tcPr>
          <w:p>
            <w:r>
              <w:rPr>
                <w:b/>
              </w:rPr>
              <w:t>Rompe si…</w:t>
            </w:r>
          </w:p>
        </w:tc>
      </w:tr>
      <w:tr>
        <w:tc>
          <w:tcPr>
            <w:tcW w:type="dxa" w:w="2880"/>
          </w:tcPr>
          <w:p>
            <w:r>
              <w:rPr>
                <w:rFonts w:ascii="Consolas" w:hAnsi="Consolas"/>
                <w:color w:val="C03030"/>
              </w:rPr>
              <w:t>V01_orphan_claims</w:t>
            </w:r>
          </w:p>
        </w:tc>
        <w:tc>
          <w:tcPr>
            <w:tcW w:type="dxa" w:w="2880"/>
          </w:tcPr>
          <w:p>
            <w:r>
              <w:t xml:space="preserve">Toda afirmación cita ≥1 </w:t>
            </w:r>
            <w:r>
              <w:rPr>
                <w:rFonts w:ascii="Consolas" w:hAnsi="Consolas"/>
                <w:color w:val="C03030"/>
              </w:rPr>
              <w:t>EV-ID</w:t>
            </w:r>
          </w:p>
        </w:tc>
        <w:tc>
          <w:tcPr>
            <w:tcW w:type="dxa" w:w="2880"/>
          </w:tcPr>
          <w:p>
            <w:r>
              <w:t xml:space="preserve">Existe afirmación sin </w:t>
            </w:r>
            <w:r>
              <w:rPr>
                <w:rFonts w:ascii="Consolas" w:hAnsi="Consolas"/>
                <w:color w:val="C03030"/>
              </w:rPr>
              <w:t>EV-ID</w:t>
            </w:r>
            <w:r>
              <w:t xml:space="preserve"> ni marca </w:t>
            </w:r>
            <w:r>
              <w:rPr>
                <w:rFonts w:ascii="Consolas" w:hAnsi="Consolas"/>
                <w:color w:val="C03030"/>
              </w:rPr>
              <w:t>[INFERENCIA←…]</w:t>
            </w:r>
          </w:p>
        </w:tc>
      </w:tr>
      <w:tr>
        <w:tc>
          <w:tcPr>
            <w:tcW w:type="dxa" w:w="2880"/>
          </w:tcPr>
          <w:p>
            <w:r>
              <w:rPr>
                <w:rFonts w:ascii="Consolas" w:hAnsi="Consolas"/>
                <w:color w:val="C03030"/>
              </w:rPr>
              <w:t>V02_evid_resolve</w:t>
            </w:r>
          </w:p>
        </w:tc>
        <w:tc>
          <w:tcPr>
            <w:tcW w:type="dxa" w:w="2880"/>
          </w:tcPr>
          <w:p>
            <w:r>
              <w:t xml:space="preserve">Todo </w:t>
            </w:r>
            <w:r>
              <w:rPr>
                <w:rFonts w:ascii="Consolas" w:hAnsi="Consolas"/>
                <w:color w:val="C03030"/>
              </w:rPr>
              <w:t>EV-ID</w:t>
            </w:r>
            <w:r>
              <w:t xml:space="preserve"> citado existe en </w:t>
            </w:r>
            <w:r>
              <w:rPr>
                <w:rFonts w:ascii="Consolas" w:hAnsi="Consolas"/>
                <w:color w:val="C03030"/>
              </w:rPr>
              <w:t>evidence_bank.csv</w:t>
            </w:r>
          </w:p>
        </w:tc>
        <w:tc>
          <w:tcPr>
            <w:tcW w:type="dxa" w:w="2880"/>
          </w:tcPr>
          <w:p>
            <w:r>
              <w:t xml:space="preserve">Un </w:t>
            </w:r>
            <w:r>
              <w:rPr>
                <w:rFonts w:ascii="Consolas" w:hAnsi="Consolas"/>
                <w:color w:val="C03030"/>
              </w:rPr>
              <w:t>EV-ID</w:t>
            </w:r>
            <w:r>
              <w:t xml:space="preserve"> no resuelve</w:t>
            </w:r>
          </w:p>
        </w:tc>
      </w:tr>
      <w:tr>
        <w:tc>
          <w:tcPr>
            <w:tcW w:type="dxa" w:w="2880"/>
          </w:tcPr>
          <w:p>
            <w:r>
              <w:rPr>
                <w:rFonts w:ascii="Consolas" w:hAnsi="Consolas"/>
                <w:color w:val="C03030"/>
              </w:rPr>
              <w:t>V03_id_freeze</w:t>
            </w:r>
          </w:p>
        </w:tc>
        <w:tc>
          <w:tcPr>
            <w:tcW w:type="dxa" w:w="2880"/>
          </w:tcPr>
          <w:p>
            <w:r>
              <w:t>Todo ID de doc pertenece a la tabla §4</w:t>
            </w:r>
          </w:p>
        </w:tc>
        <w:tc>
          <w:tcPr>
            <w:tcW w:type="dxa" w:w="2880"/>
          </w:tcPr>
          <w:p>
            <w:r>
              <w:t>Un doc cita un ID inexistente/mal mapeado</w:t>
            </w:r>
          </w:p>
        </w:tc>
      </w:tr>
      <w:tr>
        <w:tc>
          <w:tcPr>
            <w:tcW w:type="dxa" w:w="2880"/>
          </w:tcPr>
          <w:p>
            <w:r>
              <w:rPr>
                <w:rFonts w:ascii="Consolas" w:hAnsi="Consolas"/>
                <w:color w:val="C03030"/>
              </w:rPr>
              <w:t>V04_layer_flow</w:t>
            </w:r>
          </w:p>
        </w:tc>
        <w:tc>
          <w:tcPr>
            <w:tcW w:type="dxa" w:w="2880"/>
          </w:tcPr>
          <w:p>
            <w:r>
              <w:t>Ninguna capa lee hacia adelante</w:t>
            </w:r>
          </w:p>
        </w:tc>
        <w:tc>
          <w:tcPr>
            <w:tcW w:type="dxa" w:w="2880"/>
          </w:tcPr>
          <w:p>
            <w:r>
              <w:t>Capa 3 cita un artefacto de Capa 5, etc.</w:t>
            </w:r>
          </w:p>
        </w:tc>
      </w:tr>
      <w:tr>
        <w:tc>
          <w:tcPr>
            <w:tcW w:type="dxa" w:w="2880"/>
          </w:tcPr>
          <w:p>
            <w:r>
              <w:rPr>
                <w:rFonts w:ascii="Consolas" w:hAnsi="Consolas"/>
                <w:color w:val="C03030"/>
              </w:rPr>
              <w:t>V05_teamseed_not_proof</w:t>
            </w:r>
          </w:p>
        </w:tc>
        <w:tc>
          <w:tcPr>
            <w:tcW w:type="dxa" w:w="2880"/>
          </w:tcPr>
          <w:p>
            <w:r>
              <w:t xml:space="preserve">Ninguna afirmación tiene </w:t>
            </w:r>
            <w:r>
              <w:rPr>
                <w:rFonts w:ascii="Consolas" w:hAnsi="Consolas"/>
                <w:color w:val="C03030"/>
              </w:rPr>
              <w:t>TEAM_SEED</w:t>
            </w:r>
            <w:r>
              <w:t xml:space="preserve"> como único soporte</w:t>
            </w:r>
          </w:p>
        </w:tc>
        <w:tc>
          <w:tcPr>
            <w:tcW w:type="dxa" w:w="2880"/>
          </w:tcPr>
          <w:p>
            <w:r>
              <w:t xml:space="preserve">Un </w:t>
            </w:r>
            <w:r>
              <w:rPr>
                <w:rFonts w:ascii="Consolas" w:hAnsi="Consolas"/>
                <w:color w:val="C03030"/>
              </w:rPr>
              <w:t>[CITA]</w:t>
            </w:r>
            <w:r>
              <w:t xml:space="preserve"> resuelve solo a </w:t>
            </w:r>
            <w:r>
              <w:rPr>
                <w:rFonts w:ascii="Consolas" w:hAnsi="Consolas"/>
                <w:color w:val="C03030"/>
              </w:rPr>
              <w:t>EV-*</w:t>
            </w:r>
            <w:r>
              <w:t xml:space="preserve"> de </w:t>
            </w:r>
            <w:r>
              <w:rPr>
                <w:rFonts w:ascii="Consolas" w:hAnsi="Consolas"/>
                <w:color w:val="C03030"/>
              </w:rPr>
              <w:t>source_type=TEAM_SEED</w:t>
            </w:r>
          </w:p>
        </w:tc>
      </w:tr>
      <w:tr>
        <w:tc>
          <w:tcPr>
            <w:tcW w:type="dxa" w:w="2880"/>
          </w:tcPr>
          <w:p>
            <w:r>
              <w:rPr>
                <w:rFonts w:ascii="Consolas" w:hAnsi="Consolas"/>
                <w:color w:val="C03030"/>
              </w:rPr>
              <w:t>V06_competitor_no_anchor</w:t>
            </w:r>
          </w:p>
        </w:tc>
        <w:tc>
          <w:tcPr>
            <w:tcW w:type="dxa" w:w="2880"/>
          </w:tcPr>
          <w:p>
            <w:r>
              <w:t xml:space="preserve">Ningún </w:t>
            </w:r>
            <w:r>
              <w:rPr>
                <w:rFonts w:ascii="Consolas" w:hAnsi="Consolas"/>
                <w:color w:val="C03030"/>
              </w:rPr>
              <w:t>COMPETITOR_CLAIM</w:t>
            </w:r>
            <w:r>
              <w:t xml:space="preserve"> ancla promesa propia</w:t>
            </w:r>
          </w:p>
        </w:tc>
        <w:tc>
          <w:tcPr>
            <w:tcW w:type="dxa" w:w="2880"/>
          </w:tcPr>
          <w:p>
            <w:r>
              <w:t xml:space="preserve">Una promesa del producto propio cita un </w:t>
            </w:r>
            <w:r>
              <w:rPr>
                <w:rFonts w:ascii="Consolas" w:hAnsi="Consolas"/>
                <w:color w:val="C03030"/>
              </w:rPr>
              <w:t>EV-COM-*</w:t>
            </w:r>
            <w:r>
              <w:t xml:space="preserve"> o </w:t>
            </w:r>
            <w:r>
              <w:rPr>
                <w:rFonts w:ascii="Consolas" w:hAnsi="Consolas"/>
                <w:color w:val="C03030"/>
              </w:rPr>
              <w:t>is_competitor=true</w:t>
            </w:r>
          </w:p>
        </w:tc>
      </w:tr>
      <w:tr>
        <w:tc>
          <w:tcPr>
            <w:tcW w:type="dxa" w:w="2880"/>
          </w:tcPr>
          <w:p>
            <w:r>
              <w:rPr>
                <w:rFonts w:ascii="Consolas" w:hAnsi="Consolas"/>
                <w:color w:val="C03030"/>
              </w:rPr>
              <w:t>V07_copy_pool</w:t>
            </w:r>
          </w:p>
        </w:tc>
        <w:tc>
          <w:tcPr>
            <w:tcW w:type="dxa" w:w="2880"/>
          </w:tcPr>
          <w:p>
            <w:r>
              <w:t xml:space="preserve">Citas destinadas a copy salen de </w:t>
            </w:r>
            <w:r>
              <w:rPr>
                <w:rFonts w:ascii="Consolas" w:hAnsi="Consolas"/>
                <w:color w:val="C03030"/>
              </w:rPr>
              <w:t>POOL_VENTA</w:t>
            </w:r>
          </w:p>
        </w:tc>
        <w:tc>
          <w:tcPr>
            <w:tcW w:type="dxa" w:w="2880"/>
          </w:tcPr>
          <w:p>
            <w:r>
              <w:t>Una cita a copy viene de inteligencia/competidor</w:t>
            </w:r>
          </w:p>
        </w:tc>
      </w:tr>
      <w:tr>
        <w:tc>
          <w:tcPr>
            <w:tcW w:type="dxa" w:w="2880"/>
          </w:tcPr>
          <w:p>
            <w:r>
              <w:rPr>
                <w:rFonts w:ascii="Consolas" w:hAnsi="Consolas"/>
                <w:color w:val="C03030"/>
              </w:rPr>
              <w:t>V08_pi_recompute</w:t>
            </w:r>
          </w:p>
        </w:tc>
        <w:tc>
          <w:tcPr>
            <w:tcW w:type="dxa" w:w="2880"/>
          </w:tcPr>
          <w:p>
            <w:r>
              <w:rPr>
                <w:rFonts w:ascii="Consolas" w:hAnsi="Consolas"/>
                <w:color w:val="C03030"/>
              </w:rPr>
              <w:t>PI_SCORES.csv</w:t>
            </w:r>
            <w:r>
              <w:t xml:space="preserve"> se recomputa idéntico desde el banco</w:t>
            </w:r>
          </w:p>
        </w:tc>
        <w:tc>
          <w:tcPr>
            <w:tcW w:type="dxa" w:w="2880"/>
          </w:tcPr>
          <w:p>
            <w:r>
              <w:t>El PI publicado ≠ PI recomputado</w:t>
            </w:r>
          </w:p>
        </w:tc>
      </w:tr>
      <w:tr>
        <w:tc>
          <w:tcPr>
            <w:tcW w:type="dxa" w:w="2880"/>
          </w:tcPr>
          <w:p>
            <w:r>
              <w:rPr>
                <w:rFonts w:ascii="Consolas" w:hAnsi="Consolas"/>
                <w:color w:val="C03030"/>
              </w:rPr>
              <w:t>V09_dq_gate</w:t>
            </w:r>
          </w:p>
        </w:tc>
        <w:tc>
          <w:tcPr>
            <w:tcW w:type="dxa" w:w="2880"/>
          </w:tcPr>
          <w:p>
            <w:r>
              <w:rPr>
                <w:rFonts w:ascii="Consolas" w:hAnsi="Consolas"/>
                <w:color w:val="C03030"/>
              </w:rPr>
              <w:t>DATA_QUALITY_REPORT.md</w:t>
            </w:r>
            <w:r>
              <w:t xml:space="preserve"> en estado PASA/PASA-CON-RESERVAS</w:t>
            </w:r>
          </w:p>
        </w:tc>
        <w:tc>
          <w:tcPr>
            <w:tcW w:type="dxa" w:w="2880"/>
          </w:tcPr>
          <w:p>
            <w:r>
              <w:t>Capa 3 arrancó con DQ en FALLA</w:t>
            </w:r>
          </w:p>
        </w:tc>
      </w:tr>
      <w:tr>
        <w:tc>
          <w:tcPr>
            <w:tcW w:type="dxa" w:w="2880"/>
          </w:tcPr>
          <w:p>
            <w:r>
              <w:rPr>
                <w:rFonts w:ascii="Consolas" w:hAnsi="Consolas"/>
                <w:color w:val="C03030"/>
              </w:rPr>
              <w:t>V10_reconciled</w:t>
            </w:r>
          </w:p>
        </w:tc>
        <w:tc>
          <w:tcPr>
            <w:tcW w:type="dxa" w:w="2880"/>
          </w:tcPr>
          <w:p>
            <w:r>
              <w:rPr>
                <w:rFonts w:ascii="Consolas" w:hAnsi="Consolas"/>
                <w:color w:val="C03030"/>
              </w:rPr>
              <w:t>RECONCILIATION_PASS.md</w:t>
            </w:r>
            <w:r>
              <w:t xml:space="preserve"> sin contradicciones </w:t>
            </w:r>
            <w:r>
              <w:rPr>
                <w:rFonts w:ascii="Consolas" w:hAnsi="Consolas"/>
                <w:color w:val="C03030"/>
              </w:rPr>
              <w:t>escaladas</w:t>
            </w:r>
            <w:r>
              <w:t xml:space="preserve"> abiertas</w:t>
            </w:r>
          </w:p>
        </w:tc>
        <w:tc>
          <w:tcPr>
            <w:tcW w:type="dxa" w:w="2880"/>
          </w:tcPr>
          <w:p>
            <w:r>
              <w:t>El Spine arrancó con una contradicción abierta</w:t>
            </w:r>
          </w:p>
        </w:tc>
      </w:tr>
      <w:tr>
        <w:tc>
          <w:tcPr>
            <w:tcW w:type="dxa" w:w="2880"/>
          </w:tcPr>
          <w:p>
            <w:r>
              <w:rPr>
                <w:rFonts w:ascii="Consolas" w:hAnsi="Consolas"/>
                <w:color w:val="C03030"/>
              </w:rPr>
              <w:t>V11_spine_last</w:t>
            </w:r>
          </w:p>
        </w:tc>
        <w:tc>
          <w:tcPr>
            <w:tcW w:type="dxa" w:w="2880"/>
          </w:tcPr>
          <w:p>
            <w:r>
              <w:t>El 00 se generó después de todos los demás</w:t>
            </w:r>
          </w:p>
        </w:tc>
        <w:tc>
          <w:tcPr>
            <w:tcW w:type="dxa" w:w="2880"/>
          </w:tcPr>
          <w:p>
            <w:r>
              <w:t>El 00 tiene timestamp anterior a cualquier doc</w:t>
            </w:r>
          </w:p>
        </w:tc>
      </w:tr>
      <w:tr>
        <w:tc>
          <w:tcPr>
            <w:tcW w:type="dxa" w:w="2880"/>
          </w:tcPr>
          <w:p>
            <w:r>
              <w:rPr>
                <w:rFonts w:ascii="Consolas" w:hAnsi="Consolas"/>
                <w:color w:val="C03030"/>
              </w:rPr>
              <w:t>V12_ump_unique</w:t>
            </w:r>
          </w:p>
        </w:tc>
        <w:tc>
          <w:tcPr>
            <w:tcW w:type="dxa" w:w="2880"/>
          </w:tcPr>
          <w:p>
            <w:r>
              <w:t xml:space="preserve">El UMP pasa el test "solo nosotros" vs. </w:t>
            </w:r>
            <w:r>
              <w:rPr>
                <w:rFonts w:ascii="Consolas" w:hAnsi="Consolas"/>
                <w:color w:val="C03030"/>
              </w:rPr>
              <w:t>competitor_map</w:t>
            </w:r>
          </w:p>
        </w:tc>
        <w:tc>
          <w:tcPr>
            <w:tcW w:type="dxa" w:w="2880"/>
          </w:tcPr>
          <w:p>
            <w:r>
              <w:t xml:space="preserve">El UMP propio = un </w:t>
            </w:r>
            <w:r>
              <w:rPr>
                <w:rFonts w:ascii="Consolas" w:hAnsi="Consolas"/>
                <w:color w:val="C03030"/>
              </w:rPr>
              <w:t>MECHANISM</w:t>
            </w:r>
            <w:r>
              <w:t xml:space="preserve"> del rival</w:t>
            </w:r>
          </w:p>
        </w:tc>
      </w:tr>
    </w:tbl>
    <w:p/>
    <w:p>
      <w:pPr>
        <w:ind w:left="432"/>
      </w:pPr>
      <w:r>
        <w:rPr>
          <w:i/>
        </w:rPr>
        <w:t xml:space="preserve">Los validadores son </w:t>
      </w:r>
      <w:r>
        <w:rPr>
          <w:b/>
          <w:i/>
        </w:rPr>
        <w:t>gate de publicación</w:t>
      </w:r>
      <w:r>
        <w:rPr>
          <w:i/>
        </w:rPr>
        <w:t xml:space="preserve">: un set de research con cualquier validador en rojo se marca </w:t>
      </w:r>
      <w:r>
        <w:rPr>
          <w:rFonts w:ascii="Consolas" w:hAnsi="Consolas"/>
          <w:i/>
          <w:color w:val="C03030"/>
        </w:rPr>
        <w:t>NO PUBLICABLE</w:t>
      </w:r>
      <w:r>
        <w:rPr>
          <w:i/>
        </w:rPr>
        <w:t xml:space="preserve"> y no se libera a producción de copy.</w:t>
      </w:r>
    </w:p>
    <w:p>
      <w:pPr>
        <w:pStyle w:val="Heading2"/>
      </w:pPr>
      <w:r>
        <w:t>11. Pipeline de ejecución (fases, artefactos, criterios de parada)</w:t>
      </w:r>
    </w:p>
    <w:p>
      <w:r>
        <w:t xml:space="preserve">Orden estricto. Cada fase sella sus artefactos antes de la siguiente. </w:t>
      </w:r>
      <w:r>
        <w:rPr>
          <w:rFonts w:ascii="Consolas" w:hAnsi="Consolas"/>
          <w:color w:val="C03030"/>
        </w:rPr>
        <w:t>→</w:t>
      </w:r>
      <w:r>
        <w:t xml:space="preserve"> indica el artefacto producido.</w:t>
      </w:r>
    </w:p>
    <w:p>
      <w:pPr>
        <w:pStyle w:val="Heading3"/>
      </w:pPr>
      <w:r>
        <w:t>FASE 0 — Intake + Gate (bloqueante)</w:t>
      </w:r>
    </w:p>
    <w:p>
      <w:r>
        <w:t xml:space="preserve">No arrancar sin: ficha B0 del producto, </w:t>
      </w:r>
      <w:r>
        <w:rPr>
          <w:b/>
        </w:rPr>
        <w:t>categoría</w:t>
      </w:r>
      <w:r>
        <w:t xml:space="preserve"> confirmada (NO marca), rutas </w:t>
      </w:r>
      <w:r>
        <w:rPr>
          <w:rFonts w:ascii="Consolas" w:hAnsi="Consolas"/>
          <w:color w:val="C03030"/>
        </w:rPr>
        <w:t>/raw/</w:t>
      </w:r>
      <w:r>
        <w:t xml:space="preserve"> + actor de Apify + muestra de 20 filas/dump, </w:t>
      </w:r>
      <w:r>
        <w:rPr>
          <w:b/>
        </w:rPr>
        <w:t>idioma/país de venta + mercado de inteligencia</w:t>
      </w:r>
      <w:r>
        <w:t xml:space="preserve">, y la lista de competidores. Falta B0 o categoría → </w:t>
      </w:r>
      <w:r>
        <w:rPr>
          <w:b/>
        </w:rPr>
        <w:t>DETENER</w:t>
      </w:r>
      <w:r>
        <w:t>.</w:t>
      </w:r>
    </w:p>
    <w:p>
      <w:r>
        <w:t xml:space="preserve">→ </w:t>
      </w:r>
      <w:r>
        <w:rPr>
          <w:rFonts w:ascii="Consolas" w:hAnsi="Consolas"/>
          <w:color w:val="C03030"/>
        </w:rPr>
        <w:t>intake.yaml</w:t>
      </w:r>
      <w:r>
        <w:t xml:space="preserve"> (config del run: pools, idiomas, pesos, topes de presupuesto).</w:t>
      </w:r>
    </w:p>
    <w:p>
      <w:pPr>
        <w:pStyle w:val="Heading3"/>
      </w:pPr>
      <w:r>
        <w:t>FASE 1 — Ingesta determinista + asignación de pool y source_type</w:t>
      </w:r>
    </w:p>
    <w:p>
      <w:pPr>
        <w:pStyle w:val="ListNumber"/>
      </w:pPr>
      <w:r>
        <w:t xml:space="preserve">Manifest anti-scratch: </w:t>
      </w:r>
      <w:r>
        <w:rPr>
          <w:rFonts w:ascii="Consolas" w:hAnsi="Consolas"/>
          <w:color w:val="C03030"/>
        </w:rPr>
        <w:t>sha256</w:t>
      </w:r>
      <w:r>
        <w:t xml:space="preserve"> por archivo, allowlist </w:t>
      </w:r>
      <w:r>
        <w:rPr>
          <w:rFonts w:ascii="Consolas" w:hAnsi="Consolas"/>
          <w:color w:val="C03030"/>
        </w:rPr>
        <w:t>/raw/&lt;plataforma&gt;/canonical</w:t>
      </w:r>
      <w:r>
        <w:t>, exclusión por patrón (</w:t>
      </w:r>
      <w:r>
        <w:rPr>
          <w:rFonts w:ascii="Consolas" w:hAnsi="Consolas"/>
          <w:color w:val="C03030"/>
        </w:rPr>
        <w:t>scratch/tmp/test/backup/~$/copy/(1)</w:t>
      </w:r>
      <w:r>
        <w:t>).</w:t>
      </w:r>
    </w:p>
    <w:p>
      <w:pPr>
        <w:pStyle w:val="ListNumber"/>
      </w:pPr>
      <w:r>
        <w:t xml:space="preserve">Validar </w:t>
      </w:r>
      <w:r>
        <w:rPr>
          <w:rFonts w:ascii="Consolas" w:hAnsi="Consolas"/>
          <w:color w:val="C03030"/>
        </w:rPr>
        <w:t>platform_map.yaml</w:t>
      </w:r>
      <w:r>
        <w:t xml:space="preserve"> contra la muestra real; si </w:t>
      </w:r>
      <w:r>
        <w:rPr>
          <w:rFonts w:ascii="Consolas" w:hAnsi="Consolas"/>
          <w:color w:val="C03030"/>
        </w:rPr>
        <w:t>&gt;X%</w:t>
      </w:r>
      <w:r>
        <w:t xml:space="preserve"> de filas sin CUERPO o sin engagement → </w:t>
      </w:r>
      <w:r>
        <w:rPr>
          <w:b/>
        </w:rPr>
        <w:t>ABORTAR y avisar</w:t>
      </w:r>
      <w:r>
        <w:t>.</w:t>
      </w:r>
    </w:p>
    <w:p>
      <w:pPr>
        <w:pStyle w:val="ListNumber"/>
      </w:pPr>
      <w:r>
        <w:t xml:space="preserve">Parse → </w:t>
      </w:r>
      <w:r>
        <w:rPr>
          <w:rFonts w:ascii="Consolas" w:hAnsi="Consolas"/>
          <w:color w:val="C03030"/>
        </w:rPr>
        <w:t>confession_schema</w:t>
      </w:r>
      <w:r>
        <w:t xml:space="preserve">. </w:t>
      </w:r>
      <w:r>
        <w:rPr>
          <w:b/>
        </w:rPr>
        <w:t>Asignar `source_type` (1 de 7) y `pool` (1 de 3) a cada fila.</w:t>
      </w:r>
    </w:p>
    <w:p>
      <w:pPr>
        <w:pStyle w:val="ListNumber"/>
      </w:pPr>
      <w:r>
        <w:t>Dedup: nivel 1 (PK nativo) → nivel 2 (near-dup SimHash intra-plataforma+producto) → nivel 3 (bot/spam/owner_voice/sponsored).</w:t>
      </w:r>
    </w:p>
    <w:p>
      <w:pPr>
        <w:pStyle w:val="ListNumber"/>
      </w:pPr>
      <w:r>
        <w:t>Descartar filas sin texto sustantivo (</w:t>
      </w:r>
      <w:r>
        <w:rPr>
          <w:rFonts w:ascii="Consolas" w:hAnsi="Consolas"/>
          <w:color w:val="C03030"/>
        </w:rPr>
        <w:t>&lt;4</w:t>
      </w:r>
      <w:r>
        <w:t xml:space="preserve"> palabras semánticas).</w:t>
      </w:r>
    </w:p>
    <w:p>
      <w:r>
        <w:t xml:space="preserve">→ </w:t>
      </w:r>
      <w:r>
        <w:rPr>
          <w:rFonts w:ascii="Consolas" w:hAnsi="Consolas"/>
          <w:color w:val="C03030"/>
        </w:rPr>
        <w:t>/pools/{venta,inteligencia,competidor}.parquet</w:t>
      </w:r>
      <w:r>
        <w:t xml:space="preserve"> + </w:t>
      </w:r>
      <w:r>
        <w:rPr>
          <w:rFonts w:ascii="Consolas" w:hAnsi="Consolas"/>
          <w:color w:val="C03030"/>
        </w:rPr>
        <w:t>dedup_report.json</w:t>
      </w:r>
      <w:r>
        <w:t>.</w:t>
      </w:r>
    </w:p>
    <w:p>
      <w:pPr>
        <w:pStyle w:val="Heading3"/>
      </w:pPr>
      <w:r>
        <w:t>FASE 1.5 — Etiquetado a escala + Clustering (bloqueante)</w:t>
      </w:r>
    </w:p>
    <w:p>
      <w:pPr>
        <w:pStyle w:val="ListBullet"/>
      </w:pPr>
      <w:r>
        <w:rPr>
          <w:b/>
        </w:rPr>
        <w:t>Gold-set</w:t>
      </w:r>
      <w:r>
        <w:t xml:space="preserve"> ~200 filas/idioma etiquetadas a mano → medir accuracy ANTES de confiar en el clasificador. Regla de abstención </w:t>
      </w:r>
      <w:r>
        <w:rPr>
          <w:rFonts w:ascii="Consolas" w:hAnsi="Consolas"/>
          <w:color w:val="C03030"/>
        </w:rPr>
        <w:t>[SIN ETIQUETA CONFIABLE]</w:t>
      </w:r>
      <w:r>
        <w:t>. Reglas explícitas de negación ("NO me funcionó") y sarcasmo.</w:t>
      </w:r>
    </w:p>
    <w:p>
      <w:pPr>
        <w:pStyle w:val="ListBullet"/>
      </w:pPr>
      <w:r>
        <w:t xml:space="preserve">Taggear por fila: </w:t>
      </w:r>
      <w:r>
        <w:rPr>
          <w:rFonts w:ascii="Consolas" w:hAnsi="Consolas"/>
          <w:color w:val="C03030"/>
        </w:rPr>
        <w:t>lang, sentiment_valence, confession_type, instinct_tag, buyer_emotion_tag, awareness_stage</w:t>
      </w:r>
      <w:r>
        <w:t>.</w:t>
      </w:r>
    </w:p>
    <w:p>
      <w:pPr>
        <w:pStyle w:val="ListBullet"/>
      </w:pPr>
      <w:r>
        <w:rPr>
          <w:b/>
        </w:rPr>
        <w:t>Clustering</w:t>
      </w:r>
      <w:r>
        <w:t xml:space="preserve"> por pool → puebla </w:t>
      </w:r>
      <w:r>
        <w:rPr>
          <w:rFonts w:ascii="Consolas" w:hAnsi="Consolas"/>
          <w:color w:val="C03030"/>
        </w:rPr>
        <w:t>cluster_id</w:t>
      </w:r>
      <w:r>
        <w:t>.</w:t>
      </w:r>
    </w:p>
    <w:p>
      <w:r>
        <w:t xml:space="preserve">→ </w:t>
      </w:r>
      <w:r>
        <w:rPr>
          <w:rFonts w:ascii="Consolas" w:hAnsi="Consolas"/>
          <w:color w:val="C03030"/>
        </w:rPr>
        <w:t>CLUSTER_REPORT.md</w:t>
      </w:r>
      <w:r>
        <w:t>.</w:t>
      </w:r>
    </w:p>
    <w:p>
      <w:pPr>
        <w:pStyle w:val="Heading3"/>
      </w:pPr>
      <w:r>
        <w:t>FASE 1.6 — DATA QUALITY REPORT (bloqueante, mejora #4)</w:t>
      </w:r>
    </w:p>
    <w:p>
      <w:r>
        <w:t xml:space="preserve">Generar y evaluar </w:t>
      </w:r>
      <w:r>
        <w:rPr>
          <w:rFonts w:ascii="Consolas" w:hAnsi="Consolas"/>
          <w:color w:val="C03030"/>
        </w:rPr>
        <w:t>DATA_QUALITY_REPORT.md</w:t>
      </w:r>
      <w:r>
        <w:t xml:space="preserve"> (§6). Veredicto PASA / PASA-CON-RESERVAS / FALLA.</w:t>
      </w:r>
    </w:p>
    <w:p>
      <w:r>
        <w:t xml:space="preserve">→ </w:t>
      </w:r>
      <w:r>
        <w:rPr>
          <w:rFonts w:ascii="Consolas" w:hAnsi="Consolas"/>
          <w:color w:val="C03030"/>
        </w:rPr>
        <w:t>DATA_QUALITY_REPORT.md</w:t>
      </w:r>
      <w:r>
        <w:t xml:space="preserve">. </w:t>
      </w:r>
      <w:r>
        <w:rPr>
          <w:b/>
        </w:rPr>
        <w:t>Gate `V09` aquí.</w:t>
      </w:r>
    </w:p>
    <w:p>
      <w:pPr>
        <w:pStyle w:val="Heading3"/>
      </w:pPr>
      <w:r>
        <w:t>FASE 2 — Scoring PI + doble ranking (Capa 2)</w:t>
      </w:r>
    </w:p>
    <w:p>
      <w:r>
        <w:t>Computar PI por cluster y por pool con la fórmula publicada (§7), penalización viral, factor fuente, doble ranking + delta.</w:t>
      </w:r>
    </w:p>
    <w:p>
      <w:r>
        <w:t xml:space="preserve">→ </w:t>
      </w:r>
      <w:r>
        <w:rPr>
          <w:rFonts w:ascii="Consolas" w:hAnsi="Consolas"/>
          <w:color w:val="C03030"/>
        </w:rPr>
        <w:t>PI_SCORES.csv</w:t>
      </w:r>
      <w:r>
        <w:t xml:space="preserve">. </w:t>
      </w:r>
      <w:r>
        <w:rPr>
          <w:b/>
        </w:rPr>
        <w:t>Gate `V08` (recompute) aquí.</w:t>
      </w:r>
    </w:p>
    <w:p>
      <w:pPr>
        <w:pStyle w:val="Heading3"/>
      </w:pPr>
      <w:r>
        <w:t>FASE 3 — Evidencia (Capa 1 sellada)</w:t>
      </w:r>
    </w:p>
    <w:p>
      <w:r>
        <w:t xml:space="preserve">Consolidar el </w:t>
      </w:r>
      <w:r>
        <w:rPr>
          <w:b/>
        </w:rPr>
        <w:t>banco canónico</w:t>
      </w:r>
      <w:r>
        <w:t xml:space="preserve"> con </w:t>
      </w:r>
      <w:r>
        <w:rPr>
          <w:rFonts w:ascii="Consolas" w:hAnsi="Consolas"/>
          <w:color w:val="C03030"/>
        </w:rPr>
        <w:t>EV-ID</w:t>
      </w:r>
      <w:r>
        <w:t xml:space="preserve"> inmutables; denormalizar </w:t>
      </w:r>
      <w:r>
        <w:rPr>
          <w:rFonts w:ascii="Consolas" w:hAnsi="Consolas"/>
          <w:color w:val="C03030"/>
        </w:rPr>
        <w:t>cluster_id</w:t>
      </w:r>
      <w:r>
        <w:t xml:space="preserve"> y </w:t>
      </w:r>
      <w:r>
        <w:rPr>
          <w:rFonts w:ascii="Consolas" w:hAnsi="Consolas"/>
          <w:color w:val="C03030"/>
        </w:rPr>
        <w:t>PI_cluster</w:t>
      </w:r>
      <w:r>
        <w:t>.</w:t>
      </w:r>
    </w:p>
    <w:p>
      <w:r>
        <w:t xml:space="preserve">→ </w:t>
      </w:r>
      <w:r>
        <w:rPr>
          <w:rFonts w:ascii="Consolas" w:hAnsi="Consolas"/>
          <w:color w:val="C03030"/>
        </w:rPr>
        <w:t>evidence_bank.csv</w:t>
      </w:r>
      <w:r>
        <w:t xml:space="preserve"> (doc 14). </w:t>
      </w:r>
      <w:r>
        <w:rPr>
          <w:b/>
        </w:rPr>
        <w:t>Gate `V01/V02` disponibles desde aquí.</w:t>
      </w:r>
    </w:p>
    <w:p>
      <w:pPr>
        <w:pStyle w:val="Heading3"/>
      </w:pPr>
      <w:r>
        <w:t>FASE 4 — Sustrato (paralelo, Capa 3)</w:t>
      </w:r>
    </w:p>
    <w:p>
      <w:pPr>
        <w:pStyle w:val="ListBullet"/>
      </w:pPr>
      <w:r>
        <w:rPr>
          <w:b/>
        </w:rPr>
        <w:t>B0</w:t>
      </w:r>
      <w:r>
        <w:t>: rendimientos directos + secundarios del producto propio.</w:t>
      </w:r>
    </w:p>
    <w:p>
      <w:pPr>
        <w:pStyle w:val="ListBullet"/>
      </w:pPr>
      <w:r>
        <w:rPr>
          <w:b/>
        </w:rPr>
        <w:t>B1 + COMPETITOR_MAP</w:t>
      </w:r>
      <w:r>
        <w:t>: espionaje tipado de 7 tipos + mapa de vacíos.</w:t>
      </w:r>
    </w:p>
    <w:p>
      <w:r>
        <w:t xml:space="preserve">→ doc B0, doc B1, </w:t>
      </w:r>
      <w:r>
        <w:rPr>
          <w:rFonts w:ascii="Consolas" w:hAnsi="Consolas"/>
          <w:color w:val="C03030"/>
        </w:rPr>
        <w:t>competitor_map.csv</w:t>
      </w:r>
      <w:r>
        <w:t xml:space="preserve"> (§8).</w:t>
      </w:r>
    </w:p>
    <w:p>
      <w:pPr>
        <w:pStyle w:val="Heading3"/>
      </w:pPr>
      <w:r>
        <w:t>FASE 5 — Interpretación (Capa 3)</w:t>
      </w:r>
    </w:p>
    <w:p>
      <w:r>
        <w:rPr>
          <w:rFonts w:ascii="Consolas" w:hAnsi="Consolas"/>
          <w:color w:val="C03030"/>
        </w:rPr>
        <w:t>15 Avatar → 18 Deseos</w:t>
      </w:r>
      <w:r>
        <w:t xml:space="preserve"> (ÚNICO scoring de deseo: Schwartz 3D Urgencia/Permanencia/Alcance alimentado por </w:t>
      </w:r>
      <w:r>
        <w:rPr>
          <w:rFonts w:ascii="Consolas" w:hAnsi="Consolas"/>
          <w:color w:val="C03030"/>
        </w:rPr>
        <w:t>PI_venta</w:t>
      </w:r>
      <w:r>
        <w:t xml:space="preserve">) </w:t>
      </w:r>
      <w:r>
        <w:rPr>
          <w:rFonts w:ascii="Consolas" w:hAnsi="Consolas"/>
          <w:color w:val="C03030"/>
        </w:rPr>
        <w:t>→ 20 Buyer Psychology → 17 Estrategia</w:t>
      </w:r>
      <w:r>
        <w:t xml:space="preserve"> (histograma de conciencia + sofisticación desde </w:t>
      </w:r>
      <w:r>
        <w:rPr>
          <w:rFonts w:ascii="Consolas" w:hAnsi="Consolas"/>
          <w:color w:val="C03030"/>
        </w:rPr>
        <w:t>COMPETITOR_MAP.MECHANISM</w:t>
      </w:r>
      <w:r>
        <w:t>).</w:t>
      </w:r>
    </w:p>
    <w:p>
      <w:r>
        <w:t>→ docs 15, 18, 20, 17.</w:t>
      </w:r>
    </w:p>
    <w:p>
      <w:pPr>
        <w:pStyle w:val="Heading3"/>
      </w:pPr>
      <w:r>
        <w:t>FASE 6 — Mecanismo (Capa 3)</w:t>
      </w:r>
    </w:p>
    <w:p>
      <w:r>
        <w:rPr>
          <w:rFonts w:ascii="Consolas" w:hAnsi="Consolas"/>
          <w:color w:val="C03030"/>
        </w:rPr>
        <w:t>19 UMP/UMS/USP</w:t>
      </w:r>
      <w:r>
        <w:t xml:space="preserve"> (requiere 14+16-parcial+17+20+B0+B1 saturados + teardown de </w:t>
      </w:r>
      <w:r>
        <w:rPr>
          <w:rFonts w:ascii="Consolas" w:hAnsi="Consolas"/>
          <w:color w:val="C03030"/>
        </w:rPr>
        <w:t>WEAKNESS</w:t>
      </w:r>
      <w:r>
        <w:t>/</w:t>
      </w:r>
      <w:r>
        <w:rPr>
          <w:rFonts w:ascii="Consolas" w:hAnsi="Consolas"/>
          <w:color w:val="C03030"/>
        </w:rPr>
        <w:t>GAP</w:t>
      </w:r>
      <w:r>
        <w:t xml:space="preserve"> del competitor_map).</w:t>
      </w:r>
    </w:p>
    <w:p>
      <w:r>
        <w:t xml:space="preserve">→ doc 19. </w:t>
      </w:r>
      <w:r>
        <w:rPr>
          <w:b/>
        </w:rPr>
        <w:t>Gate `V12` (UMP único).</w:t>
      </w:r>
    </w:p>
    <w:p>
      <w:pPr>
        <w:pStyle w:val="Heading3"/>
      </w:pPr>
      <w:r>
        <w:t>FASE 7 — Producción verbal (Capa 3)</w:t>
      </w:r>
    </w:p>
    <w:p>
      <w:r>
        <w:rPr>
          <w:rFonts w:ascii="Consolas" w:hAnsi="Consolas"/>
          <w:color w:val="C03030"/>
        </w:rPr>
        <w:t>16 Lenguaje/Hooks/Identidad Reclamada</w:t>
      </w:r>
      <w:r>
        <w:t xml:space="preserve"> (convierte </w:t>
      </w:r>
      <w:r>
        <w:rPr>
          <w:rFonts w:ascii="Consolas" w:hAnsi="Consolas"/>
          <w:color w:val="C03030"/>
        </w:rPr>
        <w:t>text_raw</w:t>
      </w:r>
      <w:r>
        <w:t xml:space="preserve"> de </w:t>
      </w:r>
      <w:r>
        <w:rPr>
          <w:rFonts w:ascii="Consolas" w:hAnsi="Consolas"/>
          <w:color w:val="C03030"/>
        </w:rPr>
        <w:t>EV-IDs</w:t>
      </w:r>
      <w:r>
        <w:t xml:space="preserve"> en munición; hooks virales desviados en FASE 2 entran aquí, marcados).</w:t>
      </w:r>
    </w:p>
    <w:p>
      <w:r>
        <w:t>→ doc 16.</w:t>
      </w:r>
    </w:p>
    <w:p>
      <w:pPr>
        <w:pStyle w:val="Heading3"/>
      </w:pPr>
      <w:r>
        <w:t>FASE 8 — RECONCILIATION PASS (mejora #7)</w:t>
      </w:r>
    </w:p>
    <w:p>
      <w:r>
        <w:t>Cruzar todos los docs, resolver contradicciones (§9).</w:t>
      </w:r>
    </w:p>
    <w:p>
      <w:r>
        <w:t xml:space="preserve">→ </w:t>
      </w:r>
      <w:r>
        <w:rPr>
          <w:rFonts w:ascii="Consolas" w:hAnsi="Consolas"/>
          <w:color w:val="C03030"/>
        </w:rPr>
        <w:t>RECONCILIATION_PASS.md</w:t>
      </w:r>
      <w:r>
        <w:t xml:space="preserve">. </w:t>
      </w:r>
      <w:r>
        <w:rPr>
          <w:b/>
        </w:rPr>
        <w:t>Gate `V10` aquí.</w:t>
      </w:r>
    </w:p>
    <w:p>
      <w:pPr>
        <w:pStyle w:val="Heading3"/>
      </w:pPr>
      <w:r>
        <w:t>FASE 9 — Spine (Capa 5, SIEMPRE al final, mejora #8)</w:t>
      </w:r>
    </w:p>
    <w:p>
      <w:r>
        <w:rPr>
          <w:rFonts w:ascii="Consolas" w:hAnsi="Consolas"/>
          <w:color w:val="C03030"/>
        </w:rPr>
        <w:t>00 Master Spine</w:t>
      </w:r>
      <w:r>
        <w:t xml:space="preserve"> al final; permite </w:t>
      </w:r>
      <w:r>
        <w:rPr>
          <w:b/>
        </w:rPr>
        <w:t>N líneas estratégicas</w:t>
      </w:r>
      <w:r>
        <w:t xml:space="preserve"> si la data lo justifica (bimodalidad de conciencia, comprador≠usuario, sub-avatares con cluster real).</w:t>
      </w:r>
    </w:p>
    <w:p>
      <w:r>
        <w:t xml:space="preserve">→ doc 00. </w:t>
      </w:r>
      <w:r>
        <w:rPr>
          <w:b/>
        </w:rPr>
        <w:t>Gate `V11` (spine last).</w:t>
      </w:r>
    </w:p>
    <w:p>
      <w:pPr>
        <w:pStyle w:val="Heading3"/>
      </w:pPr>
      <w:r>
        <w:t>FASE 10 — Puente (Capa 4)</w:t>
      </w:r>
    </w:p>
    <w:p>
      <w:r>
        <w:rPr>
          <w:rFonts w:ascii="Consolas" w:hAnsi="Consolas"/>
          <w:color w:val="C03030"/>
        </w:rPr>
        <w:t>10 Los 5 Ángulos</w:t>
      </w:r>
      <w:r>
        <w:t xml:space="preserve"> (cada ángulo re-narra el MISMO UMP canónico del 19).</w:t>
      </w:r>
    </w:p>
    <w:p>
      <w:r>
        <w:t>→ doc 10.</w:t>
      </w:r>
    </w:p>
    <w:p>
      <w:pPr>
        <w:pStyle w:val="Heading3"/>
      </w:pPr>
      <w:r>
        <w:t>LOOP transversal — Saturación / Parada / Presupuesto</w:t>
      </w:r>
    </w:p>
    <w:p>
      <w:r>
        <w:t xml:space="preserve">Evaluado </w:t>
      </w:r>
      <w:r>
        <w:rPr>
          <w:b/>
        </w:rPr>
        <w:t>por pool</w:t>
      </w:r>
      <w:r>
        <w:t xml:space="preserve"> (venta e inteligencia por separado) tras cada lote de ingesta:</w:t>
      </w:r>
    </w:p>
    <w:p>
      <w:pPr>
        <w:pStyle w:val="ListBullet"/>
      </w:pPr>
      <w:r>
        <w:rPr>
          <w:b/>
        </w:rPr>
        <w:t>Saturación:</w:t>
      </w:r>
      <w:r>
        <w:t xml:space="preserve"> </w:t>
      </w:r>
      <w:r>
        <w:rPr>
          <w:rFonts w:ascii="Consolas" w:hAnsi="Consolas"/>
          <w:color w:val="C03030"/>
        </w:rPr>
        <w:t>Spearman(rank_N, rank_{N-1}) ≥ 0.95</w:t>
      </w:r>
      <w:r>
        <w:t xml:space="preserve"> en el Top-20, </w:t>
      </w:r>
      <w:r>
        <w:rPr>
          <w:rFonts w:ascii="Consolas" w:hAnsi="Consolas"/>
          <w:color w:val="C03030"/>
        </w:rPr>
        <w:t>&lt;1%</w:t>
      </w:r>
      <w:r>
        <w:t xml:space="preserve"> clusters nuevos en 2 lotes, </w:t>
      </w:r>
      <w:r>
        <w:rPr>
          <w:rFonts w:ascii="Consolas" w:hAnsi="Consolas"/>
          <w:color w:val="C03030"/>
        </w:rPr>
        <w:t>≥90%</w:t>
      </w:r>
      <w:r>
        <w:t xml:space="preserve"> near-dup de lenguaje nuevo.</w:t>
      </w:r>
    </w:p>
    <w:p>
      <w:pPr>
        <w:pStyle w:val="ListBullet"/>
      </w:pPr>
      <w:r>
        <w:rPr>
          <w:b/>
        </w:rPr>
        <w:t>Presupuesto:</w:t>
      </w:r>
      <w:r>
        <w:t xml:space="preserve"> topes de filas/lotes/costo definidos en </w:t>
      </w:r>
      <w:r>
        <w:rPr>
          <w:rFonts w:ascii="Consolas" w:hAnsi="Consolas"/>
          <w:color w:val="C03030"/>
        </w:rPr>
        <w:t>intake.yaml</w:t>
      </w:r>
      <w:r>
        <w:t>.</w:t>
      </w:r>
    </w:p>
    <w:p>
      <w:pPr>
        <w:pStyle w:val="ListBullet"/>
      </w:pPr>
      <w:r>
        <w:rPr>
          <w:b/>
        </w:rPr>
        <w:t>Regla de parada dura:</w:t>
      </w:r>
      <w:r>
        <w:t xml:space="preserve"> si el </w:t>
      </w:r>
      <w:r>
        <w:rPr>
          <w:rFonts w:ascii="Consolas" w:hAnsi="Consolas"/>
          <w:color w:val="C03030"/>
        </w:rPr>
        <w:t>POOL_VENTA</w:t>
      </w:r>
      <w:r>
        <w:t xml:space="preserve"> no satura y no hay más presupuesto → </w:t>
      </w:r>
      <w:r>
        <w:rPr>
          <w:b/>
        </w:rPr>
        <w:t>lanzar con cobertura parcial etiquetada</w:t>
      </w:r>
      <w:r>
        <w:t xml:space="preserve"> (propagada desde el DATA QUALITY REPORT), </w:t>
      </w:r>
      <w:r>
        <w:rPr>
          <w:b/>
        </w:rPr>
        <w:t>nunca</w:t>
      </w:r>
      <w:r>
        <w:t xml:space="preserve"> cerrar en falso.</w:t>
      </w:r>
    </w:p>
    <w:p>
      <w:pPr>
        <w:pStyle w:val="Heading2"/>
      </w:pPr>
      <w:r>
        <w:t>12. Ejes de estrategia (dos ejes INDEPENDIENTES)</w:t>
      </w:r>
    </w:p>
    <w:p>
      <w:pPr>
        <w:pStyle w:val="ListBullet"/>
      </w:pPr>
      <w:r>
        <w:rPr>
          <w:b/>
        </w:rPr>
        <w:t>Conciencia (1-5):</w:t>
      </w:r>
      <w:r>
        <w:t xml:space="preserve"> dónde está la MENTE del prospecto (inconsciente → problema → solución → producto → más consciente). Etiquetada por fila, agregada ponderada por </w:t>
      </w:r>
      <w:r>
        <w:rPr>
          <w:rFonts w:ascii="Consolas" w:hAnsi="Consolas"/>
          <w:color w:val="C03030"/>
        </w:rPr>
        <w:t>PI_venta</w:t>
      </w:r>
      <w:r>
        <w:t xml:space="preserve"> → </w:t>
      </w:r>
      <w:r>
        <w:rPr>
          <w:b/>
        </w:rPr>
        <w:t>histograma</w:t>
      </w:r>
      <w:r>
        <w:t>. Dominante = mayor %PI. Anti-sobreestimación: si dos niveles están dentro de ~10 pts, se elige el MENOR (más barato educar de más).</w:t>
      </w:r>
    </w:p>
    <w:p>
      <w:pPr>
        <w:pStyle w:val="ListBullet"/>
      </w:pPr>
      <w:r>
        <w:rPr>
          <w:b/>
        </w:rPr>
        <w:t>Sofisticación (1-5):</w:t>
      </w:r>
      <w:r>
        <w:t xml:space="preserve"> cuántas rondas de claims oyó el MERCADO. </w:t>
      </w:r>
      <w:r>
        <w:rPr>
          <w:rFonts w:ascii="Consolas" w:hAnsi="Consolas"/>
          <w:color w:val="C03030"/>
        </w:rPr>
        <w:t>nivel = MAX(Señal A escepticismo VoC, Señal B claims de competidores [= COMPETITOR_MAP.MECHANISM], Señal C inventario de mecanismos)</w:t>
      </w:r>
      <w:r>
        <w:t xml:space="preserve">. No retrocede. Mercado de venta suele ir 1-2 niveles por debajo del mercado maduro → </w:t>
      </w:r>
      <w:r>
        <w:rPr>
          <w:b/>
        </w:rPr>
        <w:t>arbitraje</w:t>
      </w:r>
      <w:r>
        <w:t xml:space="preserve"> (confirmado por </w:t>
      </w:r>
      <w:r>
        <w:rPr>
          <w:rFonts w:ascii="Consolas" w:hAnsi="Consolas"/>
          <w:color w:val="C03030"/>
        </w:rPr>
        <w:t>delta</w:t>
      </w:r>
      <w:r>
        <w:t xml:space="preserve"> del PI).</w:t>
      </w:r>
    </w:p>
    <w:p>
      <w:pPr>
        <w:pStyle w:val="ListBullet"/>
      </w:pPr>
      <w:r>
        <w:rPr>
          <w:b/>
        </w:rPr>
        <w:t>Matriz Conciencia × Sofisticación:</w:t>
      </w:r>
      <w:r>
        <w:t xml:space="preserve"> la conciencia fija DÓNDE arranca el mensaje; la sofisticación fija QUÉ claim es creíble (promesa directa → mecanismo → identidad). La celda 5×5 emite: estrategia de entrada, tipo de hook, si requiere UMP/UMS, palanca, tipo de doc.</w:t>
      </w:r>
    </w:p>
    <w:p>
      <w:pPr>
        <w:pStyle w:val="ListBullet"/>
      </w:pPr>
      <w:r>
        <w:rPr>
          <w:b/>
        </w:rPr>
        <w:t>Palanca:</w:t>
      </w:r>
      <w:r>
        <w:t xml:space="preserve"> Soph 1-2 → promesa directa (+ Nueva Información si conciencia baja) · 3-4 → </w:t>
      </w:r>
      <w:r>
        <w:rPr>
          <w:b/>
        </w:rPr>
        <w:t>Nuevo Mecanismo (UMP+UMS)</w:t>
      </w:r>
      <w:r>
        <w:t xml:space="preserve"> · 5 → </w:t>
      </w:r>
      <w:r>
        <w:rPr>
          <w:b/>
        </w:rPr>
        <w:t>Nueva Identidad</w:t>
      </w:r>
      <w:r>
        <w:t xml:space="preserve"> + mecanismo de soporte.</w:t>
      </w:r>
    </w:p>
    <w:p>
      <w:pPr>
        <w:pStyle w:val="Heading2"/>
      </w:pPr>
      <w:r>
        <w:t>13. UMP / UMS / USP — metodología</w:t>
      </w:r>
    </w:p>
    <w:p>
      <w:r>
        <w:rPr>
          <w:b/>
        </w:rPr>
        <w:t>UMP (Mecanismo Único del Problema):</w:t>
      </w:r>
      <w:r>
        <w:t xml:space="preserve"> la causa raíz OCULTA, contra-intuitiva, que explica por qué el prospecto sigue atascado A PESAR de las soluciones obvias. Debe (1) reencuadrar la culpa (de "soy X" → mecanismo externo), (2) explicar por qué fallan TODAS las soluciones tradicionales, (3) ser contra-intuitivo pero con sentido inmediato (</w:t>
      </w:r>
      <w:r>
        <w:rPr>
          <w:rFonts w:ascii="Consolas" w:hAnsi="Consolas"/>
          <w:color w:val="C03030"/>
        </w:rPr>
        <w:t>&lt;5s</w:t>
      </w:r>
      <w:r>
        <w:t>), (4) anclarse en lenguaje real (</w:t>
      </w:r>
      <w:r>
        <w:rPr>
          <w:rFonts w:ascii="Consolas" w:hAnsi="Consolas"/>
          <w:color w:val="C03030"/>
        </w:rPr>
        <w:t>EV-IDs</w:t>
      </w:r>
      <w:r>
        <w:t>).</w:t>
      </w:r>
    </w:p>
    <w:p>
      <w:r>
        <w:rPr>
          <w:b/>
        </w:rPr>
        <w:t>UMS (Mecanismo Único de Solución):</w:t>
      </w:r>
      <w:r>
        <w:t xml:space="preserve"> cómo el producto NEUTRALIZA DIRECTAMENTE el UMP. Candado causal: *"Como el problema real es [UMP], necesitas [ATRIBUTO REAL del producto], que [acción sobre la causa]."* No es "es mejor/más fuerte" (eso es superioridad, no mecanismo). Debe señalarse en una línea real del listing/producto.</w:t>
      </w:r>
    </w:p>
    <w:p>
      <w:r>
        <w:rPr>
          <w:b/>
        </w:rPr>
        <w:t>USP (Propuesta Única de Venta):</w:t>
      </w:r>
      <w:r>
        <w:t xml:space="preserve"> </w:t>
      </w:r>
      <w:r>
        <w:rPr>
          <w:rFonts w:ascii="Consolas" w:hAnsi="Consolas"/>
          <w:color w:val="C03030"/>
        </w:rPr>
        <w:t>[RESULTADO que canaliza el deseo dominante] + gracias a [UMS nombrado] + que ataca [UMP que las demás ignoran] + [prueba VoC = EV-IDs]</w:t>
      </w:r>
      <w:r>
        <w:t xml:space="preserve">. Una sola idea. Vende resultado, no features. Test "solo nosotros": si el competidor puede decir literal lo mismo (revisar </w:t>
      </w:r>
      <w:r>
        <w:rPr>
          <w:rFonts w:ascii="Consolas" w:hAnsi="Consolas"/>
          <w:color w:val="C03030"/>
        </w:rPr>
        <w:t>COMPETITOR_MAP.CLAIM/MECHANISM</w:t>
      </w:r>
      <w:r>
        <w:t>), no es única.</w:t>
      </w:r>
    </w:p>
    <w:p>
      <w:r>
        <w:rPr>
          <w:b/>
        </w:rPr>
        <w:t>Extracción (10 pasos):</w:t>
      </w:r>
      <w:r>
        <w:t xml:space="preserve"> precondiciones (14/16/17/20/B0/B1 saturados + teardown competidor) → aislar problema visible + deseo dominante (top </w:t>
      </w:r>
      <w:r>
        <w:rPr>
          <w:rFonts w:ascii="Consolas" w:hAnsi="Consolas"/>
          <w:color w:val="C03030"/>
        </w:rPr>
        <w:t>PI_venta</w:t>
      </w:r>
      <w:r>
        <w:t>) → minería de "soluciones fallidas" (</w:t>
      </w:r>
      <w:r>
        <w:rPr>
          <w:rFonts w:ascii="Consolas" w:hAnsi="Consolas"/>
          <w:color w:val="C03030"/>
        </w:rPr>
        <w:t>confession_type=solución_fallida</w:t>
      </w:r>
      <w:r>
        <w:t xml:space="preserve">) → minería de "autoculpa" → 3-5 hipótesis de causa oculta → contrastar vs. </w:t>
      </w:r>
      <w:r>
        <w:rPr>
          <w:rFonts w:ascii="Consolas" w:hAnsi="Consolas"/>
          <w:color w:val="C03030"/>
        </w:rPr>
        <w:t>COMPETITOR_MAP.WEAKNESS/GAP</w:t>
      </w:r>
      <w:r>
        <w:t xml:space="preserve"> (ahí vive el UMP no resuelto) → nombrar UMP → derivar UMS del producto real (B0) → validar candado causal → sintetizar USP → empaquetar doc 19.</w:t>
      </w:r>
    </w:p>
    <w:p>
      <w:r>
        <w:rPr>
          <w:b/>
        </w:rPr>
        <w:t>STATUS DEL MECANISMO (lógica de sustanciación, no compliance):</w:t>
      </w:r>
      <w:r>
        <w:t xml:space="preserve"> cada UMP/UMS declara </w:t>
      </w:r>
      <w:r>
        <w:rPr>
          <w:rFonts w:ascii="Consolas" w:hAnsi="Consolas"/>
          <w:color w:val="C03030"/>
        </w:rPr>
        <w:t>estatus: {hecho respaldado | hipótesis persuasiva}</w:t>
      </w:r>
      <w:r>
        <w:t>. Anclar en VoC prueba que la QUEJA existe (</w:t>
      </w:r>
      <w:r>
        <w:rPr>
          <w:rFonts w:ascii="Consolas" w:hAnsi="Consolas"/>
          <w:color w:val="C03030"/>
        </w:rPr>
        <w:t>EV-IDs</w:t>
      </w:r>
      <w:r>
        <w:t xml:space="preserve">), </w:t>
      </w:r>
      <w:r>
        <w:rPr>
          <w:b/>
        </w:rPr>
        <w:t>no</w:t>
      </w:r>
      <w:r>
        <w:t xml:space="preserve"> que la CAUSA sea real. Se separa "evidencia de que el problema existe" (VoC, </w:t>
      </w:r>
      <w:r>
        <w:rPr>
          <w:rFonts w:ascii="Consolas" w:hAnsi="Consolas"/>
          <w:color w:val="C03030"/>
        </w:rPr>
        <w:t>RAW_CONFESSION</w:t>
      </w:r>
      <w:r>
        <w:t>/</w:t>
      </w:r>
      <w:r>
        <w:rPr>
          <w:rFonts w:ascii="Consolas" w:hAnsi="Consolas"/>
          <w:color w:val="C03030"/>
        </w:rPr>
        <w:t>REVIEW</w:t>
      </w:r>
      <w:r>
        <w:t>) de "evidencia de que la causa es real" (respaldo externo citado). Esto es rigor de razonamiento; las reglas jurisdiccionales quedan fuera de alcance de esta versión.</w:t>
      </w:r>
    </w:p>
    <w:p>
      <w:pPr>
        <w:pStyle w:val="Heading2"/>
      </w:pPr>
      <w:r>
        <w:t>14. Gates anti-alucinación (independientes de compliance)</w:t>
      </w:r>
    </w:p>
    <w:p>
      <w:pPr>
        <w:pStyle w:val="ListNumber"/>
      </w:pPr>
      <w:r>
        <w:rPr>
          <w:b/>
        </w:rPr>
        <w:t>UMP inventado (riesgo #1):</w:t>
      </w:r>
      <w:r>
        <w:t xml:space="preserve"> el UMP cita el patrón de FRACASO repetido (</w:t>
      </w:r>
      <w:r>
        <w:rPr>
          <w:rFonts w:ascii="Consolas" w:hAnsi="Consolas"/>
          <w:color w:val="C03030"/>
        </w:rPr>
        <w:t>EV-IDs</w:t>
      </w:r>
      <w:r>
        <w:t xml:space="preserve">) y marca la relación causal como </w:t>
      </w:r>
      <w:r>
        <w:rPr>
          <w:rFonts w:ascii="Consolas" w:hAnsi="Consolas"/>
          <w:color w:val="C03030"/>
        </w:rPr>
        <w:t>[INFERENCIA]</w:t>
      </w:r>
      <w:r>
        <w:t xml:space="preserve">; nunca como </w:t>
      </w:r>
      <w:r>
        <w:rPr>
          <w:rFonts w:ascii="Consolas" w:hAnsi="Consolas"/>
          <w:color w:val="C03030"/>
        </w:rPr>
        <w:t>[CITA]</w:t>
      </w:r>
      <w:r>
        <w:t>.</w:t>
      </w:r>
    </w:p>
    <w:p>
      <w:pPr>
        <w:pStyle w:val="ListNumber"/>
      </w:pPr>
      <w:r>
        <w:rPr>
          <w:b/>
        </w:rPr>
        <w:t>Demografía / TAM:</w:t>
      </w:r>
      <w:r>
        <w:t xml:space="preserve"> demografía solo con evidencia; si no → </w:t>
      </w:r>
      <w:r>
        <w:rPr>
          <w:rFonts w:ascii="Consolas" w:hAnsi="Consolas"/>
          <w:color w:val="C03030"/>
        </w:rPr>
        <w:t>[SIN EVIDENCIA DEMOGRÁFICA]</w:t>
      </w:r>
      <w:r>
        <w:t xml:space="preserve">. TAM, tendencia y claims de anuncios son </w:t>
      </w:r>
      <w:r>
        <w:rPr>
          <w:b/>
        </w:rPr>
        <w:t>INPUTS EXTERNOS</w:t>
      </w:r>
      <w:r>
        <w:t xml:space="preserve"> (usuario / WebSearch / Ad Library), NO derivables de VoC local; si no se proveen → </w:t>
      </w:r>
      <w:r>
        <w:rPr>
          <w:rFonts w:ascii="Consolas" w:hAnsi="Consolas"/>
          <w:color w:val="C03030"/>
        </w:rPr>
        <w:t>[NO DISPONIBLE - no bloqueante]</w:t>
      </w:r>
      <w:r>
        <w:t>.</w:t>
      </w:r>
    </w:p>
    <w:p>
      <w:pPr>
        <w:pStyle w:val="ListNumber"/>
      </w:pPr>
      <w:r>
        <w:rPr>
          <w:b/>
        </w:rPr>
        <w:t>Sofisticación = método original del motor</w:t>
      </w:r>
      <w:r>
        <w:t xml:space="preserve"> (se marca como tal, no se fabrica falsa autoridad de fuente).</w:t>
      </w:r>
    </w:p>
    <w:p>
      <w:pPr>
        <w:pStyle w:val="ListNumber"/>
      </w:pPr>
      <w:r>
        <w:rPr>
          <w:b/>
        </w:rPr>
        <w:t>Scores 1-10 / 1-5:</w:t>
      </w:r>
      <w:r>
        <w:t xml:space="preserve"> reportar el CONTEO CRUDO (N </w:t>
      </w:r>
      <w:r>
        <w:rPr>
          <w:rFonts w:ascii="Consolas" w:hAnsi="Consolas"/>
          <w:color w:val="C03030"/>
        </w:rPr>
        <w:t>EV-IDs</w:t>
      </w:r>
      <w:r>
        <w:t xml:space="preserve"> + PI) junto a cada score y usar bandas (bajo/medio/alto), no precisión falsa de un dígito.</w:t>
      </w:r>
    </w:p>
    <w:p>
      <w:pPr>
        <w:pStyle w:val="ListNumber"/>
      </w:pPr>
      <w:r>
        <w:rPr>
          <w:b/>
        </w:rPr>
        <w:t>Voz de competidor:</w:t>
      </w:r>
      <w:r>
        <w:t xml:space="preserve"> una cita de resultado sobre el producto de un competidor (</w:t>
      </w:r>
      <w:r>
        <w:rPr>
          <w:rFonts w:ascii="Consolas" w:hAnsi="Consolas"/>
          <w:color w:val="C03030"/>
        </w:rPr>
        <w:t>is_competitor=true</w:t>
      </w:r>
      <w:r>
        <w:t xml:space="preserve"> / </w:t>
      </w:r>
      <w:r>
        <w:rPr>
          <w:rFonts w:ascii="Consolas" w:hAnsi="Consolas"/>
          <w:color w:val="C03030"/>
        </w:rPr>
        <w:t>COMPETITOR_CLAIM</w:t>
      </w:r>
      <w:r>
        <w:t xml:space="preserve">) NUNCA ancla una promesa propia (validador </w:t>
      </w:r>
      <w:r>
        <w:rPr>
          <w:rFonts w:ascii="Consolas" w:hAnsi="Consolas"/>
          <w:color w:val="C03030"/>
        </w:rPr>
        <w:t>V06</w:t>
      </w:r>
      <w:r>
        <w:t>).</w:t>
      </w:r>
    </w:p>
    <w:p>
      <w:pPr>
        <w:pStyle w:val="ListNumber"/>
      </w:pPr>
      <w:r>
        <w:rPr>
          <w:b/>
        </w:rPr>
        <w:t>Números "plausibles" ≠ ok:</w:t>
      </w:r>
      <w:r>
        <w:t xml:space="preserve"> todo número proviene de </w:t>
      </w:r>
      <w:r>
        <w:rPr>
          <w:rFonts w:ascii="Consolas" w:hAnsi="Consolas"/>
          <w:color w:val="C03030"/>
        </w:rPr>
        <w:t>EV-ID</w:t>
      </w:r>
      <w:r>
        <w:t xml:space="preserve"> citable o se marca ilustrativo/hipotético.</w:t>
      </w:r>
    </w:p>
    <w:p>
      <w:pPr>
        <w:pStyle w:val="ListNumber"/>
      </w:pPr>
      <w:r>
        <w:rPr>
          <w:b/>
        </w:rPr>
        <w:t>Identidad Reclamada condicional:</w:t>
      </w:r>
      <w:r>
        <w:t xml:space="preserve"> si la data no muestra identidad perdida → </w:t>
      </w:r>
      <w:r>
        <w:rPr>
          <w:rFonts w:ascii="Consolas" w:hAnsi="Consolas"/>
          <w:color w:val="C03030"/>
        </w:rPr>
        <w:t>NO aplica</w:t>
      </w:r>
      <w:r>
        <w:t>; no se fabrica el arco.</w:t>
      </w:r>
    </w:p>
    <w:p>
      <w:pPr>
        <w:pStyle w:val="ListNumber"/>
      </w:pPr>
      <w:r>
        <w:rPr>
          <w:b/>
        </w:rPr>
        <w:t>TEAM_SEED aislado:</w:t>
      </w:r>
      <w:r>
        <w:t xml:space="preserve"> cualquier afirmación cuyo único soporte sea </w:t>
      </w:r>
      <w:r>
        <w:rPr>
          <w:rFonts w:ascii="Consolas" w:hAnsi="Consolas"/>
          <w:color w:val="C03030"/>
        </w:rPr>
        <w:t>TEAM_SEED</w:t>
      </w:r>
      <w:r>
        <w:t xml:space="preserve"> se marca </w:t>
      </w:r>
      <w:r>
        <w:rPr>
          <w:rFonts w:ascii="Consolas" w:hAnsi="Consolas"/>
          <w:color w:val="C03030"/>
        </w:rPr>
        <w:t>[HIPÓTESIS DEL EQUIPO, sin prueba]</w:t>
      </w:r>
      <w:r>
        <w:t xml:space="preserve"> (validador </w:t>
      </w:r>
      <w:r>
        <w:rPr>
          <w:rFonts w:ascii="Consolas" w:hAnsi="Consolas"/>
          <w:color w:val="C03030"/>
        </w:rPr>
        <w:t>V05</w:t>
      </w:r>
      <w:r>
        <w:t>).</w:t>
      </w:r>
    </w:p>
    <w:p>
      <w:pPr>
        <w:pStyle w:val="Heading2"/>
      </w:pPr>
      <w:r>
        <w:t>15. INTAKE — lo que el motor necesita para disparar</w:t>
      </w:r>
    </w:p>
    <w:p>
      <w:r>
        <w:rPr>
          <w:b/>
        </w:rPr>
        <w:t>Bloqueantes:</w:t>
      </w:r>
    </w:p>
    <w:p>
      <w:pPr>
        <w:pStyle w:val="ListNumber"/>
      </w:pPr>
      <w:r>
        <w:rPr>
          <w:b/>
        </w:rPr>
        <w:t>Producto propio (ficha B0):</w:t>
      </w:r>
      <w:r>
        <w:t xml:space="preserve"> nombre, formato, componentes/atributos reales (ingredientes+dosis / materiales / geometría / proceso / protocolo), certificaciones, precio(s), garantía. Si aún no hay producto: el/los </w:t>
      </w:r>
      <w:r>
        <w:rPr>
          <w:b/>
        </w:rPr>
        <w:t>listing(s) que se venderán</w:t>
      </w:r>
      <w:r>
        <w:t>.</w:t>
      </w:r>
    </w:p>
    <w:p>
      <w:pPr>
        <w:pStyle w:val="ListNumber"/>
      </w:pPr>
      <w:r>
        <w:rPr>
          <w:b/>
        </w:rPr>
        <w:t>Categoría exacta a escrapear</w:t>
      </w:r>
      <w:r>
        <w:t xml:space="preserve"> (NO la marca) + sub-nicho.</w:t>
      </w:r>
    </w:p>
    <w:p>
      <w:pPr>
        <w:pStyle w:val="ListNumber"/>
      </w:pPr>
      <w:r>
        <w:rPr>
          <w:b/>
        </w:rPr>
        <w:t>Competidores:</w:t>
      </w:r>
      <w:r>
        <w:t xml:space="preserve"> 1-3 URLs DTC top + sus listings con reseñas 1-3★ (alimenta </w:t>
      </w:r>
      <w:r>
        <w:rPr>
          <w:rFonts w:ascii="Consolas" w:hAnsi="Consolas"/>
          <w:color w:val="C03030"/>
        </w:rPr>
        <w:t>POOL_COMPETIDOR</w:t>
      </w:r>
      <w:r>
        <w:t xml:space="preserve"> + </w:t>
      </w:r>
      <w:r>
        <w:rPr>
          <w:rFonts w:ascii="Consolas" w:hAnsi="Consolas"/>
          <w:color w:val="C03030"/>
        </w:rPr>
        <w:t>COMPETITOR_MAP</w:t>
      </w:r>
      <w:r>
        <w:t>).</w:t>
      </w:r>
    </w:p>
    <w:p>
      <w:pPr>
        <w:pStyle w:val="ListNumber"/>
      </w:pPr>
      <w:r>
        <w:rPr>
          <w:b/>
        </w:rPr>
        <w:t>Data de scraping:</w:t>
      </w:r>
      <w:r>
        <w:t xml:space="preserve"> ruta absoluta de </w:t>
      </w:r>
      <w:r>
        <w:rPr>
          <w:rFonts w:ascii="Consolas" w:hAnsi="Consolas"/>
          <w:color w:val="C03030"/>
        </w:rPr>
        <w:t>/raw/</w:t>
      </w:r>
      <w:r>
        <w:t xml:space="preserve">, estructura por plataforma, </w:t>
      </w:r>
      <w:r>
        <w:rPr>
          <w:b/>
        </w:rPr>
        <w:t>qué actor</w:t>
      </w:r>
      <w:r>
        <w:t xml:space="preserve"> generó cada dump, muestra de 20 filas/dump para validar schema, y </w:t>
      </w:r>
      <w:r>
        <w:rPr>
          <w:b/>
        </w:rPr>
        <w:t>para qué pool</w:t>
      </w:r>
      <w:r>
        <w:t xml:space="preserve"> va cada dump (venta / inteligencia / competidor).</w:t>
      </w:r>
    </w:p>
    <w:p>
      <w:pPr>
        <w:pStyle w:val="ListNumber"/>
      </w:pPr>
      <w:r>
        <w:rPr>
          <w:b/>
        </w:rPr>
        <w:t>Idioma de venta + país(es)</w:t>
      </w:r>
      <w:r>
        <w:t xml:space="preserve"> + mercado de inteligencia (otro idioma) + si es mercado local (Google Business) o nacional.</w:t>
      </w:r>
    </w:p>
    <w:p>
      <w:pPr>
        <w:pStyle w:val="ListNumber"/>
      </w:pPr>
      <w:r>
        <w:rPr>
          <w:b/>
        </w:rPr>
        <w:t>Vertical/categoría</w:t>
      </w:r>
      <w:r>
        <w:t xml:space="preserve"> (para tono y taxonomía de </w:t>
      </w:r>
      <w:r>
        <w:rPr>
          <w:rFonts w:ascii="Consolas" w:hAnsi="Consolas"/>
          <w:color w:val="C03030"/>
        </w:rPr>
        <w:t>confession_type</w:t>
      </w:r>
      <w:r>
        <w:t>; sin reglas de compliance en esta versión).</w:t>
      </w:r>
    </w:p>
    <w:p>
      <w:r>
        <w:rPr>
          <w:b/>
        </w:rPr>
        <w:t>Recomendados:</w:t>
      </w:r>
      <w:r>
        <w:t xml:space="preserve"> hipótesis previa de deseo/conciencia/sofisticación (entra como </w:t>
      </w:r>
      <w:r>
        <w:rPr>
          <w:rFonts w:ascii="Consolas" w:hAnsi="Consolas"/>
          <w:color w:val="C03030"/>
        </w:rPr>
        <w:t>TEAM_SEED</w:t>
      </w:r>
      <w:r>
        <w:t>, nunca como prueba) · si comprador=usuario o hay un tercero (regalo) · fuente de espionaje de ads y TAM (input externo) · presupuesto/tope de ingesta y criterio de parada.</w:t>
      </w:r>
    </w:p>
    <w:p>
      <w:pPr>
        <w:pStyle w:val="Heading2"/>
      </w:pPr>
      <w:r>
        <w:t>16. Contrato de repetibilidad (por qué el motor es auditable)</w:t>
      </w:r>
    </w:p>
    <w:p>
      <w:r>
        <w:t xml:space="preserve">Un tercero, con el </w:t>
      </w:r>
      <w:r>
        <w:rPr>
          <w:b/>
        </w:rPr>
        <w:t>mismo `intake.yaml` + los mismos dumps `/raw/`</w:t>
      </w:r>
      <w:r>
        <w:t>, debe poder reproducir el set completo. Esto se garantiza por:</w:t>
      </w:r>
    </w:p>
    <w:p>
      <w:pPr>
        <w:pStyle w:val="ListNumber"/>
      </w:pPr>
      <w:r>
        <w:rPr>
          <w:b/>
        </w:rPr>
        <w:t>Determinismo de ingesta:</w:t>
      </w:r>
      <w:r>
        <w:t xml:space="preserve"> </w:t>
      </w:r>
      <w:r>
        <w:rPr>
          <w:rFonts w:ascii="Consolas" w:hAnsi="Consolas"/>
          <w:color w:val="C03030"/>
        </w:rPr>
        <w:t>sha256</w:t>
      </w:r>
      <w:r>
        <w:t xml:space="preserve"> + dedup determinista + asignación fija de </w:t>
      </w:r>
      <w:r>
        <w:rPr>
          <w:rFonts w:ascii="Consolas" w:hAnsi="Consolas"/>
          <w:color w:val="C03030"/>
        </w:rPr>
        <w:t>source_type</w:t>
      </w:r>
      <w:r>
        <w:t>/</w:t>
      </w:r>
      <w:r>
        <w:rPr>
          <w:rFonts w:ascii="Consolas" w:hAnsi="Consolas"/>
          <w:color w:val="C03030"/>
        </w:rPr>
        <w:t>pool</w:t>
      </w:r>
      <w:r>
        <w:t>.</w:t>
      </w:r>
    </w:p>
    <w:p>
      <w:pPr>
        <w:pStyle w:val="ListNumber"/>
      </w:pPr>
      <w:r>
        <w:rPr>
          <w:b/>
        </w:rPr>
        <w:t>PI recomputable:</w:t>
      </w:r>
      <w:r>
        <w:t xml:space="preserve"> fórmula publicada + </w:t>
      </w:r>
      <w:r>
        <w:rPr>
          <w:rFonts w:ascii="Consolas" w:hAnsi="Consolas"/>
          <w:color w:val="C03030"/>
        </w:rPr>
        <w:t>platform_weights.yaml</w:t>
      </w:r>
      <w:r>
        <w:t xml:space="preserve"> versionado + validador </w:t>
      </w:r>
      <w:r>
        <w:rPr>
          <w:rFonts w:ascii="Consolas" w:hAnsi="Consolas"/>
          <w:color w:val="C03030"/>
        </w:rPr>
        <w:t>V08</w:t>
      </w:r>
      <w:r>
        <w:t xml:space="preserve"> que recomputa el PI desde el banco y exige igualdad.</w:t>
      </w:r>
    </w:p>
    <w:p>
      <w:pPr>
        <w:pStyle w:val="ListNumber"/>
      </w:pPr>
      <w:r>
        <w:rPr>
          <w:b/>
        </w:rPr>
        <w:t>Todo cita `EV-ID`:</w:t>
      </w:r>
      <w:r>
        <w:t xml:space="preserve"> cero afirmaciones huérfanas (validador </w:t>
      </w:r>
      <w:r>
        <w:rPr>
          <w:rFonts w:ascii="Consolas" w:hAnsi="Consolas"/>
          <w:color w:val="C03030"/>
        </w:rPr>
        <w:t>V01/V02</w:t>
      </w:r>
      <w:r>
        <w:t>); cualquier lector rastrea una frase de copy hasta su cita cruda.</w:t>
      </w:r>
    </w:p>
    <w:p>
      <w:pPr>
        <w:pStyle w:val="ListNumber"/>
      </w:pPr>
      <w:r>
        <w:rPr>
          <w:b/>
        </w:rPr>
        <w:t>Capas selladas:</w:t>
      </w:r>
      <w:r>
        <w:t xml:space="preserve"> el flujo unidireccional (validador </w:t>
      </w:r>
      <w:r>
        <w:rPr>
          <w:rFonts w:ascii="Consolas" w:hAnsi="Consolas"/>
          <w:color w:val="C03030"/>
        </w:rPr>
        <w:t>V04</w:t>
      </w:r>
      <w:r>
        <w:t>) impide que una conclusión contamine su propia evidencia.</w:t>
      </w:r>
    </w:p>
    <w:p>
      <w:pPr>
        <w:pStyle w:val="ListNumber"/>
      </w:pPr>
      <w:r>
        <w:rPr>
          <w:b/>
        </w:rPr>
        <w:t>Gates registrados:</w:t>
      </w:r>
      <w:r>
        <w:t xml:space="preserve"> DATA QUALITY, RECONCILIATION y VALIDATION_LOG dejan rastro escrito de cada decisión de parada, reserva y contradicción.</w:t>
      </w:r>
    </w:p>
    <w:p>
      <w:pPr>
        <w:pStyle w:val="ListNumber"/>
      </w:pPr>
      <w:r>
        <w:rPr>
          <w:b/>
        </w:rPr>
        <w:t>Spine reproducible:</w:t>
      </w:r>
      <w:r>
        <w:t xml:space="preserve"> al escribirse al final sobre artefactos sellados y reconciliados, el 00 es una función determinista de las capas previas, no una opinión.</w:t>
      </w:r>
    </w:p>
    <w:p>
      <w:r>
        <w:t>*Motor v3.1 — máquina de research repetible y auditable para cualquier producto DTC. Cambios sobre v3: jerarquía de 7 fuentes con "TEAM_SEED nunca es prueba", banco canónico con EV-IDs, 3 pools de scraping, DATA QUALITY REPORT como gate previo a interpretar, PI transparente con peso por fuente + penalización viral + doble ranking/delta, separación estricta en 5 capas, RECONCILIATION PASS antes del Spine, Spine siempre al final, 12 validadores automáticos y COMPETITOR_MAP de 7 tipos. Compliance fuera de alcance.*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