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 00 — MASTER SPINE v3.2 (post-contraste)</w:t>
      </w:r>
    </w:p>
    <w:p>
      <w:pPr>
        <w:pStyle w:val="Heading3"/>
      </w:pPr>
      <w:r>
        <w:t>Suplemento hepático + intestinal en gotas líquidas · Lanzamiento MÉXICO (es) · Inteligencia EE.UU. (en)</w:t>
      </w:r>
    </w:p>
    <w:p>
      <w:pPr>
        <w:ind w:left="432"/>
      </w:pPr>
      <w:r>
        <w:rPr>
          <w:i/>
        </w:rPr>
        <w:t xml:space="preserve">Escrito tras el </w:t>
      </w:r>
      <w:r>
        <w:rPr>
          <w:b/>
          <w:i/>
        </w:rPr>
        <w:t>cierre del feedback loop</w:t>
      </w:r>
      <w:r>
        <w:rPr>
          <w:i/>
        </w:rPr>
        <w:t xml:space="preserve">: contraste Deep Research (Vía A) × VoC real del corpus (Vía B) en 5 documentos </w:t>
      </w:r>
      <w:r>
        <w:rPr>
          <w:rFonts w:ascii="Consolas" w:hAnsi="Consolas"/>
          <w:i/>
          <w:color w:val="C03030"/>
        </w:rPr>
        <w:t>b</w:t>
      </w:r>
      <w:r>
        <w:rPr>
          <w:i/>
        </w:rPr>
        <w:t>/</w:t>
      </w:r>
      <w:r>
        <w:rPr>
          <w:rFonts w:ascii="Consolas" w:hAnsi="Consolas"/>
          <w:i/>
          <w:color w:val="C03030"/>
        </w:rPr>
        <w:t>15b·18b·19b·20b·COMPETITOR_MAP b</w:t>
      </w:r>
      <w:r>
        <w:rPr>
          <w:i/>
        </w:rPr>
        <w:t>.</w:t>
      </w:r>
    </w:p>
    <w:p>
      <w:pPr>
        <w:ind w:left="432"/>
      </w:pPr>
      <w:r>
        <w:rPr>
          <w:b/>
          <w:i/>
        </w:rPr>
        <w:t>Regla de arbitraje que gobierna este spine:</w:t>
      </w:r>
      <w:r>
        <w:rPr>
          <w:i/>
        </w:rPr>
        <w:t xml:space="preserve"> donde la VoC (B, boca del cliente) contradijo a la Deep Research (A, inferencia de categoría), </w:t>
      </w:r>
      <w:r>
        <w:rPr>
          <w:b/>
          <w:i/>
        </w:rPr>
        <w:t>mandó B</w:t>
      </w:r>
      <w:r>
        <w:rPr>
          <w:i/>
        </w:rPr>
        <w:t xml:space="preserve">. Donde A afirmó sin fuente clínica/directa, se marca como </w:t>
      </w:r>
      <w:r>
        <w:rPr>
          <w:b/>
          <w:i/>
        </w:rPr>
        <w:t>HIPÓTESIS PERSUASIVA / riesgo</w:t>
      </w:r>
      <w:r>
        <w:rPr>
          <w:i/>
        </w:rPr>
        <w:t>, no como hecho.</w:t>
      </w:r>
    </w:p>
    <w:p>
      <w:pPr>
        <w:ind w:left="432"/>
      </w:pPr>
      <w:r>
        <w:rPr>
          <w:b/>
          <w:i/>
        </w:rPr>
        <w:t>Deroga:</w:t>
      </w:r>
      <w:r>
        <w:rPr>
          <w:i/>
        </w:rPr>
        <w:t xml:space="preserve"> la jerarquía emocional y el ranking de deseos del v3.1. </w:t>
      </w:r>
      <w:r>
        <w:rPr>
          <w:b/>
          <w:i/>
        </w:rPr>
        <w:t>Conserva y refuerza:</w:t>
      </w:r>
      <w:r>
        <w:rPr>
          <w:i/>
        </w:rPr>
        <w:t xml:space="preserve"> los pilares RAW-robustos (hígado graso + natural). Ningún documento downstream puede contradecir este spine.</w:t>
      </w:r>
    </w:p>
    <w:p>
      <w:pPr>
        <w:pStyle w:val="Heading2"/>
      </w:pPr>
      <w:r>
        <w:t>0. CHANGELOG v3.1 → v3.2 — qué CAMBIÓ por el contraste</w:t>
      </w:r>
    </w:p>
    <w:p>
      <w:r>
        <w:t xml:space="preserve">Honestidad simétrica: se lista tanto lo que la VoC </w:t>
      </w:r>
      <w:r>
        <w:rPr>
          <w:b/>
        </w:rPr>
        <w:t>confirmó</w:t>
      </w:r>
      <w:r>
        <w:t xml:space="preserve"> como lo que </w:t>
      </w:r>
      <w:r>
        <w:rPr>
          <w:b/>
        </w:rPr>
        <w:t>refutó</w:t>
      </w:r>
      <w:r>
        <w:t xml:space="preserve"> del v3.1. La columna "Movimiento" dice si el elemento subió, bajó, se reencuadró o se derogó.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Elemento del v3.1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Qué decía v3.1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Qué dijo el contraste (veredicto + evidencia)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Movimiento en v3.2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Emoción de compra primaria</w:t>
            </w:r>
          </w:p>
        </w:tc>
        <w:tc>
          <w:tcPr>
            <w:tcW w:type="dxa" w:w="1728"/>
          </w:tcPr>
          <w:p>
            <w:r>
              <w:t>"ALIVIO (que pare la hinchazón)" como emoción #1 (§5)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REFUTA.</w:t>
            </w:r>
            <w:r>
              <w:t xml:space="preserve"> La emoción núcleo real es </w:t>
            </w:r>
            <w:r>
              <w:rPr>
                <w:b/>
              </w:rPr>
              <w:t>desesperación/terror ante el diagnóstico</w:t>
            </w:r>
            <w:r>
              <w:t xml:space="preserve">: </w:t>
            </w:r>
            <w:r>
              <w:rPr>
                <w:rFonts w:ascii="Consolas" w:hAnsi="Consolas"/>
                <w:color w:val="C03030"/>
              </w:rPr>
              <w:t>EV20ee996cc059</w:t>
            </w:r>
            <w:r>
              <w:t xml:space="preserve"> ("llore y llore dije ahora que are dios mio"), </w:t>
            </w:r>
            <w:r>
              <w:rPr>
                <w:rFonts w:ascii="Consolas" w:hAnsi="Consolas"/>
                <w:color w:val="C03030"/>
              </w:rPr>
              <w:t>EV20dccf8b1975</w:t>
            </w:r>
            <w:r>
              <w:t xml:space="preserve"> ("en mi desesperación"). El alivio es emoción de *cierre*, no de *entrada* (DOC 20b E2/R2; DOC 15b R1).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REEMPLAZADA.</w:t>
            </w:r>
            <w:r>
              <w:t xml:space="preserve"> Emoción núcleo = desesperación→esperanza redentora. Alivio baja a emoción de resolución.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Miedo dominante</w:t>
            </w:r>
          </w:p>
        </w:tc>
        <w:tc>
          <w:tcPr>
            <w:tcW w:type="dxa" w:w="1728"/>
          </w:tcPr>
          <w:p>
            <w:r>
              <w:t>Implícito estético/vergüenza ("vientre plano", vanidad)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AÑADE — el mayor punto ciego de A.</w:t>
            </w:r>
            <w:r>
              <w:t xml:space="preserve"> El miedo dominante es </w:t>
            </w:r>
            <w:r>
              <w:rPr>
                <w:b/>
              </w:rPr>
              <w:t>MORTAL</w:t>
            </w:r>
            <w:r>
              <w:t xml:space="preserve">: "vi morir a alguien de esto" — </w:t>
            </w:r>
            <w:r>
              <w:rPr>
                <w:rFonts w:ascii="Consolas" w:hAnsi="Consolas"/>
                <w:color w:val="C03030"/>
              </w:rPr>
              <w:t>EV8c9dc6159962</w:t>
            </w:r>
            <w:r>
              <w:t xml:space="preserve"> (sobrina de 33 muerta), </w:t>
            </w:r>
            <w:r>
              <w:rPr>
                <w:rFonts w:ascii="Consolas" w:hAnsi="Consolas"/>
                <w:color w:val="C03030"/>
              </w:rPr>
              <w:t>EVa81d501174fa</w:t>
            </w:r>
            <w:r>
              <w:t xml:space="preserve"> (mamá falleció) (DOC 15b R2/Tabla 4).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NUEVO PILAR.</w:t>
            </w:r>
            <w:r>
              <w:t xml:space="preserve"> Miedo dominante = mortal, no estético. Reordena toda la jerarquía emocional del creativo.</w:t>
            </w:r>
          </w:p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Objeción raíz</w:t>
            </w:r>
          </w:p>
        </w:tc>
        <w:tc>
          <w:tcPr>
            <w:tcW w:type="dxa" w:w="1728"/>
          </w:tcPr>
          <w:p>
            <w:r>
              <w:t>Escepticismo de eficacia/fraude ("¿otro humo?", enzimas como prueba anti-placebo)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REFUTA/MATIZA.</w:t>
            </w:r>
            <w:r>
              <w:t xml:space="preserve"> La objeción raíz es de </w:t>
            </w:r>
            <w:r>
              <w:rPr>
                <w:b/>
              </w:rPr>
              <w:t>SEGURIDAD</w:t>
            </w:r>
            <w:r>
              <w:t xml:space="preserve"> ("¿me hará daño / me intoxica?"): </w:t>
            </w:r>
            <w:r>
              <w:rPr>
                <w:rFonts w:ascii="Consolas" w:hAnsi="Consolas"/>
                <w:color w:val="C03030"/>
              </w:rPr>
              <w:t>EVa81d501174fa</w:t>
            </w:r>
            <w:r>
              <w:t xml:space="preserve"> (moringa mató), </w:t>
            </w:r>
            <w:r>
              <w:rPr>
                <w:rFonts w:ascii="Consolas" w:hAnsi="Consolas"/>
                <w:color w:val="C03030"/>
              </w:rPr>
              <w:t>EV4f66daea204a</w:t>
            </w:r>
            <w:r>
              <w:t xml:space="preserve"> ("el vinagre se contrapone a la atorvastatina") (DOC 15b R3/Tabla 6; DOC 19b R5). En VoC el precio </w:t>
            </w:r>
            <w:r>
              <w:rPr>
                <w:b/>
              </w:rPr>
              <w:t>NO</w:t>
            </w:r>
            <w:r>
              <w:t xml:space="preserve"> es objeción viva (GAP puro).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REENCUADRADA.</w:t>
            </w:r>
            <w:r>
              <w:t xml:space="preserve"> Objeción #1 = "¿es seguro?" (daño físico + interacción con su medicina), no "¿es humo?" ni precio.</w:t>
            </w:r>
          </w:p>
        </w:tc>
      </w:tr>
      <w:tr>
        <w:tc>
          <w:tcPr>
            <w:tcW w:type="dxa" w:w="1728"/>
          </w:tcPr>
          <w:p>
            <w:r>
              <w:t>C4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Deseo #1</w:t>
            </w:r>
          </w:p>
        </w:tc>
        <w:tc>
          <w:tcPr>
            <w:tcW w:type="dxa" w:w="1728"/>
          </w:tcPr>
          <w:p>
            <w:r>
              <w:t>"Panza plana / volver a sentirse ligera y ella misma" — hinchazón como deseo de entrada (§1, §5)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REFUTA jerarquía.</w:t>
            </w:r>
            <w:r>
              <w:t xml:space="preserve"> El deseo #1 declarado es </w:t>
            </w:r>
            <w:r>
              <w:rPr>
                <w:b/>
              </w:rPr>
              <w:t>sanar/REVERTIR el hígado por vía natural</w:t>
            </w:r>
            <w:r>
              <w:t xml:space="preserve"> (n=20 combinado), con estándar de éxito = </w:t>
            </w:r>
            <w:r>
              <w:rPr>
                <w:b/>
              </w:rPr>
              <w:t>ultrasonido limpio</w:t>
            </w:r>
            <w:r>
              <w:t xml:space="preserve"> (</w:t>
            </w:r>
            <w:r>
              <w:rPr>
                <w:rFonts w:ascii="Consolas" w:hAnsi="Consolas"/>
                <w:color w:val="C03030"/>
              </w:rPr>
              <w:t>EV551a30df75aa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EV395aeee91c7c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EV103445ddfd2a</w:t>
            </w:r>
            <w:r>
              <w:t>) (DOC 18b R1/§9). "Natural" sube de permiso a deseo #1.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REORDENADO.</w:t>
            </w:r>
            <w:r>
              <w:t xml:space="preserve"> Deseo #1 = revertir naturalmente. Ligereza/estética cae a co-beneficio (público frío).</w:t>
            </w:r>
          </w:p>
        </w:tc>
      </w:tr>
      <w:tr>
        <w:tc>
          <w:tcPr>
            <w:tcW w:type="dxa" w:w="1728"/>
          </w:tcPr>
          <w:p>
            <w:r>
              <w:t>C5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 del "natural"</w:t>
            </w:r>
          </w:p>
        </w:tc>
        <w:tc>
          <w:tcPr>
            <w:tcW w:type="dxa" w:w="1728"/>
          </w:tcPr>
          <w:p>
            <w:r>
              <w:t>"Preferencia natural" como tema #3, gate de conversión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CONFIRMA + INTENSIFICA.</w:t>
            </w:r>
            <w:r>
              <w:t xml:space="preserve"> No es permiso pasivo, es </w:t>
            </w:r>
            <w:r>
              <w:rPr>
                <w:b/>
              </w:rPr>
              <w:t>bandera de identidad anti-farmacéutica</w:t>
            </w:r>
            <w:r>
              <w:t xml:space="preserve">: </w:t>
            </w:r>
            <w:r>
              <w:rPr>
                <w:rFonts w:ascii="Consolas" w:hAnsi="Consolas"/>
                <w:color w:val="C03030"/>
              </w:rPr>
              <w:t>EVcfcdda603c97</w:t>
            </w:r>
            <w:r>
              <w:t xml:space="preserve"> ("No aceptes quimio ni radio"), </w:t>
            </w:r>
            <w:r>
              <w:rPr>
                <w:rFonts w:ascii="Consolas" w:hAnsi="Consolas"/>
                <w:color w:val="C03030"/>
              </w:rPr>
              <w:t>EVa975dbd810fc</w:t>
            </w:r>
            <w:r>
              <w:t xml:space="preserve"> ("Nunca usé medicamento") (DOC 18b §4; DOC 20b E4). PERO como *diferenciador competitivo* es table stakes (DOC COMPETITOR_MAP R2).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ELEVADO como deseo, DEGRADADO como diferenciador.</w:t>
            </w:r>
            <w:r>
              <w:t xml:space="preserve"> Se conserva; ya no sostiene la diferenciación (esa la carga formato+mecanismo).</w:t>
            </w:r>
          </w:p>
        </w:tc>
      </w:tr>
      <w:tr>
        <w:tc>
          <w:tcPr>
            <w:tcW w:type="dxa" w:w="1728"/>
          </w:tcPr>
          <w:p>
            <w:r>
              <w:t>C6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Marco de fe / religioso</w:t>
            </w:r>
          </w:p>
        </w:tc>
        <w:tc>
          <w:tcPr>
            <w:tcW w:type="dxa" w:w="1728"/>
          </w:tcPr>
          <w:p>
            <w:r>
              <w:t>Ausente por completo del spine v3.1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AÑADE — el hueco más grande de toda la Deep Research.</w:t>
            </w:r>
            <w:r>
              <w:t xml:space="preserve"> ~30-38/90 citas invocan a Dios/milagro; define el TONO obligatorio: </w:t>
            </w:r>
            <w:r>
              <w:rPr>
                <w:rFonts w:ascii="Consolas" w:hAnsi="Consolas"/>
                <w:color w:val="C03030"/>
              </w:rPr>
              <w:t>EVb25aac5fff83</w:t>
            </w:r>
            <w:r>
              <w:t xml:space="preserve"> ("le entregué mi hígado"), </w:t>
            </w:r>
            <w:r>
              <w:rPr>
                <w:rFonts w:ascii="Consolas" w:hAnsi="Consolas"/>
                <w:color w:val="C03030"/>
              </w:rPr>
              <w:t>EV7f15442b0455</w:t>
            </w:r>
            <w:r>
              <w:t xml:space="preserve"> ("ME HE DECLARADO SANA EN EL NOMBRE DE CRISTO") (DOC 15b Tabla 3/5; DOC 18b C6/H5).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NUEVA CAPA TRANSVERSAL.</w:t>
            </w:r>
            <w:r>
              <w:t xml:space="preserve"> Fe = marco emocional que estructura todo (con salvedad de sesgo de fuente, ver C13).</w:t>
            </w:r>
          </w:p>
        </w:tc>
      </w:tr>
      <w:tr>
        <w:tc>
          <w:tcPr>
            <w:tcW w:type="dxa" w:w="1728"/>
          </w:tcPr>
          <w:p>
            <w:r>
              <w:t>C7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"Detox / desintoxicar"</w:t>
            </w:r>
          </w:p>
        </w:tc>
        <w:tc>
          <w:tcPr>
            <w:tcW w:type="dxa" w:w="1728"/>
          </w:tcPr>
          <w:p>
            <w:r>
              <w:t>Tema #4 (PI 91.0), tratado como activo de categoría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REFUTA (en competencia).</w:t>
            </w:r>
            <w:r>
              <w:t xml:space="preserve"> "Detox" está </w:t>
            </w:r>
            <w:r>
              <w:rPr>
                <w:b/>
              </w:rPr>
              <w:t>quemado y atacado</w:t>
            </w:r>
            <w:r>
              <w:t xml:space="preserve"> por un competidor MX de alto engagement: </w:t>
            </w:r>
            <w:r>
              <w:rPr>
                <w:rFonts w:ascii="Consolas" w:hAnsi="Consolas"/>
                <w:color w:val="C03030"/>
              </w:rPr>
              <w:t>EVead054961a40</w:t>
            </w:r>
            <w:r>
              <w:t xml:space="preserve"> ("te están vendiendo puro humo", eng1489) (COMPETITOR_MAP R1). PERO "limpiar el hígado" </w:t>
            </w:r>
            <w:r>
              <w:rPr>
                <w:b/>
              </w:rPr>
              <w:t>sí</w:t>
            </w:r>
            <w:r>
              <w:t xml:space="preserve"> es lenguaje nativo del cliente (DOC 15b R5; DOC 19b R1).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DESDOBLADO.</w:t>
            </w:r>
            <w:r>
              <w:t xml:space="preserve"> Prohibir la palabra "detox" en copy central; usar "limpiar el hígado" (folk nativo) + robar el mecanismo "filtra todo" sin la etiqueta.</w:t>
            </w:r>
          </w:p>
        </w:tc>
      </w:tr>
      <w:tr>
        <w:tc>
          <w:tcPr>
            <w:tcW w:type="dxa" w:w="1728"/>
          </w:tcPr>
          <w:p>
            <w:r>
              <w:t>C8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Enzimas ALT/AST como prueba</w:t>
            </w:r>
          </w:p>
        </w:tc>
        <w:tc>
          <w:tcPr>
            <w:tcW w:type="dxa" w:w="1728"/>
          </w:tcPr>
          <w:p>
            <w:r>
              <w:t>Capa de prueba importable (MX #5 / US #1)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MATIZA.</w:t>
            </w:r>
            <w:r>
              <w:t xml:space="preserve"> La prueba que el cliente MX pide es </w:t>
            </w:r>
            <w:r>
              <w:rPr>
                <w:b/>
              </w:rPr>
              <w:t>ultrasonido limpio + cifra medible en tiempo</w:t>
            </w:r>
            <w:r>
              <w:t xml:space="preserve"> (</w:t>
            </w:r>
            <w:r>
              <w:rPr>
                <w:rFonts w:ascii="Consolas" w:hAnsi="Consolas"/>
                <w:color w:val="C03030"/>
              </w:rPr>
              <w:t>EV551a30df75aa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EVec2e8ff832dc</w:t>
            </w:r>
            <w:r>
              <w:t xml:space="preserve"> "del 68% en 2 meses bajó a 10%"), no razona con enzimas por nombre (DOC 18b R1; DOC 20b O1).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CONSERVADO, reencuadrado.</w:t>
            </w:r>
            <w:r>
              <w:t xml:space="preserve"> Enzimas = blindaje "bata blanca" US; para MX la prueba nativa es ultrasonido + kilos + cifra.</w:t>
            </w:r>
          </w:p>
        </w:tc>
      </w:tr>
      <w:tr>
        <w:tc>
          <w:tcPr>
            <w:tcW w:type="dxa" w:w="1728"/>
          </w:tcPr>
          <w:p>
            <w:r>
              <w:t>C9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Puente hinchazón→hígado</w:t>
            </w:r>
          </w:p>
        </w:tc>
        <w:tc>
          <w:tcPr>
            <w:tcW w:type="dxa" w:w="1728"/>
          </w:tcPr>
          <w:p>
            <w:r>
              <w:t>Asumido como eje del gancho ("abrir por hinchazón, revelar hígado")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REFUTA como dado / MATIZA como construible.</w:t>
            </w:r>
            <w:r>
              <w:t xml:space="preserve"> El puente </w:t>
            </w:r>
            <w:r>
              <w:rPr>
                <w:b/>
              </w:rPr>
              <w:t>NO está pre-hecho</w:t>
            </w:r>
            <w:r>
              <w:t xml:space="preserve"> en la mente del cliente: solo </w:t>
            </w:r>
            <w:r>
              <w:rPr>
                <w:b/>
              </w:rPr>
              <w:t>1 cita</w:t>
            </w:r>
            <w:r>
              <w:t xml:space="preserve"> lo une (</w:t>
            </w:r>
            <w:r>
              <w:rPr>
                <w:rFonts w:ascii="Consolas" w:hAnsi="Consolas"/>
                <w:color w:val="C03030"/>
              </w:rPr>
              <w:t>EVd6a1a1a6bb01</w:t>
            </w:r>
            <w:r>
              <w:t xml:space="preserve">); los avatares de hinchazón (TikTok) y hígado graso (YouTube) parecen personas distintas (DOC 18b H2; DOC 19b §0/H1; DOC 20b R1). Sin fuente clínica = </w:t>
            </w:r>
            <w:r>
              <w:rPr>
                <w:b/>
              </w:rPr>
              <w:t>riesgo compliance</w:t>
            </w:r>
            <w:r>
              <w:t xml:space="preserve"> (DOC 15b H1).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DEGRADADO a hipótesis a construir.</w:t>
            </w:r>
            <w:r>
              <w:t xml:space="preserve"> El puente hay que enseñarlo en copy y framearlo como testimonio, no como hecho médico.</w:t>
            </w:r>
          </w:p>
        </w:tc>
      </w:tr>
      <w:tr>
        <w:tc>
          <w:tcPr>
            <w:tcW w:type="dxa" w:w="1728"/>
          </w:tcPr>
          <w:p>
            <w:r>
              <w:t>C10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Avatar core</w:t>
            </w:r>
          </w:p>
        </w:tc>
        <w:tc>
          <w:tcPr>
            <w:tcW w:type="dxa" w:w="1728"/>
          </w:tcPr>
          <w:p>
            <w:r>
              <w:t>"Mujer 40+ que hace todo bien y vive hinchada" (frame estético del cliente)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REFUTA por volumen.</w:t>
            </w:r>
            <w:r>
              <w:t xml:space="preserve"> El avatar que el corpus PRUEBA es </w:t>
            </w:r>
            <w:r>
              <w:rPr>
                <w:b/>
              </w:rPr>
              <w:t>"la madre creyente aterrada por el diagnóstico de hígado graso"</w:t>
            </w:r>
            <w:r>
              <w:t xml:space="preserve"> (masa de citas); el avatar-hinchazón del cliente vive en </w:t>
            </w:r>
            <w:r>
              <w:rPr>
                <w:b/>
              </w:rPr>
              <w:t>≈4 citas</w:t>
            </w:r>
            <w:r>
              <w:t xml:space="preserve"> (DOC 15b §1).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INVERTIDO el núcleo.</w:t>
            </w:r>
            <w:r>
              <w:t xml:space="preserve"> Núcleo probado = madre del diagnóstico; avatar-hinchazón = cabeza de playa a validar.</w:t>
            </w:r>
          </w:p>
        </w:tc>
      </w:tr>
      <w:tr>
        <w:tc>
          <w:tcPr>
            <w:tcW w:type="dxa" w:w="1728"/>
          </w:tcPr>
          <w:p>
            <w:r>
              <w:t>C11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Villano</w:t>
            </w:r>
          </w:p>
        </w:tc>
        <w:tc>
          <w:tcPr>
            <w:tcW w:type="dxa" w:w="1728"/>
          </w:tcPr>
          <w:p>
            <w:r>
              <w:t>Frituras + azúcar + comida pesada (no alcohol)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CONFIRMA y añade capa.</w:t>
            </w:r>
            <w:r>
              <w:t xml:space="preserve"> Se sostiene; el contraste añade un </w:t>
            </w:r>
            <w:r>
              <w:rPr>
                <w:b/>
              </w:rPr>
              <w:t>villano biológico vacante</w:t>
            </w:r>
            <w:r>
              <w:t>: nadie une hígado→bilis→intestino→hinchazón como UN mecanismo nombrable (COMPETITOR_MAP §1/R6). El DIY casero emerge como competidor #1.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CONSERVADO + ampliado.</w:t>
            </w:r>
            <w:r>
              <w:t xml:space="preserve"> Villano dietético intacto; se suma el villano-mecanismo unificado y el villano-DIY ("no estar preparándolo todos los días").</w:t>
            </w:r>
          </w:p>
        </w:tc>
      </w:tr>
      <w:tr>
        <w:tc>
          <w:tcPr>
            <w:tcW w:type="dxa" w:w="1728"/>
          </w:tcPr>
          <w:p>
            <w:r>
              <w:t>C12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"Perimenopausia / mujer 40+ hormonal"</w:t>
            </w:r>
          </w:p>
        </w:tc>
        <w:tc>
          <w:tcPr>
            <w:tcW w:type="dxa" w:w="1728"/>
          </w:tcPr>
          <w:p>
            <w:r>
              <w:t>Andamiaje demográfico del frame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REFUTA.</w:t>
            </w:r>
            <w:r>
              <w:t xml:space="preserve"> </w:t>
            </w:r>
            <w:r>
              <w:rPr>
                <w:b/>
              </w:rPr>
              <w:t>0/90</w:t>
            </w:r>
            <w:r>
              <w:t xml:space="preserve"> citas conectan hígado con menopausia/hormonas/estrógeno (DOC 15b Tabla 1/7; DOC 18b H1; DOC 19b R6/M4). El techo etario real sube a </w:t>
            </w:r>
            <w:r>
              <w:rPr>
                <w:b/>
              </w:rPr>
              <w:t>45-65</w:t>
            </w:r>
            <w:r>
              <w:t>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DEROGADO como gancho literal.</w:t>
            </w:r>
            <w:r>
              <w:t xml:space="preserve"> El ángulo hormonal es hipótesis importada US, no dolor articulado MX. Solo test, nunca pilar.</w:t>
            </w:r>
          </w:p>
        </w:tc>
      </w:tr>
      <w:tr>
        <w:tc>
          <w:tcPr>
            <w:tcW w:type="dxa" w:w="1728"/>
          </w:tcPr>
          <w:p>
            <w:r>
              <w:t>C13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Sesgo de fuente del corpus</w:t>
            </w:r>
          </w:p>
        </w:tc>
        <w:tc>
          <w:tcPr>
            <w:tcW w:type="dxa" w:w="1728"/>
          </w:tcPr>
          <w:p>
            <w:r>
              <w:t>No explicitado en el spine v3.1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AÑADE advertencia.</w:t>
            </w:r>
            <w:r>
              <w:t xml:space="preserve"> 68-75/90 citas provienen de </w:t>
            </w:r>
            <w:r>
              <w:rPr>
                <w:b/>
              </w:rPr>
              <w:t>UN clúster de video de YouTube</w:t>
            </w:r>
            <w:r>
              <w:t xml:space="preserve"> (doctor que ora); el registro de fe y la ausencia de escepticismo "milagro/estafa" pueden ser artefacto del canal, no del mercado frío (DOC 18b H5; DOC 20b R4/§6).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NUEVA NOTA DE FIABILIDAD.</w:t>
            </w:r>
            <w:r>
              <w:t xml:space="preserve"> Los veredictos aplican al público CALIENTE; el frío de FB/TikTok puede diferir. Validar antes de escalar tono religioso.</w:t>
            </w:r>
          </w:p>
        </w:tc>
      </w:tr>
      <w:tr>
        <w:tc>
          <w:tcPr>
            <w:tcW w:type="dxa" w:w="1728"/>
          </w:tcPr>
          <w:p>
            <w:r>
              <w:t>C14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Canal / red social</w:t>
            </w:r>
          </w:p>
        </w:tc>
        <w:tc>
          <w:tcPr>
            <w:tcW w:type="dxa" w:w="1728"/>
          </w:tcPr>
          <w:p>
            <w:r>
              <w:t>FB/TikTok DTC estético asumido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AÑADE.</w:t>
            </w:r>
            <w:r>
              <w:t xml:space="preserve"> El corpus vive en </w:t>
            </w:r>
            <w:r>
              <w:rPr>
                <w:b/>
              </w:rPr>
              <w:t>YouTube (video del "doctor") + comunidad de fe/WhatsApp</w:t>
            </w:r>
            <w:r>
              <w:t>; el TikTok estético solo cubre el cluster minoritario de hinchazón (DOC 15b R7).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REENCUADRADO.</w:t>
            </w:r>
            <w:r>
              <w:t xml:space="preserve"> El creativo ganador se parece a un testimonio narrativo-espiritual de YouTube, no a UGC estético de TikTok.</w:t>
            </w:r>
          </w:p>
        </w:tc>
      </w:tr>
    </w:tbl>
    <w:p/>
    <w:p>
      <w:pPr>
        <w:pStyle w:val="Heading2"/>
      </w:pPr>
      <w:r>
        <w:t>1. VEREDICTO EN UNA LÍNEA (reconciliado)</w:t>
      </w:r>
    </w:p>
    <w:p>
      <w:pPr>
        <w:ind w:left="432"/>
      </w:pPr>
      <w:r>
        <w:rPr>
          <w:b/>
          <w:i/>
        </w:rPr>
        <w:t>A la mujer mexicana creyente de 45-65 a quien le acaban de diagnosticar hígado graso —y que teme morir de esto como vio morir a alguien— le vendemos REVERTIRLO por vía natural, sin cirugía ni pastillas de por vida: "esa limpieza de hígado que ya intentas con remedios de la abuela, ahora concentrada, dosificada y segura". Abrimos por el TERROR del diagnóstico, canalizamos su fe y su deseo de revertir, y cerramos con prueba medible (ultrasonido/cifra). La hinchazón es la CABEZA DE PLAYA hacia el público frío, no el núcleo probado.</w:t>
      </w:r>
    </w:p>
    <w:p>
      <w:r>
        <w:t>*Nota de cambio vs v3.1:* el veredicto anterior abría por hinchazón hacia un avatar estético. El corpus obliga a abrir por el diagnóstico hacia un avatar clínico-espiritual. La hinchazón no se descarta — se reubica como puerta secundaria (frío) que hay que construir y validar.</w:t>
      </w:r>
    </w:p>
    <w:p>
      <w:pPr>
        <w:pStyle w:val="Heading2"/>
      </w:pPr>
      <w:r>
        <w:t>2. AVATAR + SUB-AVATARES (con nueva prioridad post-contraste)</w:t>
      </w:r>
    </w:p>
    <w:p>
      <w:pPr>
        <w:pStyle w:val="Heading3"/>
      </w:pPr>
      <w:r>
        <w:t>2.1 Núcleo probado (manda B)</w:t>
      </w:r>
    </w:p>
    <w:p>
      <w:r>
        <w:rPr>
          <w:b/>
        </w:rPr>
        <w:t>"La madre creyente aterrada por el diagnóstico de hígado graso."</w:t>
      </w:r>
      <w:r>
        <w:t xml:space="preserve"> Mujer mexicana/latina </w:t>
      </w:r>
      <w:r>
        <w:rPr>
          <w:b/>
        </w:rPr>
        <w:t>45-65</w:t>
      </w:r>
      <w:r>
        <w:t xml:space="preserve">, creyente practicante, recién golpeada por el veredicto *"hígado graso"* (ella o un ser querido). Veterana de remedios caseros (vinagre, aceite+limón, tés) con resultados parciales. Desconfía de la medicina convencional (rechazó que le quitaran la vesícula). Procesa el miedo por la </w:t>
      </w:r>
      <w:r>
        <w:rPr>
          <w:b/>
        </w:rPr>
        <w:t>fe</w:t>
      </w:r>
      <w:r>
        <w:t xml:space="preserve">. Su miedo con nombre propio: </w:t>
      </w:r>
      <w:r>
        <w:rPr>
          <w:b/>
        </w:rPr>
        <w:t>vio morir a alguien de esto</w:t>
      </w:r>
      <w:r>
        <w:t xml:space="preserve">. Compra para sí y para cuidar a hija/madre/comunidad. Transformación deseada: el </w:t>
      </w:r>
      <w:r>
        <w:rPr>
          <w:b/>
        </w:rPr>
        <w:t>ultrasonido limpio</w:t>
      </w:r>
      <w:r>
        <w:t xml:space="preserve"> que prueba que revirtió lo "irreversible". *(DOC 15b §1.A — masa del corpus.)*</w:t>
      </w:r>
    </w:p>
    <w:p>
      <w:pPr>
        <w:pStyle w:val="Heading3"/>
      </w:pPr>
      <w:r>
        <w:t>2.2 Sub-avatares — prioridad reordenada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Sub-avatar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Estatus de evidencia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 estratégico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#1 (NÚCLEO)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"Madre aterrada por el diagnóstico"</w:t>
            </w:r>
            <w:r>
              <w:t xml:space="preserve"> (hígado graso + miedo mortal + revertir sin cirugía)</w:t>
            </w:r>
          </w:p>
        </w:tc>
        <w:tc>
          <w:tcPr>
            <w:tcW w:type="dxa" w:w="2160"/>
          </w:tcPr>
          <w:p>
            <w:r>
              <w:t>ALTO — masa del corpus (</w:t>
            </w:r>
            <w:r>
              <w:rPr>
                <w:rFonts w:ascii="Consolas" w:hAnsi="Consolas"/>
                <w:color w:val="C03030"/>
              </w:rPr>
              <w:t>EV20ee996cc059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EV23ec746f6d9a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EV20dccf8b1975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EV8c9dc6159962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EV551a30df75aa</w:t>
            </w:r>
            <w:r>
              <w:t>)</w:t>
            </w:r>
          </w:p>
        </w:tc>
        <w:tc>
          <w:tcPr>
            <w:tcW w:type="dxa" w:w="2160"/>
          </w:tcPr>
          <w:p>
            <w:r>
              <w:t>Núcleo de conversión probado. Aquí se construye el creativo ganador. *(No estaba en el mapa de A — DOC 15b Tabla 7.)*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#2 (TRANSVERSAL)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"Creyente / fe como marco"</w:t>
            </w:r>
          </w:p>
        </w:tc>
        <w:tc>
          <w:tcPr>
            <w:tcW w:type="dxa" w:w="2160"/>
          </w:tcPr>
          <w:p>
            <w:r>
              <w:t>ALTO en volumen (con sesgo de fuente, C13)</w:t>
            </w:r>
          </w:p>
        </w:tc>
        <w:tc>
          <w:tcPr>
            <w:tcW w:type="dxa" w:w="2160"/>
          </w:tcPr>
          <w:p>
            <w:r>
              <w:t xml:space="preserve">No es un segmento aparte: es la </w:t>
            </w:r>
            <w:r>
              <w:rPr>
                <w:b/>
              </w:rPr>
              <w:t>capa de tono</w:t>
            </w:r>
            <w:r>
              <w:t xml:space="preserve"> que modula a todos. Define el registro obligatorio (esperanza, no explotación).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#3 (CABEZA DE PLAYA)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"La hinchada humillada"</w:t>
            </w:r>
            <w:r>
              <w:t xml:space="preserve"> (parece embarazada, colitis, vergüenza social)</w:t>
            </w:r>
          </w:p>
        </w:tc>
        <w:tc>
          <w:tcPr>
            <w:tcW w:type="dxa" w:w="2160"/>
          </w:tcPr>
          <w:p>
            <w:r>
              <w:t>BAJO — ≈4 citas (</w:t>
            </w:r>
            <w:r>
              <w:rPr>
                <w:rFonts w:ascii="Consolas" w:hAnsi="Consolas"/>
                <w:color w:val="C03030"/>
              </w:rPr>
              <w:t>EV95866ec015b5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EV9937651191c6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EV9e5bfa9edeaa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EVd6a1a1a6bb01</w:t>
            </w:r>
            <w:r>
              <w:t>)</w:t>
            </w:r>
          </w:p>
        </w:tc>
        <w:tc>
          <w:tcPr>
            <w:tcW w:type="dxa" w:w="2160"/>
          </w:tcPr>
          <w:p>
            <w:r>
              <w:t xml:space="preserve">El avatar que el CLIENTE quiere. Puerta al público frío de TikTok. </w:t>
            </w:r>
            <w:r>
              <w:rPr>
                <w:b/>
              </w:rPr>
              <w:t>Validar con scraping antes de presupuesto mayoritario</w:t>
            </w:r>
            <w:r>
              <w:t xml:space="preserve"> (H2).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#4 (SECUNDARIO)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"Buscadora natural anti-sistema"</w:t>
            </w:r>
          </w:p>
        </w:tc>
        <w:tc>
          <w:tcPr>
            <w:tcW w:type="dxa" w:w="2160"/>
          </w:tcPr>
          <w:p>
            <w:r>
              <w:t>MEDIO (</w:t>
            </w:r>
            <w:r>
              <w:rPr>
                <w:rFonts w:ascii="Consolas" w:hAnsi="Consolas"/>
                <w:color w:val="C03030"/>
              </w:rPr>
              <w:t>EV103445ddfd2a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EVcfcdda603c97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EVa975dbd810fc</w:t>
            </w:r>
            <w:r>
              <w:t>)</w:t>
            </w:r>
          </w:p>
        </w:tc>
        <w:tc>
          <w:tcPr>
            <w:tcW w:type="dxa" w:w="2160"/>
          </w:tcPr>
          <w:p>
            <w:r>
              <w:t>Motor real = rechazo al fármaco + fe, no lujo/wellness premium. Refuerza el eje "natural".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#5 (REFUERZO)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"Intestino roto / colitis"</w:t>
            </w:r>
          </w:p>
        </w:tc>
        <w:tc>
          <w:tcPr>
            <w:tcW w:type="dxa" w:w="2160"/>
          </w:tcPr>
          <w:p>
            <w:r>
              <w:t>PARCIAL (</w:t>
            </w:r>
            <w:r>
              <w:rPr>
                <w:rFonts w:ascii="Consolas" w:hAnsi="Consolas"/>
                <w:color w:val="C03030"/>
              </w:rPr>
              <w:t>EV9e5bfa9edeaa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EVd6a1a1a6bb01</w:t>
            </w:r>
            <w:r>
              <w:t>)</w:t>
            </w:r>
          </w:p>
        </w:tc>
        <w:tc>
          <w:tcPr>
            <w:tcW w:type="dxa" w:w="2160"/>
          </w:tcPr>
          <w:p>
            <w:r>
              <w:t>Valida el 2º activo (intestinal) pero se funde con la hinchazón. Beneficio de refuerzo, no hook.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DEROGADO</w:t>
            </w:r>
          </w:p>
        </w:tc>
        <w:tc>
          <w:tcPr>
            <w:tcW w:type="dxa" w:w="2160"/>
          </w:tcPr>
          <w:p>
            <w:r>
              <w:t>~~"Perimenopáusica hormonal"~~</w:t>
            </w:r>
          </w:p>
        </w:tc>
        <w:tc>
          <w:tcPr>
            <w:tcW w:type="dxa" w:w="2160"/>
          </w:tcPr>
          <w:p>
            <w:r>
              <w:t>0/90</w:t>
            </w:r>
          </w:p>
        </w:tc>
        <w:tc>
          <w:tcPr>
            <w:tcW w:type="dxa" w:w="2160"/>
          </w:tcPr>
          <w:p>
            <w:r>
              <w:t>Sin voz propia. Andamiaje de A. No usar como gancho (C12).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DEROGADO como núcleo</w:t>
            </w:r>
          </w:p>
        </w:tc>
        <w:tc>
          <w:tcPr>
            <w:tcW w:type="dxa" w:w="2160"/>
          </w:tcPr>
          <w:p>
            <w:r>
              <w:t>~~"Estética / peso estancado"~~</w:t>
            </w:r>
          </w:p>
        </w:tc>
        <w:tc>
          <w:tcPr>
            <w:tcW w:type="dxa" w:w="2160"/>
          </w:tcPr>
          <w:p>
            <w:r>
              <w:t>Casi ausente</w:t>
            </w:r>
          </w:p>
        </w:tc>
        <w:tc>
          <w:tcPr>
            <w:tcW w:type="dxa" w:w="2160"/>
          </w:tcPr>
          <w:p>
            <w:r>
              <w:t>El corpus NO pide adelgazar. Solo co-beneficio médico.</w:t>
            </w:r>
          </w:p>
        </w:tc>
      </w:tr>
    </w:tbl>
    <w:p/>
    <w:p>
      <w:pPr>
        <w:pStyle w:val="Heading2"/>
      </w:pPr>
      <w:r>
        <w:t>3. DESEOS (jerarquía reordenada — público CALIENTE)</w:t>
      </w:r>
    </w:p>
    <w:p>
      <w:r>
        <w:t>Deroga el ranking del v3.1 (que ponía hinchazón/vanidad al frente). Orden real declarado en VoC:</w:t>
      </w:r>
    </w:p>
    <w:p>
      <w:pPr>
        <w:pStyle w:val="ListNumber"/>
      </w:pPr>
      <w:r>
        <w:rPr>
          <w:b/>
        </w:rPr>
        <w:t>Revertir/sanar el hígado por vía NATURAL</w:t>
      </w:r>
      <w:r>
        <w:t xml:space="preserve"> (deseo #1, no mecanismo) — estándar de éxito: ultrasonido limpio. *(</w:t>
      </w:r>
      <w:r>
        <w:rPr>
          <w:rFonts w:ascii="Consolas" w:hAnsi="Consolas"/>
          <w:color w:val="C03030"/>
        </w:rPr>
        <w:t>EV551a30df75aa</w:t>
      </w:r>
      <w:r>
        <w:t xml:space="preserve">, </w:t>
      </w:r>
      <w:r>
        <w:rPr>
          <w:rFonts w:ascii="Consolas" w:hAnsi="Consolas"/>
          <w:color w:val="C03030"/>
        </w:rPr>
        <w:t>EV395aeee91c7c</w:t>
      </w:r>
      <w:r>
        <w:t>.)*</w:t>
      </w:r>
    </w:p>
    <w:p>
      <w:pPr>
        <w:pStyle w:val="ListNumber"/>
      </w:pPr>
      <w:r>
        <w:rPr>
          <w:b/>
        </w:rPr>
        <w:t>Salvación existencial</w:t>
      </w:r>
      <w:r>
        <w:t xml:space="preserve"> — no morir, no ver morir a un ser querido, cuidar a la familia. Ya encendido, no hay que dosificarlo. *(</w:t>
      </w:r>
      <w:r>
        <w:rPr>
          <w:rFonts w:ascii="Consolas" w:hAnsi="Consolas"/>
          <w:color w:val="C03030"/>
        </w:rPr>
        <w:t>EV8c9dc6159962</w:t>
      </w:r>
      <w:r>
        <w:t xml:space="preserve">, </w:t>
      </w:r>
      <w:r>
        <w:rPr>
          <w:rFonts w:ascii="Consolas" w:hAnsi="Consolas"/>
          <w:color w:val="C03030"/>
        </w:rPr>
        <w:t>EV20ee996cc059</w:t>
      </w:r>
      <w:r>
        <w:t>.)*</w:t>
      </w:r>
    </w:p>
    <w:p>
      <w:pPr>
        <w:pStyle w:val="ListNumber"/>
      </w:pPr>
      <w:r>
        <w:rPr>
          <w:b/>
        </w:rPr>
        <w:t>Evitar el quirófano / que no le quiten un órgano.</w:t>
      </w:r>
      <w:r>
        <w:t xml:space="preserve"> *(</w:t>
      </w:r>
      <w:r>
        <w:rPr>
          <w:rFonts w:ascii="Consolas" w:hAnsi="Consolas"/>
          <w:color w:val="C03030"/>
        </w:rPr>
        <w:t>EV103445ddfd2a</w:t>
      </w:r>
      <w:r>
        <w:t>.)*</w:t>
      </w:r>
    </w:p>
    <w:p>
      <w:pPr>
        <w:pStyle w:val="ListNumber"/>
      </w:pPr>
      <w:r>
        <w:rPr>
          <w:b/>
        </w:rPr>
        <w:t>Que sea FÁCIL y rápido</w:t>
      </w:r>
      <w:r>
        <w:t xml:space="preserve"> — gotas, sin ritual, "las mamás no tenemos tiempo". *(</w:t>
      </w:r>
      <w:r>
        <w:rPr>
          <w:rFonts w:ascii="Consolas" w:hAnsi="Consolas"/>
          <w:color w:val="C03030"/>
        </w:rPr>
        <w:t>EV6bf181681ddd</w:t>
      </w:r>
      <w:r>
        <w:t>.)*</w:t>
      </w:r>
    </w:p>
    <w:p>
      <w:pPr>
        <w:pStyle w:val="ListNumber"/>
      </w:pPr>
      <w:r>
        <w:rPr>
          <w:b/>
        </w:rPr>
        <w:t>Marco de esperanza + autoridad honesta</w:t>
      </w:r>
      <w:r>
        <w:t xml:space="preserve"> — el "doctor bueno" humilde, no el estatus/credencial. *(</w:t>
      </w:r>
      <w:r>
        <w:rPr>
          <w:rFonts w:ascii="Consolas" w:hAnsi="Consolas"/>
          <w:color w:val="C03030"/>
        </w:rPr>
        <w:t>EV2e59c5908261</w:t>
      </w:r>
      <w:r>
        <w:t>, honestidad &gt; credenciales.)*</w:t>
      </w:r>
    </w:p>
    <w:p>
      <w:pPr>
        <w:pStyle w:val="ListNumber"/>
      </w:pPr>
      <w:r>
        <w:rPr>
          <w:b/>
        </w:rPr>
        <w:t>Prueba</w:t>
      </w:r>
      <w:r>
        <w:t xml:space="preserve"> de par + cifra medible (testimonio + ultrasonido/kilos). *(</w:t>
      </w:r>
      <w:r>
        <w:rPr>
          <w:rFonts w:ascii="Consolas" w:hAnsi="Consolas"/>
          <w:color w:val="C03030"/>
        </w:rPr>
        <w:t>EVec2e8ff832dc</w:t>
      </w:r>
      <w:r>
        <w:t>.)*</w:t>
      </w:r>
    </w:p>
    <w:p>
      <w:r>
        <w:rPr>
          <w:b/>
        </w:rPr>
        <w:t>Alivio de síntoma / hinchazón:</w:t>
      </w:r>
      <w:r>
        <w:t xml:space="preserve"> importante pero </w:t>
      </w:r>
      <w:r>
        <w:rPr>
          <w:b/>
        </w:rPr>
        <w:t>NO es el deseo #1</w:t>
      </w:r>
      <w:r>
        <w:t xml:space="preserve"> en el corpus caliente (DOC 18b §1). Es el gancho de reconocimiento para el </w:t>
      </w:r>
      <w:r>
        <w:rPr>
          <w:b/>
        </w:rPr>
        <w:t>público FRÍO</w:t>
      </w:r>
      <w:r>
        <w:t xml:space="preserve"> de TikTok — ahí sí lidera, con el ángulo vergüenza-social.</w:t>
      </w:r>
    </w:p>
    <w:p>
      <w:r>
        <w:rPr>
          <w:b/>
        </w:rPr>
        <w:t>Deseos que casi se desploman vs v3.1:</w:t>
      </w:r>
      <w:r>
        <w:t xml:space="preserve"> vanidad/imagen corporal (cae a ~#7, casi ausente en caliente); energía/vitalidad wellness identitario (aspiracional, bajo en urgencia — aquí A y B coinciden).</w:t>
      </w:r>
    </w:p>
    <w:p>
      <w:pPr>
        <w:pStyle w:val="Heading2"/>
      </w:pPr>
      <w:r>
        <w:t>4. EMOCIÓN / MIEDO / OBJECIÓN DOMINANTES (los reales, post-contraste)</w:t>
      </w:r>
    </w:p>
    <w:p>
      <w:r>
        <w:t>Esta sección es el corazón del cambio v3.1→v3.2. Los tres puntos críticos que pediste, resueltos:</w:t>
      </w:r>
    </w:p>
    <w:p>
      <w:pPr>
        <w:pStyle w:val="ListBullet"/>
      </w:pPr>
      <w:r>
        <w:rPr>
          <w:b/>
        </w:rPr>
        <w:t>EMOCIÓN NÚCLEO REAL = DESESPERACIÓN / TERROR</w:t>
      </w:r>
      <w:r>
        <w:t xml:space="preserve"> ante el veredicto médico, que se convierte en </w:t>
      </w:r>
      <w:r>
        <w:rPr>
          <w:b/>
        </w:rPr>
        <w:t>esperanza redentora llorada</w:t>
      </w:r>
      <w:r>
        <w:t xml:space="preserve"> (gratitud, no datos). No es "injusticia del que hace todo bien" (frame de clase media anglosajona que el corpus no habla). *(DOC 15b R1; DOC 18b R3.)*</w:t>
      </w:r>
    </w:p>
    <w:p>
      <w:pPr>
        <w:pStyle w:val="ListBullet"/>
      </w:pPr>
      <w:r>
        <w:t xml:space="preserve">Para el sub-avatar frío (hinchazón/TikTok): la emoción de entrada es </w:t>
      </w:r>
      <w:r>
        <w:rPr>
          <w:b/>
        </w:rPr>
        <w:t>HUMILLACIÓN SOCIAL</w:t>
      </w:r>
      <w:r>
        <w:t xml:space="preserve"> ("parezco embarazada"), envuelta en risa defensiva. *(DOC 20b R2.)*</w:t>
      </w:r>
    </w:p>
    <w:p>
      <w:pPr>
        <w:pStyle w:val="ListBullet"/>
      </w:pPr>
      <w:r>
        <w:rPr>
          <w:b/>
        </w:rPr>
        <w:t>MIEDO DOMINANTE = MORTAL.</w:t>
      </w:r>
      <w:r>
        <w:t xml:space="preserve"> "Vi morir a alguien de esto" / "le va a pasar a mi hija" / encadenamiento hígado→diabetes→cáncer. NO es el miedo estético a la panza. *(DOC 15b R2.)*</w:t>
      </w:r>
    </w:p>
    <w:p>
      <w:pPr>
        <w:pStyle w:val="ListBullet"/>
      </w:pPr>
      <w:r>
        <w:rPr>
          <w:b/>
        </w:rPr>
        <w:t>OBJECIÓN RAÍZ = SEGURIDAD.</w:t>
      </w:r>
      <w:r>
        <w:t xml:space="preserve"> "¿Y si el remedio natural me intoxica/mata?" (ya lo vieron: moringa) + "¿choca con mi estatina/metformina?". NO es fraude económico ni precio (el precio es GAP puro en el corpus). *(DOC 15b R3; DOC 19b R5.)*</w:t>
      </w:r>
    </w:p>
    <w:p>
      <w:pPr>
        <w:pStyle w:val="ListBullet"/>
      </w:pPr>
      <w:r>
        <w:t xml:space="preserve">Objeción secundaria (frío/TikTok): "¿me irrita el intestino / me da diarrea?" → neutralizar con </w:t>
      </w:r>
      <w:r>
        <w:rPr>
          <w:b/>
        </w:rPr>
        <w:t>"suave con tu intestino, no te irrita"</w:t>
      </w:r>
      <w:r>
        <w:t>, no "seguro para tu hígado". *(DOC 20b R5.)*</w:t>
      </w:r>
    </w:p>
    <w:p>
      <w:pPr>
        <w:pStyle w:val="ListBullet"/>
      </w:pPr>
      <w:r>
        <w:t>Objeción de categoría gotas: "¿sabe horrible?" → ya resuelta en VoC ("no amarga, cae bien al estómago"). *(DOC 20b O5.)*</w:t>
      </w:r>
    </w:p>
    <w:p>
      <w:r>
        <w:rPr>
          <w:b/>
        </w:rPr>
        <w:t>Neutralizadores obligatorios (versión VoC):</w:t>
      </w:r>
      <w:r>
        <w:t xml:space="preserve"> dosis segura y probada ("lo natural, pero en la dosis correcta — sin adivinar cuántas hojas") · "consulta si tomas medicamento" · prueba con cifra y tiempo · "no amarga / cae bien al estómago" · educar lo mínimo y entregar la solución (hay fatiga de contenido: *"hablan y hablan y no dan solución"* </w:t>
      </w:r>
      <w:r>
        <w:rPr>
          <w:rFonts w:ascii="Consolas" w:hAnsi="Consolas"/>
          <w:color w:val="C03030"/>
        </w:rPr>
        <w:t>EVd60dd85b7b4b</w:t>
      </w:r>
      <w:r>
        <w:t>).</w:t>
      </w:r>
    </w:p>
    <w:p>
      <w:r>
        <w:rPr>
          <w:b/>
        </w:rPr>
        <w:t>Registro prohibido:</w:t>
      </w:r>
      <w:r>
        <w:t xml:space="preserve"> NO abrir con indignación perfeccionista · NO liderar con estadística de prevalencia (razonan con nombres, no con %) · NO "recupera a la mujer que eras" (la identidad es victoriosa hacia adelante — "soy sana declarada" — no nostálgica) · NO la palabra "detox".</w:t>
      </w:r>
    </w:p>
    <w:p>
      <w:pPr>
        <w:pStyle w:val="Heading2"/>
      </w:pPr>
      <w:r>
        <w:t>5. MECANISMO — estatus de sustanciación (HECHO vs HIPÓTESIS PERSUASIVA)</w:t>
      </w:r>
    </w:p>
    <w:p>
      <w:r>
        <w:t>Separación quirúrgica de las dos capas del UMP "hígado tapado" (DOC 19b):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Afirmación del mecanismo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 permitido</w:t>
            </w:r>
          </w:p>
        </w:tc>
      </w:tr>
      <w:tr>
        <w:tc>
          <w:tcPr>
            <w:tcW w:type="dxa" w:w="2880"/>
          </w:tcPr>
          <w:p>
            <w:r>
              <w:t>"La bilis digiere las grasas; si falla, hay plenitud/hinchazón"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HECHO RESPALDADO</w:t>
            </w:r>
            <w:r>
              <w:t xml:space="preserve"> (fisiología + RCT alcachofa PMC4411465)</w:t>
            </w:r>
          </w:p>
        </w:tc>
        <w:tc>
          <w:tcPr>
            <w:tcW w:type="dxa" w:w="2880"/>
          </w:tcPr>
          <w:p>
            <w:r>
              <w:t>Puente honesto único entre hinchazón e hígado. Constrúyelo sin miedo, como explicación de 2º nivel.</w:t>
            </w:r>
          </w:p>
        </w:tc>
      </w:tr>
      <w:tr>
        <w:tc>
          <w:tcPr>
            <w:tcW w:type="dxa" w:w="2880"/>
          </w:tcPr>
          <w:p>
            <w:r>
              <w:t>"La alcachofa mejora la hinchazón/plenitud"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HECHO RESPALDADO</w:t>
            </w:r>
            <w:r>
              <w:t xml:space="preserve"> (RCT doble ciego)</w:t>
            </w:r>
          </w:p>
        </w:tc>
        <w:tc>
          <w:tcPr>
            <w:tcW w:type="dxa" w:w="2880"/>
          </w:tcPr>
          <w:p>
            <w:r>
              <w:t xml:space="preserve">Columna vertebral del claim. Nombrar alcachofa + cardo mariano (la avatar los audita — </w:t>
            </w:r>
            <w:r>
              <w:rPr>
                <w:rFonts w:ascii="Consolas" w:hAnsi="Consolas"/>
                <w:color w:val="C03030"/>
              </w:rPr>
              <w:t>EV046288a9f04f</w:t>
            </w:r>
            <w:r>
              <w:t>).</w:t>
            </w:r>
          </w:p>
        </w:tc>
      </w:tr>
      <w:tr>
        <w:tc>
          <w:tcPr>
            <w:tcW w:type="dxa" w:w="2880"/>
          </w:tcPr>
          <w:p>
            <w:r>
              <w:t>"La colina contribuye a la función hepática normal"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HECHO</w:t>
            </w:r>
            <w:r>
              <w:t xml:space="preserve"> (claim estructural EFSA ID 1501)</w:t>
            </w:r>
          </w:p>
        </w:tc>
        <w:tc>
          <w:tcPr>
            <w:tcW w:type="dxa" w:w="2880"/>
          </w:tcPr>
          <w:p>
            <w:r>
              <w:t>Credibilidad "bata blanca". NO convertir en promesa de *tratar* hígado graso.</w:t>
            </w:r>
          </w:p>
        </w:tc>
      </w:tr>
      <w:tr>
        <w:tc>
          <w:tcPr>
            <w:tcW w:type="dxa" w:w="2880"/>
          </w:tcPr>
          <w:p>
            <w:r>
              <w:t>"Limpiar el hígado graso"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CREENCIA NATIVA del cliente</w:t>
            </w:r>
            <w:r>
              <w:t xml:space="preserve"> (no clínica, pero es su idioma)</w:t>
            </w:r>
          </w:p>
        </w:tc>
        <w:tc>
          <w:tcPr>
            <w:tcW w:type="dxa" w:w="2880"/>
          </w:tcPr>
          <w:p>
            <w:r>
              <w:t>Verbo maestro del hook MX. Móntate sobre él. Es folk aceptado, no objeción.</w:t>
            </w:r>
          </w:p>
        </w:tc>
      </w:tr>
      <w:tr>
        <w:tc>
          <w:tcPr>
            <w:tcW w:type="dxa" w:w="2880"/>
          </w:tcPr>
          <w:p>
            <w:r>
              <w:t>"Tu hígado sucio/tapado te hincha y te engorda"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HIPÓTESIS PERSUASIVA</w:t>
            </w:r>
            <w:r>
              <w:t xml:space="preserve"> (refutable; consenso médico MX en contra)</w:t>
            </w:r>
          </w:p>
        </w:tc>
        <w:tc>
          <w:tcPr>
            <w:tcW w:type="dxa" w:w="2880"/>
          </w:tcPr>
          <w:p>
            <w:r>
              <w:t xml:space="preserve">Insinuar por el frame folk del cliente, </w:t>
            </w:r>
            <w:r>
              <w:rPr>
                <w:b/>
              </w:rPr>
              <w:t>nunca</w:t>
            </w:r>
            <w:r>
              <w:t xml:space="preserve"> afirmar en boca de la marca. Riesgo regulatorio.</w:t>
            </w:r>
          </w:p>
        </w:tc>
      </w:tr>
      <w:tr>
        <w:tc>
          <w:tcPr>
            <w:tcW w:type="dxa" w:w="2880"/>
          </w:tcPr>
          <w:p>
            <w:r>
              <w:t>"Detox/limpieza mejora la función hepática"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HIPÓTESIS PERSUASIVA / MITO</w:t>
            </w:r>
            <w:r>
              <w:t xml:space="preserve"> (prensa médica MX lo niega)</w:t>
            </w:r>
          </w:p>
        </w:tc>
        <w:tc>
          <w:tcPr>
            <w:tcW w:type="dxa" w:w="2880"/>
          </w:tcPr>
          <w:p>
            <w:r>
              <w:t>No usar "detox". Ver C7.</w:t>
            </w:r>
          </w:p>
        </w:tc>
      </w:tr>
      <w:tr>
        <w:tc>
          <w:tcPr>
            <w:tcW w:type="dxa" w:w="2880"/>
          </w:tcPr>
          <w:p>
            <w:r>
              <w:t>Eje intestino→hígado (2º activo del producto)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HECHO fisiológico, NO demandado por VoC (1/90)</w:t>
            </w:r>
          </w:p>
        </w:tc>
        <w:tc>
          <w:tcPr>
            <w:tcW w:type="dxa" w:w="2880"/>
          </w:tcPr>
          <w:p>
            <w:r>
              <w:t>Beneficio de refuerzo, no hook. No inflar la pata intestinal (H1).</w:t>
            </w:r>
          </w:p>
        </w:tc>
      </w:tr>
      <w:tr>
        <w:tc>
          <w:tcPr>
            <w:tcW w:type="dxa" w:w="2880"/>
          </w:tcPr>
          <w:p>
            <w:r>
              <w:t>Ángulo hormonal/estrógeno 40+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HIPÓTESIS PERSUASIVA importada (0/90 MX)</w:t>
            </w:r>
          </w:p>
        </w:tc>
        <w:tc>
          <w:tcPr>
            <w:tcW w:type="dxa" w:w="2880"/>
          </w:tcPr>
          <w:p>
            <w:r>
              <w:t>Solo test, nunca pilar (C12).</w:t>
            </w:r>
          </w:p>
        </w:tc>
      </w:tr>
      <w:tr>
        <w:tc>
          <w:tcPr>
            <w:tcW w:type="dxa" w:w="2880"/>
          </w:tcPr>
          <w:p>
            <w:r>
              <w:t>Números-ancla ("+123% bilis", "300% eficiencia", "−29% TG")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HIPÓTESIS PERSUASIVA</w:t>
            </w:r>
            <w:r>
              <w:t xml:space="preserve"> (sin fuente primaria; 2 fuentes [SECUNDARIA])</w:t>
            </w:r>
          </w:p>
        </w:tc>
        <w:tc>
          <w:tcPr>
            <w:tcW w:type="dxa" w:w="2880"/>
          </w:tcPr>
          <w:p>
            <w:r>
              <w:t>Prohibido verbatim sin cita PubMed/EFSA. Degradar a cualitativo.</w:t>
            </w:r>
          </w:p>
        </w:tc>
      </w:tr>
      <w:tr>
        <w:tc>
          <w:tcPr>
            <w:tcW w:type="dxa" w:w="2880"/>
          </w:tcPr>
          <w:p>
            <w:r>
              <w:t>NAC/glutatión "protege/limpia el hígado sano"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HIPÓTESIS</w:t>
            </w:r>
            <w:r>
              <w:t xml:space="preserve"> (real solo en patología aguda — LiverTox)</w:t>
            </w:r>
          </w:p>
        </w:tc>
        <w:tc>
          <w:tcPr>
            <w:tcW w:type="dxa" w:w="2880"/>
          </w:tcPr>
          <w:p>
            <w:r>
              <w:t>Halo de ciencia, no promesa. Dispara compliance.</w:t>
            </w:r>
          </w:p>
        </w:tc>
      </w:tr>
    </w:tbl>
    <w:p/>
    <w:p>
      <w:r>
        <w:rPr>
          <w:b/>
        </w:rPr>
        <w:t>El puente honesto en una frase:</w:t>
      </w:r>
      <w:r>
        <w:t xml:space="preserve"> no *"tu hígado está intoxicado"* (indefendible) sino *"a partir de cierta edad tu cuerpo ya no digiere las grasas como antes — por eso las recetas de la abuela ayudaban; ahora las tienes en la dosis correcta, sin adivinar"*. Verdadero + nativo + diferenciador.</w:t>
      </w:r>
    </w:p>
    <w:p>
      <w:pPr>
        <w:pStyle w:val="Heading2"/>
      </w:pPr>
      <w:r>
        <w:t>6. VILLANO</w:t>
      </w:r>
    </w:p>
    <w:p>
      <w:pPr>
        <w:pStyle w:val="ListBullet"/>
      </w:pPr>
      <w:r>
        <w:rPr>
          <w:b/>
        </w:rPr>
        <w:t>Villano dietético (intacto, RAW-robusto):</w:t>
      </w:r>
      <w:r>
        <w:t xml:space="preserve"> frituras + azúcar + comida pesada (tamales, ponche). </w:t>
      </w:r>
      <w:r>
        <w:rPr>
          <w:b/>
        </w:rPr>
        <w:t>NO alcohol</w:t>
      </w:r>
      <w:r>
        <w:t xml:space="preserve"> (PI MX 63.4 vs US 77.2). Reservar alcohol para inteligencia US.</w:t>
      </w:r>
    </w:p>
    <w:p>
      <w:pPr>
        <w:pStyle w:val="ListBullet"/>
      </w:pPr>
      <w:r>
        <w:rPr>
          <w:b/>
        </w:rPr>
        <w:t>Villano biológico VACANTE (oportunidad confirmada por B):</w:t>
      </w:r>
      <w:r>
        <w:t xml:space="preserve"> nadie une </w:t>
      </w:r>
      <w:r>
        <w:rPr>
          <w:b/>
        </w:rPr>
        <w:t>hígado→bilis→intestino→hinchazón</w:t>
      </w:r>
      <w:r>
        <w:t xml:space="preserve"> como UN mecanismo único nombrable. El puente existe fragmentado en la VoC (</w:t>
      </w:r>
      <w:r>
        <w:rPr>
          <w:rFonts w:ascii="Consolas" w:hAnsi="Consolas"/>
          <w:color w:val="C03030"/>
        </w:rPr>
        <w:t>EVae7051450c58</w:t>
      </w:r>
      <w:r>
        <w:t xml:space="preserve">, </w:t>
      </w:r>
      <w:r>
        <w:rPr>
          <w:rFonts w:ascii="Consolas" w:hAnsi="Consolas"/>
          <w:color w:val="C03030"/>
        </w:rPr>
        <w:t>EVcb1dbf234cfe</w:t>
      </w:r>
      <w:r>
        <w:t xml:space="preserve">, </w:t>
      </w:r>
      <w:r>
        <w:rPr>
          <w:rFonts w:ascii="Consolas" w:hAnsi="Consolas"/>
          <w:color w:val="C03030"/>
        </w:rPr>
        <w:t>EV4b92508907a8</w:t>
      </w:r>
      <w:r>
        <w:t>) pero nadie lo monetiza (COMPETITOR_MAP §1/R6). Océano azul real.</w:t>
      </w:r>
    </w:p>
    <w:p>
      <w:pPr>
        <w:pStyle w:val="ListBullet"/>
      </w:pPr>
      <w:r>
        <w:rPr>
          <w:b/>
        </w:rPr>
        <w:t>Anti-villano operativo:</w:t>
      </w:r>
      <w:r>
        <w:t xml:space="preserve"> el </w:t>
      </w:r>
      <w:r>
        <w:rPr>
          <w:b/>
        </w:rPr>
        <w:t>DIY casero</w:t>
      </w:r>
      <w:r>
        <w:t xml:space="preserve"> (competidor #1 por engagement, </w:t>
      </w:r>
      <w:r>
        <w:rPr>
          <w:rFonts w:ascii="Consolas" w:hAnsi="Consolas"/>
          <w:color w:val="C03030"/>
        </w:rPr>
        <w:t>EVd67a916e79e2</w:t>
      </w:r>
      <w:r>
        <w:t xml:space="preserve"> eng60000) con su grieta autoconfesada — *"para no estar preparando esto todos los días"*. Las gotas = el atajo al ritual que ya hacen pero odian mantener.</w:t>
      </w:r>
    </w:p>
    <w:p>
      <w:pPr>
        <w:pStyle w:val="ListBullet"/>
      </w:pPr>
      <w:r>
        <w:rPr>
          <w:b/>
        </w:rPr>
        <w:t>NO usar como villano el reframe "es tu hígado, no tu voluntad":</w:t>
      </w:r>
      <w:r>
        <w:t xml:space="preserve"> en MX la absolución se re-enruta por </w:t>
      </w:r>
      <w:r>
        <w:rPr>
          <w:b/>
        </w:rPr>
        <w:t>Dios/fe</w:t>
      </w:r>
      <w:r>
        <w:t>, no por biología del órgano (DOC 19b R3). Funciona "no es que no puedas — es que nadie te dio la herramienta natural correcta".</w:t>
      </w:r>
    </w:p>
    <w:p>
      <w:pPr>
        <w:pStyle w:val="Heading2"/>
      </w:pPr>
      <w:r>
        <w:t>7. COMPETENCIA / ARBITRAJE</w:t>
      </w:r>
    </w:p>
    <w:p>
      <w:pPr>
        <w:pStyle w:val="ListBullet"/>
      </w:pPr>
      <w:r>
        <w:rPr>
          <w:b/>
        </w:rPr>
        <w:t>Hueco central CONFIRMADO por B (máxima confianza):</w:t>
      </w:r>
      <w:r>
        <w:t xml:space="preserve"> hígado + intestino + gotas + avatar femenino con mecanismo unificado. El villano biológico nombrable sigue vacante.</w:t>
      </w:r>
    </w:p>
    <w:p>
      <w:pPr>
        <w:pStyle w:val="ListBullet"/>
      </w:pPr>
      <w:r>
        <w:rPr>
          <w:b/>
        </w:rPr>
        <w:t>Formato gotas:</w:t>
      </w:r>
      <w:r>
        <w:t xml:space="preserve"> casi vacío en hígado+intestino MX — el diferenciador más defendible. PERO el claim "absorción 4x/19x" es hipótesis prestada de US (H3), no lenguaje del avatar MX. Validar antes de anclar.</w:t>
      </w:r>
    </w:p>
    <w:p>
      <w:pPr>
        <w:pStyle w:val="ListBullet"/>
      </w:pPr>
      <w:r>
        <w:rPr>
          <w:b/>
        </w:rPr>
        <w:t>Descartados del posicionamiento central (manda B):</w:t>
      </w:r>
      <w:r>
        <w:t xml:space="preserve"> "detox" (quemado, atacado — R1) y "natural" como diferenciador (table stakes, ~16 menciones — R2).</w:t>
      </w:r>
    </w:p>
    <w:p>
      <w:pPr>
        <w:pStyle w:val="ListBullet"/>
      </w:pPr>
      <w:r>
        <w:rPr>
          <w:b/>
        </w:rPr>
        <w:t>Degradados a hipótesis/test:</w:t>
      </w:r>
      <w:r>
        <w:t xml:space="preserve"> quiz personalizado (0 en VoC MX — R3), bundle multi-mes / "meses sin interés" (sin señal — R4), precio como campo de batalla (NO lo es en MX — R5), autoridad médica como hook (es blindaje, no gancho — R7).</w:t>
      </w:r>
    </w:p>
    <w:p>
      <w:pPr>
        <w:pStyle w:val="ListBullet"/>
      </w:pPr>
      <w:r>
        <w:rPr>
          <w:b/>
        </w:rPr>
        <w:t>Gatillo que SÍ funciona en MX:</w:t>
      </w:r>
      <w:r>
        <w:t xml:space="preserve"> el miedo del </w:t>
      </w:r>
      <w:r>
        <w:rPr>
          <w:b/>
        </w:rPr>
        <w:t>silencio</w:t>
      </w:r>
      <w:r>
        <w:t xml:space="preserve"> ("el hígado no avisa hasta que es tarde" — </w:t>
      </w:r>
      <w:r>
        <w:rPr>
          <w:rFonts w:ascii="Consolas" w:hAnsi="Consolas"/>
          <w:color w:val="C03030"/>
        </w:rPr>
        <w:t>EVae7051450c58</w:t>
      </w:r>
      <w:r>
        <w:t xml:space="preserve">), combinado con el terror del diagnóstico. La autoridad médica cálida es el </w:t>
      </w:r>
      <w:r>
        <w:rPr>
          <w:b/>
        </w:rPr>
        <w:t>vehículo</w:t>
      </w:r>
      <w:r>
        <w:t>, no el hook.</w:t>
      </w:r>
    </w:p>
    <w:p>
      <w:pPr>
        <w:pStyle w:val="ListBullet"/>
      </w:pPr>
      <w:r>
        <w:rPr>
          <w:b/>
        </w:rPr>
        <w:t>Prueba social:</w:t>
      </w:r>
      <w:r>
        <w:t xml:space="preserve"> minúscula y envenenada en MX (3 reviews reales, negativas: sodio, sin caducidad, "un bicho negro"). Oportunidad de ser el primero con prueba social positiva estructurada + blindar con caducidad/pureza/sabor visibles.</w:t>
      </w:r>
    </w:p>
    <w:p>
      <w:pPr>
        <w:pStyle w:val="Heading2"/>
      </w:pPr>
      <w:r>
        <w:t>8. CONTRATO DE COHERENCIA (reglas v3.2)</w:t>
      </w:r>
    </w:p>
    <w:p>
      <w:pPr>
        <w:pStyle w:val="ListBullet"/>
      </w:pPr>
      <w:r>
        <w:rPr>
          <w:b/>
        </w:rPr>
        <w:t>Arbitraje:</w:t>
      </w:r>
      <w:r>
        <w:t xml:space="preserve"> donde B contradijo a A, mandó B. Donde A afirmó sin fuente clínica/directa → </w:t>
      </w:r>
      <w:r>
        <w:rPr>
          <w:b/>
        </w:rPr>
        <w:t>[HIPÓTESIS PERSUASIVA]</w:t>
      </w:r>
      <w:r>
        <w:t>, no hecho.</w:t>
      </w:r>
    </w:p>
    <w:p>
      <w:pPr>
        <w:pStyle w:val="ListBullet"/>
      </w:pPr>
      <w:r>
        <w:rPr>
          <w:b/>
        </w:rPr>
        <w:t>Peso por fuente (sin cambio):</w:t>
      </w:r>
      <w:r>
        <w:t xml:space="preserve"> RAW/REVIEW = 1.0, CREATOR = 0.25, COMPETITOR = 0. Los PI de v3 siguen derogados.</w:t>
      </w:r>
    </w:p>
    <w:p>
      <w:pPr>
        <w:pStyle w:val="ListBullet"/>
      </w:pPr>
      <w:r>
        <w:rPr>
          <w:b/>
        </w:rPr>
        <w:t>Advertencia de sesgo de fuente (NUEVA):</w:t>
      </w:r>
      <w:r>
        <w:t xml:space="preserve"> 68-75/90 citas de los bancos VoC provienen de UN clúster de YouTube (doctor que ora). Los veredictos de emoción/fe/objeción aplican al público </w:t>
      </w:r>
      <w:r>
        <w:rPr>
          <w:b/>
        </w:rPr>
        <w:t>CALIENTE / intención alta</w:t>
      </w:r>
      <w:r>
        <w:t xml:space="preserve">. El público </w:t>
      </w:r>
      <w:r>
        <w:rPr>
          <w:b/>
        </w:rPr>
        <w:t>FRÍO</w:t>
      </w:r>
      <w:r>
        <w:t xml:space="preserve"> de FB/TikTok puede diferir — no sobre-indexar en tono religioso sin validar (H5/DOC 18b).</w:t>
      </w:r>
    </w:p>
    <w:p>
      <w:pPr>
        <w:pStyle w:val="ListBullet"/>
      </w:pPr>
      <w:r>
        <w:rPr>
          <w:b/>
        </w:rPr>
        <w:t>Compliance (NUEVA regla dura):</w:t>
      </w:r>
      <w:r>
        <w:t xml:space="preserve"> el vínculo </w:t>
      </w:r>
      <w:r>
        <w:rPr>
          <w:b/>
        </w:rPr>
        <w:t>hinchazón→hígado NO tiene fuente clínica</w:t>
      </w:r>
      <w:r>
        <w:t xml:space="preserve"> (H1). Framear siempre como </w:t>
      </w:r>
      <w:r>
        <w:rPr>
          <w:b/>
        </w:rPr>
        <w:t>testimonio/creencia</w:t>
      </w:r>
      <w:r>
        <w:t xml:space="preserve"> ("muchas mujeres descubren que...", "a mí me ayudó con..."), nunca como claim causal médico. Prohibido "detox/desintoxicar" y todo número-ancla sin cita primaria. Marcar para revisión legal antes de publicar.</w:t>
      </w:r>
    </w:p>
    <w:p>
      <w:pPr>
        <w:pStyle w:val="ListBullet"/>
      </w:pPr>
      <w:r>
        <w:rPr>
          <w:b/>
        </w:rPr>
        <w:t>Citación:</w:t>
      </w:r>
      <w:r>
        <w:t xml:space="preserve"> IDs </w:t>
      </w:r>
      <w:r>
        <w:rPr>
          <w:rFonts w:ascii="Consolas" w:hAnsi="Consolas"/>
          <w:color w:val="C03030"/>
        </w:rPr>
        <w:t>EVxxxx</w:t>
      </w:r>
      <w:r>
        <w:t xml:space="preserve"> sobre corpus de 13,548. Toda cadena causal no citable = [HIPÓTESIS PERSUASIVA]; toda lectura = [INFERENCIA].</w:t>
      </w:r>
    </w:p>
    <w:p>
      <w:pPr>
        <w:pStyle w:val="ListBullet"/>
      </w:pPr>
      <w:r>
        <w:rPr>
          <w:b/>
        </w:rPr>
        <w:t>Huecos abiertos a validar antes de escalar presupuesto:</w:t>
      </w:r>
      <w:r>
        <w:t xml:space="preserve"> avatar-hinchazón n≈4 (scraping dirigido, meta 25-30 citas) · demografía fina NSE/ciudad/edad (Meta breakdowns post-flight) · ángulo hormonal (minar corpus completo) · escepticismo "milagro/estafa" en frío (reviews 1-2★) · precio/umbral (test en vivo) · pata intestinal (minar corpus de hinchazón).</w:t>
      </w:r>
    </w:p>
    <w:p>
      <w:pPr>
        <w:pStyle w:val="Heading2"/>
      </w:pPr>
      <w:r>
        <w:t>9. NOTA DE NO-REGRESIÓN / REGRESIÓN HONESTA</w:t>
      </w:r>
    </w:p>
    <w:p>
      <w:r>
        <w:rPr>
          <w:b/>
        </w:rPr>
        <w:t>La gran idea se SOSTIENE en su columna vertebral, pero se REORDENA y se REENCUADRA en su punto de entrada.</w:t>
      </w:r>
    </w:p>
    <w:p>
      <w:pPr>
        <w:pStyle w:val="ListBullet"/>
      </w:pPr>
      <w:r>
        <w:rPr>
          <w:b/>
        </w:rPr>
        <w:t>Se sostiene (RAW-robusto, confirmado por B):</w:t>
      </w:r>
      <w:r>
        <w:t xml:space="preserve"> vender *revertir el hígado por vía natural, sin dieta ni cirugía, en gotas*. El pilar hígado graso + natural es el hallazgo más sólido del cruce. El hueco competitivo (hígado+intestino+gotas+mecanismo unificado) está confirmado por la propia voz del mercado.</w:t>
      </w:r>
    </w:p>
    <w:p>
      <w:pPr>
        <w:pStyle w:val="ListBullet"/>
      </w:pPr>
      <w:r>
        <w:rPr>
          <w:b/>
        </w:rPr>
        <w:t>Se reordena (esto SÍ es regresión respecto al v3.1):</w:t>
      </w:r>
      <w:r>
        <w:t xml:space="preserve"> el v3.1 abría por HINCHAZÓN hacia un avatar estético 40+. El contraste demuestra que ese avatar vive en ≈4 citas y que el puente hinchazón→hígado no está pre-hecho. </w:t>
      </w:r>
      <w:r>
        <w:rPr>
          <w:b/>
        </w:rPr>
        <w:t>El núcleo probado es la madre del diagnóstico, no la hinchada estética.</w:t>
      </w:r>
      <w:r>
        <w:t xml:space="preserve"> El gancho de entrada se mueve de "vientre plano" a "terror del diagnóstico + revertir sin cirugía". La hinchazón NO se descarta: baja a </w:t>
      </w:r>
      <w:r>
        <w:rPr>
          <w:b/>
        </w:rPr>
        <w:t>cabeza de playa para el público frío</w:t>
      </w:r>
      <w:r>
        <w:t>, a construir y validar.</w:t>
      </w:r>
    </w:p>
    <w:p>
      <w:pPr>
        <w:pStyle w:val="ListBullet"/>
      </w:pPr>
      <w:r>
        <w:rPr>
          <w:b/>
        </w:rPr>
        <w:t>Se reencuadra:</w:t>
      </w:r>
      <w:r>
        <w:t xml:space="preserve"> emoción (alivio → desesperación/esperanza), miedo (estético → mortal), objeción (fraude/precio → seguridad), tono (neutro wellness → fe/esperanza), prueba (enzimas → ultrasonido/cifra). Se añade una capa que el v3.1 no tenía: la </w:t>
      </w:r>
      <w:r>
        <w:rPr>
          <w:b/>
        </w:rPr>
        <w:t>fe</w:t>
      </w:r>
      <w:r>
        <w:t xml:space="preserve"> como marco transversal.</w:t>
      </w:r>
    </w:p>
    <w:p>
      <w:pPr>
        <w:pStyle w:val="ListBullet"/>
      </w:pPr>
      <w:r>
        <w:rPr>
          <w:b/>
        </w:rPr>
        <w:t>Lo que el contraste REFUTÓ del v3.1 (honestidad):</w:t>
      </w:r>
      <w:r>
        <w:t xml:space="preserve"> alivio como emoción #1, vanidad como deseo co-protagonista, perimenopausia como disparador, "detox" como activo, precio como objeción, y el frame estético como núcleo. Todo eso cayó o se reubicó.</w:t>
      </w:r>
    </w:p>
    <w:p>
      <w:r>
        <w:rPr>
          <w:b/>
        </w:rPr>
        <w:t>Veredicto de regresión:</w:t>
      </w:r>
      <w:r>
        <w:t xml:space="preserve"> no es una regresión de la *gran idea* — es una regresión del *punto de entrada y la jerarquía emocional*, que estaban construidos sobre la hipótesis del cliente (poca VoC) en vez de sobre la voz probada del corpus. El producto y la promesa central quedan intactos; cambia por dónde y con qué emoción se entra. </w:t>
      </w:r>
      <w:r>
        <w:rPr>
          <w:b/>
        </w:rPr>
        <w:t>Riesgo residual gobernante:</w:t>
      </w:r>
      <w:r>
        <w:t xml:space="preserve"> el proyecto entero depende de un puente (hinchazón→hígado) sostenido por 1 cita y sin respaldo clínico — de ahí que compliance y la validación del avatar-hinchazón sean condición previa a escalar, no tareas posteriores.</w:t>
      </w:r>
    </w:p>
    <w:p>
      <w:pPr>
        <w:pStyle w:val="Heading2"/>
      </w:pPr>
      <w:r>
        <w:t>📌 PARA DUMMIES (v3.2)</w:t>
      </w:r>
    </w:p>
    <w:p>
      <w:pPr>
        <w:pStyle w:val="ListNumber"/>
      </w:pPr>
      <w:r>
        <w:rPr>
          <w:b/>
        </w:rPr>
        <w:t>Apuntar a:</w:t>
      </w:r>
      <w:r>
        <w:t xml:space="preserve"> madre creyente 45-65 recién diagnosticada de hígado graso, aterrada de morir (no a la hinchada estética — esa es plan B a validar).</w:t>
      </w:r>
    </w:p>
    <w:p>
      <w:pPr>
        <w:pStyle w:val="ListNumber"/>
      </w:pPr>
      <w:r>
        <w:rPr>
          <w:b/>
        </w:rPr>
        <w:t>Gancho:</w:t>
      </w:r>
      <w:r>
        <w:t xml:space="preserve"> el TERROR del diagnóstico + "revertirlo sin cirugía ni pastillas" (no "panza plana").</w:t>
      </w:r>
    </w:p>
    <w:p>
      <w:pPr>
        <w:pStyle w:val="ListNumber"/>
      </w:pPr>
      <w:r>
        <w:rPr>
          <w:b/>
        </w:rPr>
        <w:t>Emoción:</w:t>
      </w:r>
      <w:r>
        <w:t xml:space="preserve"> desesperación → esperanza redentora (con fe, sin explotarla). No indignación, no vanidad.</w:t>
      </w:r>
    </w:p>
    <w:p>
      <w:pPr>
        <w:pStyle w:val="ListNumber"/>
      </w:pPr>
      <w:r>
        <w:rPr>
          <w:b/>
        </w:rPr>
        <w:t>Miedo a tocar:</w:t>
      </w:r>
      <w:r>
        <w:t xml:space="preserve"> morir de esto / que le pase a su hija.</w:t>
      </w:r>
    </w:p>
    <w:p>
      <w:pPr>
        <w:pStyle w:val="ListNumber"/>
      </w:pPr>
      <w:r>
        <w:rPr>
          <w:b/>
        </w:rPr>
        <w:t>Objeción a desarmar:</w:t>
      </w:r>
      <w:r>
        <w:t xml:space="preserve"> "¿es seguro? ¿choca con mi medicina?" — NO precio, NO "¿es humo?".</w:t>
      </w:r>
    </w:p>
    <w:p>
      <w:pPr>
        <w:pStyle w:val="ListNumber"/>
      </w:pPr>
      <w:r>
        <w:rPr>
          <w:b/>
        </w:rPr>
        <w:t>Mecanismo:</w:t>
      </w:r>
      <w:r>
        <w:t xml:space="preserve"> "limpiar el hígado" (nativo) + bilis/alcachofa como explicación de 2º nivel. NUNCA "detox". Hinchazón→hígado = testimonio, no hecho médico.</w:t>
      </w:r>
    </w:p>
    <w:p>
      <w:pPr>
        <w:pStyle w:val="ListNumber"/>
      </w:pPr>
      <w:r>
        <w:rPr>
          <w:b/>
        </w:rPr>
        <w:t>Prueba:</w:t>
      </w:r>
      <w:r>
        <w:t xml:space="preserve"> ultrasonido limpio + kilos + cifra en tiempo (enzimas = blindaje, no gancho MX).</w:t>
      </w:r>
    </w:p>
    <w:p>
      <w:pPr>
        <w:pStyle w:val="ListNumber"/>
      </w:pPr>
      <w:r>
        <w:rPr>
          <w:b/>
        </w:rPr>
        <w:t>Villano:</w:t>
      </w:r>
      <w:r>
        <w:t xml:space="preserve"> frituras/azúcar + el DIY casero que odian mantener. Gotas = el atajo.</w:t>
      </w:r>
    </w:p>
    <w:p>
      <w:pPr>
        <w:pStyle w:val="ListNumber"/>
      </w:pPr>
      <w:r>
        <w:rPr>
          <w:b/>
        </w:rPr>
        <w:t>Diferenciador:</w:t>
      </w:r>
      <w:r>
        <w:t xml:space="preserve"> formato gotas + mecanismo unificado hígado→intestino→hinchazón. NO "natural" (piso, no techo).</w:t>
      </w:r>
    </w:p>
    <w:p>
      <w:pPr>
        <w:pStyle w:val="ListNumber"/>
      </w:pPr>
      <w:r>
        <w:rPr>
          <w:b/>
        </w:rPr>
        <w:t>Antes de escalar:</w:t>
      </w:r>
      <w:r>
        <w:t xml:space="preserve"> validar avatar-hinchazón (≈4 citas), pasar compliance del puente hinchazón→hígado, no sobre-indexar tono religioso en frío.</w:t>
      </w:r>
    </w:p>
    <w:p>
      <w:r>
        <w:t>*Spine v3.2 · cierre de feedback loop Deep Research × VoC · anclado en DOC 15b/18b/19b/20b/COMPETITOR_MAP b sobre corpus de 13,548. Deroga la jerarquía emocional y el ranking de deseos del v3.1; conserva y refuerza los pilares RAW-robustos (hígado graso + natural). Regla soberana: donde B contradijo a A, mandó B.*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