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lean-desk-and-clear-screen-policy"/>
    <w:p>
      <w:pPr>
        <w:pStyle w:val="Heading1"/>
      </w:pPr>
      <w:r>
        <w:t xml:space="preserve">Clean Desk and Clear Screen Policy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December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Annually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Establish requirements for protecting sensitive information from unauthorized access by maintaining clean workspaces and secure screens.</w:t>
      </w:r>
    </w:p>
    <w:bookmarkEnd w:id="9"/>
    <w:bookmarkStart w:id="10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Applies to all EcoMetricx employees, contractors, and visitors in all work environments including remote work locations.</w:t>
      </w:r>
    </w:p>
    <w:bookmarkEnd w:id="10"/>
    <w:bookmarkStart w:id="14" w:name="clean-desk-requirements"/>
    <w:p>
      <w:pPr>
        <w:pStyle w:val="Heading2"/>
      </w:pPr>
      <w:r>
        <w:t xml:space="preserve">3. Clean Desk Requirements</w:t>
      </w:r>
    </w:p>
    <w:bookmarkStart w:id="11" w:name="end-of-day"/>
    <w:p>
      <w:pPr>
        <w:pStyle w:val="Heading3"/>
      </w:pPr>
      <w:r>
        <w:t xml:space="preserve">3.1 End of Day</w:t>
      </w:r>
    </w:p>
    <w:p>
      <w:pPr>
        <w:pStyle w:val="Compact"/>
        <w:numPr>
          <w:ilvl w:val="0"/>
          <w:numId w:val="1001"/>
        </w:numPr>
      </w:pPr>
      <w:r>
        <w:t xml:space="preserve">Lock away all sensitive documents</w:t>
      </w:r>
    </w:p>
    <w:p>
      <w:pPr>
        <w:pStyle w:val="Compact"/>
        <w:numPr>
          <w:ilvl w:val="0"/>
          <w:numId w:val="1001"/>
        </w:numPr>
      </w:pPr>
      <w:r>
        <w:t xml:space="preserve">Secure removable media (USB drives, external drives)</w:t>
      </w:r>
    </w:p>
    <w:p>
      <w:pPr>
        <w:pStyle w:val="Compact"/>
        <w:numPr>
          <w:ilvl w:val="0"/>
          <w:numId w:val="1001"/>
        </w:numPr>
      </w:pPr>
      <w:r>
        <w:t xml:space="preserve">Clear whiteboards of sensitive information</w:t>
      </w:r>
    </w:p>
    <w:p>
      <w:pPr>
        <w:pStyle w:val="Compact"/>
        <w:numPr>
          <w:ilvl w:val="0"/>
          <w:numId w:val="1001"/>
        </w:numPr>
      </w:pPr>
      <w:r>
        <w:t xml:space="preserve">Dispose of sensitive waste in shred bins</w:t>
      </w:r>
    </w:p>
    <w:bookmarkEnd w:id="11"/>
    <w:bookmarkStart w:id="12" w:name="during-absences"/>
    <w:p>
      <w:pPr>
        <w:pStyle w:val="Heading3"/>
      </w:pPr>
      <w:r>
        <w:t xml:space="preserve">3.2 During Absences</w:t>
      </w:r>
    </w:p>
    <w:p>
      <w:pPr>
        <w:pStyle w:val="Compact"/>
        <w:numPr>
          <w:ilvl w:val="0"/>
          <w:numId w:val="1002"/>
        </w:numPr>
      </w:pPr>
      <w:r>
        <w:t xml:space="preserve">Lock workstation before leaving desk</w:t>
      </w:r>
    </w:p>
    <w:p>
      <w:pPr>
        <w:pStyle w:val="Compact"/>
        <w:numPr>
          <w:ilvl w:val="0"/>
          <w:numId w:val="1002"/>
        </w:numPr>
      </w:pPr>
      <w:r>
        <w:t xml:space="preserve">Secure sensitive documents in drawers</w:t>
      </w:r>
    </w:p>
    <w:p>
      <w:pPr>
        <w:pStyle w:val="Compact"/>
        <w:numPr>
          <w:ilvl w:val="0"/>
          <w:numId w:val="1002"/>
        </w:numPr>
      </w:pPr>
      <w:r>
        <w:t xml:space="preserve">Do not leave passwords written down</w:t>
      </w:r>
    </w:p>
    <w:bookmarkEnd w:id="12"/>
    <w:bookmarkStart w:id="13" w:name="printing"/>
    <w:p>
      <w:pPr>
        <w:pStyle w:val="Heading3"/>
      </w:pPr>
      <w:r>
        <w:t xml:space="preserve">3.3 Printing</w:t>
      </w:r>
    </w:p>
    <w:p>
      <w:pPr>
        <w:pStyle w:val="Compact"/>
        <w:numPr>
          <w:ilvl w:val="0"/>
          <w:numId w:val="1003"/>
        </w:numPr>
      </w:pPr>
      <w:r>
        <w:t xml:space="preserve">Retrieve printed documents immediately</w:t>
      </w:r>
    </w:p>
    <w:p>
      <w:pPr>
        <w:pStyle w:val="Compact"/>
        <w:numPr>
          <w:ilvl w:val="0"/>
          <w:numId w:val="1003"/>
        </w:numPr>
      </w:pPr>
      <w:r>
        <w:t xml:space="preserve">Use secure print release if available</w:t>
      </w:r>
    </w:p>
    <w:p>
      <w:pPr>
        <w:pStyle w:val="Compact"/>
        <w:numPr>
          <w:ilvl w:val="0"/>
          <w:numId w:val="1003"/>
        </w:numPr>
      </w:pPr>
      <w:r>
        <w:t xml:space="preserve">Shred unwanted prints containing sensitive data</w:t>
      </w:r>
    </w:p>
    <w:bookmarkEnd w:id="13"/>
    <w:bookmarkEnd w:id="14"/>
    <w:bookmarkStart w:id="18" w:name="clear-screen-requirements"/>
    <w:p>
      <w:pPr>
        <w:pStyle w:val="Heading2"/>
      </w:pPr>
      <w:r>
        <w:t xml:space="preserve">4. Clear Screen Requirements</w:t>
      </w:r>
    </w:p>
    <w:bookmarkStart w:id="15" w:name="screen-lock"/>
    <w:p>
      <w:pPr>
        <w:pStyle w:val="Heading3"/>
      </w:pPr>
      <w:r>
        <w:t xml:space="preserve">4.1 Screen Lock</w:t>
      </w:r>
    </w:p>
    <w:p>
      <w:pPr>
        <w:pStyle w:val="Compact"/>
        <w:numPr>
          <w:ilvl w:val="0"/>
          <w:numId w:val="1004"/>
        </w:numPr>
      </w:pPr>
      <w:r>
        <w:t xml:space="preserve">Lock screen when leaving workstation (Windows: Win+L, Mac: Ctrl+Cmd+Q)</w:t>
      </w:r>
    </w:p>
    <w:p>
      <w:pPr>
        <w:pStyle w:val="Compact"/>
        <w:numPr>
          <w:ilvl w:val="0"/>
          <w:numId w:val="1004"/>
        </w:numPr>
      </w:pPr>
      <w:r>
        <w:t xml:space="preserve">Automatic lock after 5 minutes of inactivity (required configuration)</w:t>
      </w:r>
    </w:p>
    <w:bookmarkEnd w:id="15"/>
    <w:bookmarkStart w:id="16" w:name="screen-privacy"/>
    <w:p>
      <w:pPr>
        <w:pStyle w:val="Heading3"/>
      </w:pPr>
      <w:r>
        <w:t xml:space="preserve">4.2 Screen Privacy</w:t>
      </w:r>
    </w:p>
    <w:p>
      <w:pPr>
        <w:pStyle w:val="Compact"/>
        <w:numPr>
          <w:ilvl w:val="0"/>
          <w:numId w:val="1005"/>
        </w:numPr>
      </w:pPr>
      <w:r>
        <w:t xml:space="preserve">Position monitors away from public view</w:t>
      </w:r>
    </w:p>
    <w:p>
      <w:pPr>
        <w:pStyle w:val="Compact"/>
        <w:numPr>
          <w:ilvl w:val="0"/>
          <w:numId w:val="1005"/>
        </w:numPr>
      </w:pPr>
      <w:r>
        <w:t xml:space="preserve">Use privacy screens in shared spaces</w:t>
      </w:r>
    </w:p>
    <w:p>
      <w:pPr>
        <w:pStyle w:val="Compact"/>
        <w:numPr>
          <w:ilvl w:val="0"/>
          <w:numId w:val="1005"/>
        </w:numPr>
      </w:pPr>
      <w:r>
        <w:t xml:space="preserve">Close sensitive applications before screen sharing</w:t>
      </w:r>
    </w:p>
    <w:bookmarkEnd w:id="16"/>
    <w:bookmarkStart w:id="17" w:name="remote-work"/>
    <w:p>
      <w:pPr>
        <w:pStyle w:val="Heading3"/>
      </w:pPr>
      <w:r>
        <w:t xml:space="preserve">4.3 Remote Work</w:t>
      </w:r>
    </w:p>
    <w:p>
      <w:pPr>
        <w:pStyle w:val="Compact"/>
        <w:numPr>
          <w:ilvl w:val="0"/>
          <w:numId w:val="1006"/>
        </w:numPr>
      </w:pPr>
      <w:r>
        <w:t xml:space="preserve">Same requirements apply to home offices</w:t>
      </w:r>
    </w:p>
    <w:p>
      <w:pPr>
        <w:pStyle w:val="Compact"/>
        <w:numPr>
          <w:ilvl w:val="0"/>
          <w:numId w:val="1006"/>
        </w:numPr>
      </w:pPr>
      <w:r>
        <w:t xml:space="preserve">Ensure family members cannot view sensitive information</w:t>
      </w:r>
    </w:p>
    <w:p>
      <w:pPr>
        <w:pStyle w:val="Compact"/>
        <w:numPr>
          <w:ilvl w:val="0"/>
          <w:numId w:val="1006"/>
        </w:numPr>
      </w:pPr>
      <w:r>
        <w:t xml:space="preserve">Use privacy screens on laptops in public</w:t>
      </w:r>
    </w:p>
    <w:bookmarkEnd w:id="17"/>
    <w:bookmarkEnd w:id="18"/>
    <w:bookmarkStart w:id="19" w:name="information-classification"/>
    <w:p>
      <w:pPr>
        <w:pStyle w:val="Heading2"/>
      </w:pPr>
      <w:r>
        <w:t xml:space="preserve">5. Information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Clean Desk</w:t>
            </w:r>
          </w:p>
        </w:tc>
        <w:tc>
          <w:tcPr/>
          <w:p>
            <w:pPr>
              <w:pStyle w:val="Compact"/>
            </w:pPr>
            <w:r>
              <w:t xml:space="preserve">Clear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Required + Locked</w:t>
            </w:r>
          </w:p>
        </w:tc>
        <w:tc>
          <w:tcPr/>
          <w:p>
            <w:pPr>
              <w:pStyle w:val="Compact"/>
            </w:pPr>
            <w:r>
              <w:t xml:space="preserve">Required + Encrypted</w:t>
            </w:r>
          </w:p>
        </w:tc>
      </w:tr>
    </w:tbl>
    <w:bookmarkEnd w:id="19"/>
    <w:bookmarkStart w:id="20" w:name="compliance"/>
    <w:p>
      <w:pPr>
        <w:pStyle w:val="Heading2"/>
      </w:pPr>
      <w:r>
        <w:t xml:space="preserve">6. Compliance</w:t>
      </w:r>
    </w:p>
    <w:p>
      <w:pPr>
        <w:pStyle w:val="Compact"/>
        <w:numPr>
          <w:ilvl w:val="0"/>
          <w:numId w:val="1007"/>
        </w:numPr>
      </w:pPr>
      <w:r>
        <w:t xml:space="preserve">Random audits may be conducted</w:t>
      </w:r>
    </w:p>
    <w:p>
      <w:pPr>
        <w:pStyle w:val="Compact"/>
        <w:numPr>
          <w:ilvl w:val="0"/>
          <w:numId w:val="1007"/>
        </w:numPr>
      </w:pPr>
      <w:r>
        <w:t xml:space="preserve">Violations reported to HR</w:t>
      </w:r>
    </w:p>
    <w:p>
      <w:pPr>
        <w:pStyle w:val="Compact"/>
        <w:numPr>
          <w:ilvl w:val="0"/>
          <w:numId w:val="1007"/>
        </w:numPr>
      </w:pPr>
      <w:r>
        <w:t xml:space="preserve">Repeated violations may result in disciplinary action</w:t>
      </w:r>
    </w:p>
    <w:bookmarkEnd w:id="20"/>
    <w:bookmarkStart w:id="21" w:name="related-policies"/>
    <w:p>
      <w:pPr>
        <w:pStyle w:val="Heading2"/>
      </w:pPr>
      <w:r>
        <w:t xml:space="preserve">7. Related Policies</w:t>
      </w:r>
    </w:p>
    <w:p>
      <w:pPr>
        <w:pStyle w:val="Compact"/>
        <w:numPr>
          <w:ilvl w:val="0"/>
          <w:numId w:val="1008"/>
        </w:numPr>
      </w:pPr>
      <w:r>
        <w:t xml:space="preserve">Data Classification &amp; Handling Policy</w:t>
      </w:r>
    </w:p>
    <w:p>
      <w:pPr>
        <w:pStyle w:val="Compact"/>
        <w:numPr>
          <w:ilvl w:val="0"/>
          <w:numId w:val="1008"/>
        </w:numPr>
      </w:pPr>
      <w:r>
        <w:t xml:space="preserve">Information Security Policy</w:t>
      </w:r>
    </w:p>
    <w:p>
      <w:pPr>
        <w:pStyle w:val="Compact"/>
        <w:numPr>
          <w:ilvl w:val="0"/>
          <w:numId w:val="1008"/>
        </w:numPr>
      </w:pPr>
      <w:r>
        <w:t xml:space="preserve">Acceptable Use Policy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Version 1.0 | December 2025 | Next Review: December 2026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2025-12-05T23:19:17Z</dcterms:created>
  <dcterms:modified xsi:type="dcterms:W3CDTF">2025-12-05T23:19:17Z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