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access-control-policy"/>
    <w:p>
      <w:pPr>
        <w:pStyle w:val="Heading1"/>
      </w:pPr>
      <w:r>
        <w:t xml:space="preserve">Access Control Policy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December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Annually or following major organizational or regulatory change</w: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policy establishes requirements for controlling access to EcoMetricx information systems and data to protect against unauthorized access, ensure data confidentiality and integrity, and comply with SOC 2 Trust Service Criteria CC6.2 (Access Control). This policy aligns with the Data Solution Design Policy Section 8: Security and Access Control.</w:t>
      </w:r>
    </w:p>
    <w:bookmarkEnd w:id="9"/>
    <w:bookmarkStart w:id="10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policy applies to:</w:t>
      </w:r>
      <w:r>
        <w:t xml:space="preserve"> </w:t>
      </w:r>
      <w:r>
        <w:t xml:space="preserve">- All employees, contractors, vendors, and third parties</w:t>
      </w:r>
      <w:r>
        <w:t xml:space="preserve"> </w:t>
      </w:r>
      <w:r>
        <w:t xml:space="preserve">- All information systems, applications, databases, and cloud services</w:t>
      </w:r>
      <w:r>
        <w:t xml:space="preserve"> </w:t>
      </w:r>
      <w:r>
        <w:t xml:space="preserve">- All network resources and infrastructure</w:t>
      </w:r>
      <w:r>
        <w:t xml:space="preserve"> </w:t>
      </w:r>
      <w:r>
        <w:t xml:space="preserve">- Physical and logical access controls</w:t>
      </w:r>
    </w:p>
    <w:bookmarkEnd w:id="10"/>
    <w:bookmarkStart w:id="14" w:name="access-control-principles"/>
    <w:p>
      <w:pPr>
        <w:pStyle w:val="Heading2"/>
      </w:pPr>
      <w:r>
        <w:t xml:space="preserve">3. Access Control Principles</w:t>
      </w:r>
    </w:p>
    <w:bookmarkStart w:id="11" w:name="least-privilege"/>
    <w:p>
      <w:pPr>
        <w:pStyle w:val="Heading3"/>
      </w:pPr>
      <w:r>
        <w:t xml:space="preserve">3.1 Least Privilege</w:t>
      </w:r>
    </w:p>
    <w:p>
      <w:pPr>
        <w:pStyle w:val="Compact"/>
        <w:numPr>
          <w:ilvl w:val="0"/>
          <w:numId w:val="1001"/>
        </w:numPr>
      </w:pPr>
      <w:r>
        <w:t xml:space="preserve">Users granted minimum access necessary for job function</w:t>
      </w:r>
    </w:p>
    <w:p>
      <w:pPr>
        <w:pStyle w:val="Compact"/>
        <w:numPr>
          <w:ilvl w:val="0"/>
          <w:numId w:val="1001"/>
        </w:numPr>
      </w:pPr>
      <w:r>
        <w:t xml:space="preserve">Access reviewed and adjusted based on role changes</w:t>
      </w:r>
    </w:p>
    <w:p>
      <w:pPr>
        <w:pStyle w:val="Compact"/>
        <w:numPr>
          <w:ilvl w:val="0"/>
          <w:numId w:val="1001"/>
        </w:numPr>
      </w:pPr>
      <w:r>
        <w:t xml:space="preserve">Unnecessary elevated privileges prohibited</w:t>
      </w:r>
    </w:p>
    <w:p>
      <w:pPr>
        <w:pStyle w:val="Compact"/>
        <w:numPr>
          <w:ilvl w:val="0"/>
          <w:numId w:val="1001"/>
        </w:numPr>
      </w:pPr>
      <w:r>
        <w:t xml:space="preserve">Regular access reviews (quarterly minimum)</w:t>
      </w:r>
    </w:p>
    <w:bookmarkEnd w:id="11"/>
    <w:bookmarkStart w:id="12" w:name="need-to-know"/>
    <w:p>
      <w:pPr>
        <w:pStyle w:val="Heading3"/>
      </w:pPr>
      <w:r>
        <w:t xml:space="preserve">3.2 Need-to-Know</w:t>
      </w:r>
    </w:p>
    <w:p>
      <w:pPr>
        <w:pStyle w:val="Compact"/>
        <w:numPr>
          <w:ilvl w:val="0"/>
          <w:numId w:val="1002"/>
        </w:numPr>
      </w:pPr>
      <w:r>
        <w:t xml:space="preserve">Access granted only when necessary for business purposes</w:t>
      </w:r>
    </w:p>
    <w:p>
      <w:pPr>
        <w:pStyle w:val="Compact"/>
        <w:numPr>
          <w:ilvl w:val="0"/>
          <w:numId w:val="1002"/>
        </w:numPr>
      </w:pPr>
      <w:r>
        <w:t xml:space="preserve">Access limited to specific data and systems required</w:t>
      </w:r>
    </w:p>
    <w:p>
      <w:pPr>
        <w:pStyle w:val="Compact"/>
        <w:numPr>
          <w:ilvl w:val="0"/>
          <w:numId w:val="1002"/>
        </w:numPr>
      </w:pPr>
      <w:r>
        <w:t xml:space="preserve">Access revoked when no longer needed</w:t>
      </w:r>
    </w:p>
    <w:p>
      <w:pPr>
        <w:pStyle w:val="Compact"/>
        <w:numPr>
          <w:ilvl w:val="0"/>
          <w:numId w:val="1002"/>
        </w:numPr>
      </w:pPr>
      <w:r>
        <w:t xml:space="preserve">Justification required for access requests</w:t>
      </w:r>
    </w:p>
    <w:bookmarkEnd w:id="12"/>
    <w:bookmarkStart w:id="13" w:name="separation-of-duties"/>
    <w:p>
      <w:pPr>
        <w:pStyle w:val="Heading3"/>
      </w:pPr>
      <w:r>
        <w:t xml:space="preserve">3.3 Separation of Duties</w:t>
      </w:r>
    </w:p>
    <w:p>
      <w:pPr>
        <w:pStyle w:val="Compact"/>
        <w:numPr>
          <w:ilvl w:val="0"/>
          <w:numId w:val="1003"/>
        </w:numPr>
      </w:pPr>
      <w:r>
        <w:t xml:space="preserve">Administrative and operational access separated</w:t>
      </w:r>
    </w:p>
    <w:p>
      <w:pPr>
        <w:pStyle w:val="Compact"/>
        <w:numPr>
          <w:ilvl w:val="0"/>
          <w:numId w:val="1003"/>
        </w:numPr>
      </w:pPr>
      <w:r>
        <w:t xml:space="preserve">No single individual has complete control over critical processes</w:t>
      </w:r>
    </w:p>
    <w:p>
      <w:pPr>
        <w:pStyle w:val="Compact"/>
        <w:numPr>
          <w:ilvl w:val="0"/>
          <w:numId w:val="1003"/>
        </w:numPr>
      </w:pPr>
      <w:r>
        <w:t xml:space="preserve">Dual approval required for sensitive operations</w:t>
      </w:r>
    </w:p>
    <w:p>
      <w:pPr>
        <w:pStyle w:val="Compact"/>
        <w:numPr>
          <w:ilvl w:val="0"/>
          <w:numId w:val="1003"/>
        </w:numPr>
      </w:pPr>
      <w:r>
        <w:t xml:space="preserve">Audit trails for all administrative actions</w:t>
      </w:r>
    </w:p>
    <w:bookmarkEnd w:id="13"/>
    <w:bookmarkEnd w:id="14"/>
    <w:bookmarkStart w:id="18" w:name="authentication-requirements"/>
    <w:p>
      <w:pPr>
        <w:pStyle w:val="Heading2"/>
      </w:pPr>
      <w:r>
        <w:t xml:space="preserve">4. Authentication Requirements</w:t>
      </w:r>
    </w:p>
    <w:bookmarkStart w:id="15" w:name="user-authentication"/>
    <w:p>
      <w:pPr>
        <w:pStyle w:val="Heading3"/>
      </w:pPr>
      <w:r>
        <w:t xml:space="preserve">4.1 User Authentication</w:t>
      </w:r>
    </w:p>
    <w:p>
      <w:pPr>
        <w:pStyle w:val="FirstParagraph"/>
      </w:pPr>
      <w:r>
        <w:rPr>
          <w:b/>
          <w:bCs/>
        </w:rPr>
        <w:t xml:space="preserve">Individual Users:</w:t>
      </w:r>
      <w:r>
        <w:t xml:space="preserve"> </w:t>
      </w:r>
      <w:r>
        <w:t xml:space="preserve">- Unique user accounts (no shared accounts)</w:t>
      </w:r>
      <w:r>
        <w:t xml:space="preserve"> </w:t>
      </w:r>
      <w:r>
        <w:t xml:space="preserve">- Strong passwords (minimum 14 characters, complexity requirements)</w:t>
      </w:r>
      <w:r>
        <w:t xml:space="preserve"> </w:t>
      </w:r>
      <w:r>
        <w:t xml:space="preserve">- Multi-factor authentication (MFA) required for:</w:t>
      </w:r>
      <w:r>
        <w:t xml:space="preserve"> </w:t>
      </w:r>
      <w:r>
        <w:t xml:space="preserve">- Administrative access</w:t>
      </w:r>
      <w:r>
        <w:t xml:space="preserve"> </w:t>
      </w:r>
      <w:r>
        <w:t xml:space="preserve">- Remote access</w:t>
      </w:r>
      <w:r>
        <w:t xml:space="preserve"> </w:t>
      </w:r>
      <w:r>
        <w:t xml:space="preserve">- Production system access</w:t>
      </w:r>
      <w:r>
        <w:t xml:space="preserve"> </w:t>
      </w:r>
      <w:r>
        <w:t xml:space="preserve">- Access to Confidential or Restricted data</w:t>
      </w:r>
      <w:r>
        <w:t xml:space="preserve"> </w:t>
      </w:r>
      <w:r>
        <w:t xml:space="preserve">- Password rotation every 90 days</w:t>
      </w:r>
      <w:r>
        <w:t xml:space="preserve"> </w:t>
      </w:r>
      <w:r>
        <w:t xml:space="preserve">- Cannot reuse last 12 passwords</w:t>
      </w:r>
    </w:p>
    <w:p>
      <w:pPr>
        <w:pStyle w:val="BodyText"/>
      </w:pPr>
      <w:r>
        <w:rPr>
          <w:b/>
          <w:bCs/>
        </w:rPr>
        <w:t xml:space="preserve">Service Accounts:</w:t>
      </w:r>
      <w:r>
        <w:t xml:space="preserve"> </w:t>
      </w:r>
      <w:r>
        <w:t xml:space="preserve">- Strong passwords (minimum 20 characters)</w:t>
      </w:r>
      <w:r>
        <w:t xml:space="preserve"> </w:t>
      </w:r>
      <w:r>
        <w:t xml:space="preserve">- Regular rotation (every 90 days)</w:t>
      </w:r>
      <w:r>
        <w:t xml:space="preserve"> </w:t>
      </w:r>
      <w:r>
        <w:t xml:space="preserve">- No interactive login capability</w:t>
      </w:r>
      <w:r>
        <w:t xml:space="preserve"> </w:t>
      </w:r>
      <w:r>
        <w:t xml:space="preserve">- Limited scope of permissions</w:t>
      </w:r>
      <w:r>
        <w:t xml:space="preserve"> </w:t>
      </w:r>
      <w:r>
        <w:t xml:space="preserve">- Regular review and deactivation of unused accounts</w:t>
      </w:r>
    </w:p>
    <w:p>
      <w:pPr>
        <w:pStyle w:val="BodyText"/>
      </w:pPr>
      <w:r>
        <w:rPr>
          <w:b/>
          <w:bCs/>
        </w:rPr>
        <w:t xml:space="preserve">Third-Party Access:</w:t>
      </w:r>
      <w:r>
        <w:t xml:space="preserve"> </w:t>
      </w:r>
      <w:r>
        <w:t xml:space="preserve">- Vendor-specific accounts with limited scope</w:t>
      </w:r>
      <w:r>
        <w:t xml:space="preserve"> </w:t>
      </w:r>
      <w:r>
        <w:t xml:space="preserve">- MFA required</w:t>
      </w:r>
      <w:r>
        <w:t xml:space="preserve"> </w:t>
      </w:r>
      <w:r>
        <w:t xml:space="preserve">- Time-limited access when possible</w:t>
      </w:r>
      <w:r>
        <w:t xml:space="preserve"> </w:t>
      </w:r>
      <w:r>
        <w:t xml:space="preserve">- Regular review and revocation</w:t>
      </w:r>
    </w:p>
    <w:bookmarkEnd w:id="15"/>
    <w:bookmarkStart w:id="16" w:name="authentication-methods"/>
    <w:p>
      <w:pPr>
        <w:pStyle w:val="Heading3"/>
      </w:pPr>
      <w:r>
        <w:t xml:space="preserve">4.2 Authentication Methods</w:t>
      </w:r>
    </w:p>
    <w:p>
      <w:pPr>
        <w:pStyle w:val="Compact"/>
        <w:numPr>
          <w:ilvl w:val="0"/>
          <w:numId w:val="1004"/>
        </w:numPr>
      </w:pPr>
      <w:r>
        <w:t xml:space="preserve">Corporate Active Directory/LDAP integration preferred</w:t>
      </w:r>
    </w:p>
    <w:p>
      <w:pPr>
        <w:pStyle w:val="Compact"/>
        <w:numPr>
          <w:ilvl w:val="0"/>
          <w:numId w:val="1004"/>
        </w:numPr>
      </w:pPr>
      <w:r>
        <w:t xml:space="preserve">Single Sign-On (SSO) where available</w:t>
      </w:r>
    </w:p>
    <w:p>
      <w:pPr>
        <w:pStyle w:val="Compact"/>
        <w:numPr>
          <w:ilvl w:val="0"/>
          <w:numId w:val="1004"/>
        </w:numPr>
      </w:pPr>
      <w:r>
        <w:t xml:space="preserve">MFA using approved methods (TOTP, SMS, hardware tokens)</w:t>
      </w:r>
    </w:p>
    <w:p>
      <w:pPr>
        <w:pStyle w:val="Compact"/>
        <w:numPr>
          <w:ilvl w:val="0"/>
          <w:numId w:val="1004"/>
        </w:numPr>
      </w:pPr>
      <w:r>
        <w:t xml:space="preserve">Certificate-based authentication for service accounts</w:t>
      </w:r>
    </w:p>
    <w:bookmarkEnd w:id="16"/>
    <w:bookmarkStart w:id="17" w:name="session-management"/>
    <w:p>
      <w:pPr>
        <w:pStyle w:val="Heading3"/>
      </w:pPr>
      <w:r>
        <w:t xml:space="preserve">4.3 Session Management</w:t>
      </w:r>
    </w:p>
    <w:p>
      <w:pPr>
        <w:pStyle w:val="Compact"/>
        <w:numPr>
          <w:ilvl w:val="0"/>
          <w:numId w:val="1005"/>
        </w:numPr>
      </w:pPr>
      <w:r>
        <w:t xml:space="preserve">Automatic session timeout (15 minutes inactivity for sensitive systems)</w:t>
      </w:r>
    </w:p>
    <w:p>
      <w:pPr>
        <w:pStyle w:val="Compact"/>
        <w:numPr>
          <w:ilvl w:val="0"/>
          <w:numId w:val="1005"/>
        </w:numPr>
      </w:pPr>
      <w:r>
        <w:t xml:space="preserve">Concurrent session limits</w:t>
      </w:r>
    </w:p>
    <w:p>
      <w:pPr>
        <w:pStyle w:val="Compact"/>
        <w:numPr>
          <w:ilvl w:val="0"/>
          <w:numId w:val="1005"/>
        </w:numPr>
      </w:pPr>
      <w:r>
        <w:t xml:space="preserve">Session monitoring and logging</w:t>
      </w:r>
    </w:p>
    <w:p>
      <w:pPr>
        <w:pStyle w:val="Compact"/>
        <w:numPr>
          <w:ilvl w:val="0"/>
          <w:numId w:val="1005"/>
        </w:numPr>
      </w:pPr>
      <w:r>
        <w:t xml:space="preserve">Secure session termination</w:t>
      </w:r>
    </w:p>
    <w:bookmarkEnd w:id="17"/>
    <w:bookmarkEnd w:id="18"/>
    <w:bookmarkStart w:id="23" w:name="authorization-requirements"/>
    <w:p>
      <w:pPr>
        <w:pStyle w:val="Heading2"/>
      </w:pPr>
      <w:r>
        <w:t xml:space="preserve">5. Authorization Requirements</w:t>
      </w:r>
    </w:p>
    <w:bookmarkStart w:id="19" w:name="role-based-access-control-rbac"/>
    <w:p>
      <w:pPr>
        <w:pStyle w:val="Heading3"/>
      </w:pPr>
      <w:r>
        <w:t xml:space="preserve">5.1 Role-Based Access Control (RBAC)</w:t>
      </w:r>
    </w:p>
    <w:p>
      <w:pPr>
        <w:pStyle w:val="FirstParagraph"/>
      </w:pPr>
      <w:r>
        <w:rPr>
          <w:b/>
          <w:bCs/>
        </w:rPr>
        <w:t xml:space="preserve">Standard Roles: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Reader:</w:t>
      </w:r>
      <w:r>
        <w:t xml:space="preserve"> </w:t>
      </w:r>
      <w:r>
        <w:t xml:space="preserve">Read-only access to assigned resources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Writer:</w:t>
      </w:r>
      <w:r>
        <w:t xml:space="preserve"> </w:t>
      </w:r>
      <w:r>
        <w:t xml:space="preserve">Read and write access to assigned resources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Administrator:</w:t>
      </w:r>
      <w:r>
        <w:t xml:space="preserve"> </w:t>
      </w:r>
      <w:r>
        <w:t xml:space="preserve">Full access to assigned systems (requires additional approval)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Auditor:</w:t>
      </w:r>
      <w:r>
        <w:t xml:space="preserve"> </w:t>
      </w:r>
      <w:r>
        <w:t xml:space="preserve">Read-only access for audit purposes</w:t>
      </w:r>
    </w:p>
    <w:p>
      <w:pPr>
        <w:pStyle w:val="BodyText"/>
      </w:pPr>
      <w:r>
        <w:rPr>
          <w:b/>
          <w:bCs/>
        </w:rPr>
        <w:t xml:space="preserve">Application-Specific Roles:</w:t>
      </w:r>
      <w:r>
        <w:t xml:space="preserve"> </w:t>
      </w:r>
      <w:r>
        <w:t xml:space="preserve">- Defined per application requirements</w:t>
      </w:r>
      <w:r>
        <w:t xml:space="preserve"> </w:t>
      </w:r>
      <w:r>
        <w:t xml:space="preserve">- Minimum necessary permissions</w:t>
      </w:r>
      <w:r>
        <w:t xml:space="preserve"> </w:t>
      </w:r>
      <w:r>
        <w:t xml:space="preserve">- Regular review and adjustment</w:t>
      </w:r>
    </w:p>
    <w:bookmarkEnd w:id="19"/>
    <w:bookmarkStart w:id="20" w:name="access-request-process"/>
    <w:p>
      <w:pPr>
        <w:pStyle w:val="Heading3"/>
      </w:pPr>
      <w:r>
        <w:t xml:space="preserve">5.2 Access Request Process</w:t>
      </w:r>
    </w:p>
    <w:p>
      <w:pPr>
        <w:pStyle w:val="Compact"/>
        <w:numPr>
          <w:ilvl w:val="0"/>
          <w:numId w:val="1006"/>
        </w:numPr>
      </w:pPr>
      <w:r>
        <w:t xml:space="preserve">Employee/manager submits access request</w:t>
      </w:r>
    </w:p>
    <w:p>
      <w:pPr>
        <w:pStyle w:val="Compact"/>
        <w:numPr>
          <w:ilvl w:val="0"/>
          <w:numId w:val="1006"/>
        </w:numPr>
      </w:pPr>
      <w:r>
        <w:t xml:space="preserve">Business justification required</w:t>
      </w:r>
    </w:p>
    <w:p>
      <w:pPr>
        <w:pStyle w:val="Compact"/>
        <w:numPr>
          <w:ilvl w:val="0"/>
          <w:numId w:val="1006"/>
        </w:numPr>
      </w:pPr>
      <w:r>
        <w:t xml:space="preserve">Data owner/manager approval</w:t>
      </w:r>
    </w:p>
    <w:p>
      <w:pPr>
        <w:pStyle w:val="Compact"/>
        <w:numPr>
          <w:ilvl w:val="0"/>
          <w:numId w:val="1006"/>
        </w:numPr>
      </w:pPr>
      <w:r>
        <w:t xml:space="preserve">IT/Security team implements access</w:t>
      </w:r>
    </w:p>
    <w:p>
      <w:pPr>
        <w:pStyle w:val="Compact"/>
        <w:numPr>
          <w:ilvl w:val="0"/>
          <w:numId w:val="1006"/>
        </w:numPr>
      </w:pPr>
      <w:r>
        <w:t xml:space="preserve">Access granted and documented</w:t>
      </w:r>
    </w:p>
    <w:p>
      <w:pPr>
        <w:pStyle w:val="Compact"/>
        <w:numPr>
          <w:ilvl w:val="0"/>
          <w:numId w:val="1006"/>
        </w:numPr>
      </w:pPr>
      <w:r>
        <w:t xml:space="preserve">User acknowledges access and responsibilities</w:t>
      </w:r>
    </w:p>
    <w:bookmarkEnd w:id="20"/>
    <w:bookmarkStart w:id="21" w:name="access-modification"/>
    <w:p>
      <w:pPr>
        <w:pStyle w:val="Heading3"/>
      </w:pPr>
      <w:r>
        <w:t xml:space="preserve">5.3 Access Modification</w:t>
      </w:r>
    </w:p>
    <w:p>
      <w:pPr>
        <w:pStyle w:val="Compact"/>
        <w:numPr>
          <w:ilvl w:val="0"/>
          <w:numId w:val="1007"/>
        </w:numPr>
      </w:pPr>
      <w:r>
        <w:t xml:space="preserve">Changes require manager approval</w:t>
      </w:r>
    </w:p>
    <w:p>
      <w:pPr>
        <w:pStyle w:val="Compact"/>
        <w:numPr>
          <w:ilvl w:val="0"/>
          <w:numId w:val="1007"/>
        </w:numPr>
      </w:pPr>
      <w:r>
        <w:t xml:space="preserve">Access reviews identify necessary changes</w:t>
      </w:r>
    </w:p>
    <w:p>
      <w:pPr>
        <w:pStyle w:val="Compact"/>
        <w:numPr>
          <w:ilvl w:val="0"/>
          <w:numId w:val="1007"/>
        </w:numPr>
      </w:pPr>
      <w:r>
        <w:t xml:space="preserve">Immediate revocation upon role change or termination</w:t>
      </w:r>
    </w:p>
    <w:p>
      <w:pPr>
        <w:pStyle w:val="Compact"/>
        <w:numPr>
          <w:ilvl w:val="0"/>
          <w:numId w:val="1007"/>
        </w:numPr>
      </w:pPr>
      <w:r>
        <w:t xml:space="preserve">Documentation of all access changes</w:t>
      </w:r>
    </w:p>
    <w:bookmarkEnd w:id="21"/>
    <w:bookmarkStart w:id="22" w:name="access-revocation"/>
    <w:p>
      <w:pPr>
        <w:pStyle w:val="Heading3"/>
      </w:pPr>
      <w:r>
        <w:t xml:space="preserve">5.4 Access Revocation</w:t>
      </w:r>
    </w:p>
    <w:p>
      <w:pPr>
        <w:pStyle w:val="FirstParagraph"/>
      </w:pPr>
      <w:r>
        <w:rPr>
          <w:b/>
          <w:bCs/>
        </w:rPr>
        <w:t xml:space="preserve">Immediate Revocation:</w:t>
      </w:r>
      <w:r>
        <w:t xml:space="preserve"> </w:t>
      </w:r>
      <w:r>
        <w:t xml:space="preserve">- Employee termination</w:t>
      </w:r>
      <w:r>
        <w:t xml:space="preserve"> </w:t>
      </w:r>
      <w:r>
        <w:t xml:space="preserve">- Contractor/vendor contract termination</w:t>
      </w:r>
      <w:r>
        <w:t xml:space="preserve"> </w:t>
      </w:r>
      <w:r>
        <w:t xml:space="preserve">- Security incident</w:t>
      </w:r>
      <w:r>
        <w:t xml:space="preserve"> </w:t>
      </w:r>
      <w:r>
        <w:t xml:space="preserve">- Policy violation</w:t>
      </w:r>
    </w:p>
    <w:p>
      <w:pPr>
        <w:pStyle w:val="BodyText"/>
      </w:pPr>
      <w:r>
        <w:rPr>
          <w:b/>
          <w:bCs/>
        </w:rPr>
        <w:t xml:space="preserve">Scheduled Revocation:</w:t>
      </w:r>
      <w:r>
        <w:t xml:space="preserve"> </w:t>
      </w:r>
      <w:r>
        <w:t xml:space="preserve">- Role changes</w:t>
      </w:r>
      <w:r>
        <w:t xml:space="preserve"> </w:t>
      </w:r>
      <w:r>
        <w:t xml:space="preserve">- Project completion</w:t>
      </w:r>
      <w:r>
        <w:t xml:space="preserve"> </w:t>
      </w:r>
      <w:r>
        <w:t xml:space="preserve">- Access no longer needed</w:t>
      </w:r>
      <w:r>
        <w:t xml:space="preserve"> </w:t>
      </w:r>
      <w:r>
        <w:t xml:space="preserve">- Quarterly access review findings</w:t>
      </w:r>
    </w:p>
    <w:bookmarkEnd w:id="22"/>
    <w:bookmarkEnd w:id="23"/>
    <w:bookmarkStart w:id="28" w:name="system-access-controls"/>
    <w:p>
      <w:pPr>
        <w:pStyle w:val="Heading2"/>
      </w:pPr>
      <w:r>
        <w:t xml:space="preserve">6. System Access Controls</w:t>
      </w:r>
    </w:p>
    <w:bookmarkStart w:id="24" w:name="network-access"/>
    <w:p>
      <w:pPr>
        <w:pStyle w:val="Heading3"/>
      </w:pPr>
      <w:r>
        <w:t xml:space="preserve">6.1 Network Access</w:t>
      </w:r>
    </w:p>
    <w:p>
      <w:pPr>
        <w:pStyle w:val="Compact"/>
        <w:numPr>
          <w:ilvl w:val="0"/>
          <w:numId w:val="1008"/>
        </w:numPr>
      </w:pPr>
      <w:r>
        <w:t xml:space="preserve">Firewall rules restrict network access</w:t>
      </w:r>
    </w:p>
    <w:p>
      <w:pPr>
        <w:pStyle w:val="Compact"/>
        <w:numPr>
          <w:ilvl w:val="0"/>
          <w:numId w:val="1008"/>
        </w:numPr>
      </w:pPr>
      <w:r>
        <w:t xml:space="preserve">VPN required for remote access</w:t>
      </w:r>
    </w:p>
    <w:p>
      <w:pPr>
        <w:pStyle w:val="Compact"/>
        <w:numPr>
          <w:ilvl w:val="0"/>
          <w:numId w:val="1008"/>
        </w:numPr>
      </w:pPr>
      <w:r>
        <w:t xml:space="preserve">Network segmentation for sensitive systems</w:t>
      </w:r>
    </w:p>
    <w:p>
      <w:pPr>
        <w:pStyle w:val="Compact"/>
        <w:numPr>
          <w:ilvl w:val="0"/>
          <w:numId w:val="1008"/>
        </w:numPr>
      </w:pPr>
      <w:r>
        <w:t xml:space="preserve">IP whitelisting for administrative access</w:t>
      </w:r>
    </w:p>
    <w:p>
      <w:pPr>
        <w:pStyle w:val="Compact"/>
        <w:numPr>
          <w:ilvl w:val="0"/>
          <w:numId w:val="1008"/>
        </w:numPr>
      </w:pPr>
      <w:r>
        <w:t xml:space="preserve">Intrusion detection and prevention</w:t>
      </w:r>
    </w:p>
    <w:bookmarkEnd w:id="24"/>
    <w:bookmarkStart w:id="25" w:name="application-access"/>
    <w:p>
      <w:pPr>
        <w:pStyle w:val="Heading3"/>
      </w:pPr>
      <w:r>
        <w:t xml:space="preserve">6.2 Application Access</w:t>
      </w:r>
    </w:p>
    <w:p>
      <w:pPr>
        <w:pStyle w:val="Compact"/>
        <w:numPr>
          <w:ilvl w:val="0"/>
          <w:numId w:val="1009"/>
        </w:numPr>
      </w:pPr>
      <w:r>
        <w:t xml:space="preserve">Application-level authentication required</w:t>
      </w:r>
    </w:p>
    <w:p>
      <w:pPr>
        <w:pStyle w:val="Compact"/>
        <w:numPr>
          <w:ilvl w:val="0"/>
          <w:numId w:val="1009"/>
        </w:numPr>
      </w:pPr>
      <w:r>
        <w:t xml:space="preserve">Role-based permissions within applications</w:t>
      </w:r>
    </w:p>
    <w:p>
      <w:pPr>
        <w:pStyle w:val="Compact"/>
        <w:numPr>
          <w:ilvl w:val="0"/>
          <w:numId w:val="1009"/>
        </w:numPr>
      </w:pPr>
      <w:r>
        <w:t xml:space="preserve">Session management and timeout</w:t>
      </w:r>
    </w:p>
    <w:p>
      <w:pPr>
        <w:pStyle w:val="Compact"/>
        <w:numPr>
          <w:ilvl w:val="0"/>
          <w:numId w:val="1009"/>
        </w:numPr>
      </w:pPr>
      <w:r>
        <w:t xml:space="preserve">Audit logging of access and actions</w:t>
      </w:r>
    </w:p>
    <w:p>
      <w:pPr>
        <w:pStyle w:val="Compact"/>
        <w:numPr>
          <w:ilvl w:val="0"/>
          <w:numId w:val="1009"/>
        </w:numPr>
      </w:pPr>
      <w:r>
        <w:t xml:space="preserve">Secure API access with authentication</w:t>
      </w:r>
    </w:p>
    <w:bookmarkEnd w:id="25"/>
    <w:bookmarkStart w:id="26" w:name="database-access"/>
    <w:p>
      <w:pPr>
        <w:pStyle w:val="Heading3"/>
      </w:pPr>
      <w:r>
        <w:t xml:space="preserve">6.3 Database Access</w:t>
      </w:r>
    </w:p>
    <w:p>
      <w:pPr>
        <w:pStyle w:val="Compact"/>
        <w:numPr>
          <w:ilvl w:val="0"/>
          <w:numId w:val="1010"/>
        </w:numPr>
      </w:pPr>
      <w:r>
        <w:t xml:space="preserve">Database authentication required</w:t>
      </w:r>
    </w:p>
    <w:p>
      <w:pPr>
        <w:pStyle w:val="Compact"/>
        <w:numPr>
          <w:ilvl w:val="0"/>
          <w:numId w:val="1010"/>
        </w:numPr>
      </w:pPr>
      <w:r>
        <w:t xml:space="preserve">Role-based database permissions</w:t>
      </w:r>
    </w:p>
    <w:p>
      <w:pPr>
        <w:pStyle w:val="Compact"/>
        <w:numPr>
          <w:ilvl w:val="0"/>
          <w:numId w:val="1010"/>
        </w:numPr>
      </w:pPr>
      <w:r>
        <w:t xml:space="preserve">Read-only access by default</w:t>
      </w:r>
    </w:p>
    <w:p>
      <w:pPr>
        <w:pStyle w:val="Compact"/>
        <w:numPr>
          <w:ilvl w:val="0"/>
          <w:numId w:val="1010"/>
        </w:numPr>
      </w:pPr>
      <w:r>
        <w:t xml:space="preserve">Write access requires change ticket</w:t>
      </w:r>
    </w:p>
    <w:p>
      <w:pPr>
        <w:pStyle w:val="Compact"/>
        <w:numPr>
          <w:ilvl w:val="0"/>
          <w:numId w:val="1010"/>
        </w:numPr>
      </w:pPr>
      <w:r>
        <w:t xml:space="preserve">MFA for production database access</w:t>
      </w:r>
    </w:p>
    <w:p>
      <w:pPr>
        <w:pStyle w:val="Compact"/>
        <w:numPr>
          <w:ilvl w:val="0"/>
          <w:numId w:val="1010"/>
        </w:numPr>
      </w:pPr>
      <w:r>
        <w:t xml:space="preserve">Connection encryption (TLS 1.2+)</w:t>
      </w:r>
    </w:p>
    <w:p>
      <w:pPr>
        <w:pStyle w:val="Compact"/>
        <w:numPr>
          <w:ilvl w:val="0"/>
          <w:numId w:val="1010"/>
        </w:numPr>
      </w:pPr>
      <w:r>
        <w:t xml:space="preserve">Audit logging of all database access</w:t>
      </w:r>
    </w:p>
    <w:bookmarkEnd w:id="26"/>
    <w:bookmarkStart w:id="27" w:name="cloud-service-access"/>
    <w:p>
      <w:pPr>
        <w:pStyle w:val="Heading3"/>
      </w:pPr>
      <w:r>
        <w:t xml:space="preserve">6.4 Cloud Service Access</w:t>
      </w:r>
    </w:p>
    <w:p>
      <w:pPr>
        <w:pStyle w:val="Compact"/>
        <w:numPr>
          <w:ilvl w:val="0"/>
          <w:numId w:val="1011"/>
        </w:numPr>
      </w:pPr>
      <w:r>
        <w:t xml:space="preserve">IAM policies enforce access controls</w:t>
      </w:r>
    </w:p>
    <w:p>
      <w:pPr>
        <w:pStyle w:val="Compact"/>
        <w:numPr>
          <w:ilvl w:val="0"/>
          <w:numId w:val="1011"/>
        </w:numPr>
      </w:pPr>
      <w:r>
        <w:t xml:space="preserve">MFA required for all cloud console access</w:t>
      </w:r>
    </w:p>
    <w:p>
      <w:pPr>
        <w:pStyle w:val="Compact"/>
        <w:numPr>
          <w:ilvl w:val="0"/>
          <w:numId w:val="1011"/>
        </w:numPr>
      </w:pPr>
      <w:r>
        <w:t xml:space="preserve">Least privilege IAM policies</w:t>
      </w:r>
    </w:p>
    <w:p>
      <w:pPr>
        <w:pStyle w:val="Compact"/>
        <w:numPr>
          <w:ilvl w:val="0"/>
          <w:numId w:val="1011"/>
        </w:numPr>
      </w:pPr>
      <w:r>
        <w:t xml:space="preserve">Regular IAM access reviews</w:t>
      </w:r>
    </w:p>
    <w:p>
      <w:pPr>
        <w:pStyle w:val="Compact"/>
        <w:numPr>
          <w:ilvl w:val="0"/>
          <w:numId w:val="1011"/>
        </w:numPr>
      </w:pPr>
      <w:r>
        <w:t xml:space="preserve">See AWS_Access_Control_Matrix.md for AWS-specific controls</w:t>
      </w:r>
    </w:p>
    <w:bookmarkEnd w:id="27"/>
    <w:bookmarkEnd w:id="28"/>
    <w:bookmarkStart w:id="32" w:name="physical-access-controls"/>
    <w:p>
      <w:pPr>
        <w:pStyle w:val="Heading2"/>
      </w:pPr>
      <w:r>
        <w:t xml:space="preserve">7. Physical Access Controls</w:t>
      </w:r>
    </w:p>
    <w:bookmarkStart w:id="29" w:name="office-access"/>
    <w:p>
      <w:pPr>
        <w:pStyle w:val="Heading3"/>
      </w:pPr>
      <w:r>
        <w:t xml:space="preserve">7.1 Office Access</w:t>
      </w:r>
    </w:p>
    <w:p>
      <w:pPr>
        <w:pStyle w:val="Compact"/>
        <w:numPr>
          <w:ilvl w:val="0"/>
          <w:numId w:val="1012"/>
        </w:numPr>
      </w:pPr>
      <w:r>
        <w:t xml:space="preserve">Badge access required</w:t>
      </w:r>
    </w:p>
    <w:p>
      <w:pPr>
        <w:pStyle w:val="Compact"/>
        <w:numPr>
          <w:ilvl w:val="0"/>
          <w:numId w:val="1012"/>
        </w:numPr>
      </w:pPr>
      <w:r>
        <w:t xml:space="preserve">Visitor registration and escort</w:t>
      </w:r>
    </w:p>
    <w:p>
      <w:pPr>
        <w:pStyle w:val="Compact"/>
        <w:numPr>
          <w:ilvl w:val="0"/>
          <w:numId w:val="1012"/>
        </w:numPr>
      </w:pPr>
      <w:r>
        <w:t xml:space="preserve">Secure areas with additional controls</w:t>
      </w:r>
    </w:p>
    <w:p>
      <w:pPr>
        <w:pStyle w:val="Compact"/>
        <w:numPr>
          <w:ilvl w:val="0"/>
          <w:numId w:val="1012"/>
        </w:numPr>
      </w:pPr>
      <w:r>
        <w:t xml:space="preserve">Access logs maintained</w:t>
      </w:r>
    </w:p>
    <w:bookmarkEnd w:id="29"/>
    <w:bookmarkStart w:id="30" w:name="data-centerserver-access"/>
    <w:p>
      <w:pPr>
        <w:pStyle w:val="Heading3"/>
      </w:pPr>
      <w:r>
        <w:t xml:space="preserve">7.2 Data Center/Server Access</w:t>
      </w:r>
    </w:p>
    <w:p>
      <w:pPr>
        <w:pStyle w:val="Compact"/>
        <w:numPr>
          <w:ilvl w:val="0"/>
          <w:numId w:val="1013"/>
        </w:numPr>
      </w:pPr>
      <w:r>
        <w:t xml:space="preserve">Restricted access to authorized personnel only</w:t>
      </w:r>
    </w:p>
    <w:p>
      <w:pPr>
        <w:pStyle w:val="Compact"/>
        <w:numPr>
          <w:ilvl w:val="0"/>
          <w:numId w:val="1013"/>
        </w:numPr>
      </w:pPr>
      <w:r>
        <w:t xml:space="preserve">Badge and biometric authentication</w:t>
      </w:r>
    </w:p>
    <w:p>
      <w:pPr>
        <w:pStyle w:val="Compact"/>
        <w:numPr>
          <w:ilvl w:val="0"/>
          <w:numId w:val="1013"/>
        </w:numPr>
      </w:pPr>
      <w:r>
        <w:t xml:space="preserve">Access logs and monitoring</w:t>
      </w:r>
    </w:p>
    <w:p>
      <w:pPr>
        <w:pStyle w:val="Compact"/>
        <w:numPr>
          <w:ilvl w:val="0"/>
          <w:numId w:val="1013"/>
        </w:numPr>
      </w:pPr>
      <w:r>
        <w:t xml:space="preserve">Visitor escort required</w:t>
      </w:r>
    </w:p>
    <w:bookmarkEnd w:id="30"/>
    <w:bookmarkStart w:id="31" w:name="equipment-access"/>
    <w:p>
      <w:pPr>
        <w:pStyle w:val="Heading3"/>
      </w:pPr>
      <w:r>
        <w:t xml:space="preserve">7.3 Equipment Access</w:t>
      </w:r>
    </w:p>
    <w:p>
      <w:pPr>
        <w:pStyle w:val="Compact"/>
        <w:numPr>
          <w:ilvl w:val="0"/>
          <w:numId w:val="1014"/>
        </w:numPr>
      </w:pPr>
      <w:r>
        <w:t xml:space="preserve">Laptops and mobile devices encrypted</w:t>
      </w:r>
    </w:p>
    <w:p>
      <w:pPr>
        <w:pStyle w:val="Compact"/>
        <w:numPr>
          <w:ilvl w:val="0"/>
          <w:numId w:val="1014"/>
        </w:numPr>
      </w:pPr>
      <w:r>
        <w:t xml:space="preserve">Screen locks enabled</w:t>
      </w:r>
    </w:p>
    <w:p>
      <w:pPr>
        <w:pStyle w:val="Compact"/>
        <w:numPr>
          <w:ilvl w:val="0"/>
          <w:numId w:val="1014"/>
        </w:numPr>
      </w:pPr>
      <w:r>
        <w:t xml:space="preserve">Secure storage when unattended</w:t>
      </w:r>
    </w:p>
    <w:p>
      <w:pPr>
        <w:pStyle w:val="Compact"/>
        <w:numPr>
          <w:ilvl w:val="0"/>
          <w:numId w:val="1014"/>
        </w:numPr>
      </w:pPr>
      <w:r>
        <w:t xml:space="preserve">Remote wipe capability</w:t>
      </w:r>
    </w:p>
    <w:bookmarkEnd w:id="31"/>
    <w:bookmarkEnd w:id="32"/>
    <w:bookmarkStart w:id="35" w:name="privileged-access-management"/>
    <w:p>
      <w:pPr>
        <w:pStyle w:val="Heading2"/>
      </w:pPr>
      <w:r>
        <w:t xml:space="preserve">8. Privileged Access Management</w:t>
      </w:r>
    </w:p>
    <w:bookmarkStart w:id="33" w:name="administrative-access"/>
    <w:p>
      <w:pPr>
        <w:pStyle w:val="Heading3"/>
      </w:pPr>
      <w:r>
        <w:t xml:space="preserve">8.1 Administrative Access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Named accounts only (no shared administrative accounts)</w:t>
      </w:r>
      <w:r>
        <w:t xml:space="preserve"> </w:t>
      </w:r>
      <w:r>
        <w:t xml:space="preserve">- MFA mandatory</w:t>
      </w:r>
      <w:r>
        <w:t xml:space="preserve"> </w:t>
      </w:r>
      <w:r>
        <w:t xml:space="preserve">- All actions logged and audited</w:t>
      </w:r>
      <w:r>
        <w:t xml:space="preserve"> </w:t>
      </w:r>
      <w:r>
        <w:t xml:space="preserve">- Peer review for structural changes</w:t>
      </w:r>
      <w:r>
        <w:t xml:space="preserve"> </w:t>
      </w:r>
      <w:r>
        <w:t xml:space="preserve">- Time-limited elevated access when possible</w:t>
      </w:r>
      <w:r>
        <w:t xml:space="preserve"> </w:t>
      </w:r>
      <w:r>
        <w:t xml:space="preserve">- Break-glass account for emergencies (heavily audited)</w:t>
      </w:r>
    </w:p>
    <w:p>
      <w:pPr>
        <w:pStyle w:val="BodyText"/>
      </w:pPr>
      <w:r>
        <w:rPr>
          <w:b/>
          <w:bCs/>
        </w:rPr>
        <w:t xml:space="preserve">Approval:</w:t>
      </w:r>
      <w:r>
        <w:t xml:space="preserve"> </w:t>
      </w:r>
      <w:r>
        <w:t xml:space="preserve">- Senior management approval required</w:t>
      </w:r>
      <w:r>
        <w:t xml:space="preserve"> </w:t>
      </w:r>
      <w:r>
        <w:t xml:space="preserve">- Business justification required</w:t>
      </w:r>
      <w:r>
        <w:t xml:space="preserve"> </w:t>
      </w:r>
      <w:r>
        <w:t xml:space="preserve">- Regular review of administrative access</w:t>
      </w:r>
    </w:p>
    <w:bookmarkEnd w:id="33"/>
    <w:bookmarkStart w:id="34" w:name="emergency-access"/>
    <w:p>
      <w:pPr>
        <w:pStyle w:val="Heading3"/>
      </w:pPr>
      <w:r>
        <w:t xml:space="preserve">8.2 Emergency Access</w:t>
      </w:r>
    </w:p>
    <w:p>
      <w:pPr>
        <w:pStyle w:val="Compact"/>
        <w:numPr>
          <w:ilvl w:val="0"/>
          <w:numId w:val="1015"/>
        </w:numPr>
      </w:pPr>
      <w:r>
        <w:t xml:space="preserve">Break-glass procedures documented</w:t>
      </w:r>
    </w:p>
    <w:p>
      <w:pPr>
        <w:pStyle w:val="Compact"/>
        <w:numPr>
          <w:ilvl w:val="0"/>
          <w:numId w:val="1015"/>
        </w:numPr>
      </w:pPr>
      <w:r>
        <w:t xml:space="preserve">Emergency access heavily audited</w:t>
      </w:r>
    </w:p>
    <w:p>
      <w:pPr>
        <w:pStyle w:val="Compact"/>
        <w:numPr>
          <w:ilvl w:val="0"/>
          <w:numId w:val="1015"/>
        </w:numPr>
      </w:pPr>
      <w:r>
        <w:t xml:space="preserve">Immediate review after use</w:t>
      </w:r>
    </w:p>
    <w:p>
      <w:pPr>
        <w:pStyle w:val="Compact"/>
        <w:numPr>
          <w:ilvl w:val="0"/>
          <w:numId w:val="1015"/>
        </w:numPr>
      </w:pPr>
      <w:r>
        <w:t xml:space="preserve">Post-incident analysis required</w:t>
      </w:r>
    </w:p>
    <w:bookmarkEnd w:id="34"/>
    <w:bookmarkEnd w:id="35"/>
    <w:bookmarkStart w:id="39" w:name="access-reviews"/>
    <w:p>
      <w:pPr>
        <w:pStyle w:val="Heading2"/>
      </w:pPr>
      <w:r>
        <w:t xml:space="preserve">9. Access Reviews</w:t>
      </w:r>
    </w:p>
    <w:bookmarkStart w:id="36" w:name="review-schedule"/>
    <w:p>
      <w:pPr>
        <w:pStyle w:val="Heading3"/>
      </w:pPr>
      <w:r>
        <w:t xml:space="preserve">9.1 Review Schedule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Individual Users:</w:t>
      </w:r>
      <w:r>
        <w:t xml:space="preserve"> </w:t>
      </w:r>
      <w:r>
        <w:t xml:space="preserve">Quarterly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Service Accounts:</w:t>
      </w:r>
      <w:r>
        <w:t xml:space="preserve"> </w:t>
      </w:r>
      <w:r>
        <w:t xml:space="preserve">Quarterly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Administrative Access:</w:t>
      </w:r>
      <w:r>
        <w:t xml:space="preserve"> </w:t>
      </w:r>
      <w:r>
        <w:t xml:space="preserve">Quarterly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Third-Party Access:</w:t>
      </w:r>
      <w:r>
        <w:t xml:space="preserve"> </w:t>
      </w:r>
      <w:r>
        <w:t xml:space="preserve">Quarterly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Privileged Access:</w:t>
      </w:r>
      <w:r>
        <w:t xml:space="preserve"> </w:t>
      </w:r>
      <w:r>
        <w:t xml:space="preserve">Monthly</w:t>
      </w:r>
    </w:p>
    <w:bookmarkEnd w:id="36"/>
    <w:bookmarkStart w:id="37" w:name="review-process"/>
    <w:p>
      <w:pPr>
        <w:pStyle w:val="Heading3"/>
      </w:pPr>
      <w:r>
        <w:t xml:space="preserve">9.2 Review Process</w:t>
      </w:r>
    </w:p>
    <w:p>
      <w:pPr>
        <w:pStyle w:val="Compact"/>
        <w:numPr>
          <w:ilvl w:val="0"/>
          <w:numId w:val="1017"/>
        </w:numPr>
      </w:pPr>
      <w:r>
        <w:t xml:space="preserve">Generate access reports</w:t>
      </w:r>
    </w:p>
    <w:p>
      <w:pPr>
        <w:pStyle w:val="Compact"/>
        <w:numPr>
          <w:ilvl w:val="0"/>
          <w:numId w:val="1017"/>
        </w:numPr>
      </w:pPr>
      <w:r>
        <w:t xml:space="preserve">Data owners review access lists</w:t>
      </w:r>
    </w:p>
    <w:p>
      <w:pPr>
        <w:pStyle w:val="Compact"/>
        <w:numPr>
          <w:ilvl w:val="0"/>
          <w:numId w:val="1017"/>
        </w:numPr>
      </w:pPr>
      <w:r>
        <w:t xml:space="preserve">Identify unnecessary access</w:t>
      </w:r>
    </w:p>
    <w:p>
      <w:pPr>
        <w:pStyle w:val="Compact"/>
        <w:numPr>
          <w:ilvl w:val="0"/>
          <w:numId w:val="1017"/>
        </w:numPr>
      </w:pPr>
      <w:r>
        <w:t xml:space="preserve">Revoke access no longer needed</w:t>
      </w:r>
    </w:p>
    <w:p>
      <w:pPr>
        <w:pStyle w:val="Compact"/>
        <w:numPr>
          <w:ilvl w:val="0"/>
          <w:numId w:val="1017"/>
        </w:numPr>
      </w:pPr>
      <w:r>
        <w:t xml:space="preserve">Document review findings</w:t>
      </w:r>
    </w:p>
    <w:p>
      <w:pPr>
        <w:pStyle w:val="Compact"/>
        <w:numPr>
          <w:ilvl w:val="0"/>
          <w:numId w:val="1017"/>
        </w:numPr>
      </w:pPr>
      <w:r>
        <w:t xml:space="preserve">Update access control matrix</w:t>
      </w:r>
    </w:p>
    <w:bookmarkEnd w:id="37"/>
    <w:bookmarkStart w:id="38" w:name="review-documentation"/>
    <w:p>
      <w:pPr>
        <w:pStyle w:val="Heading3"/>
      </w:pPr>
      <w:r>
        <w:t xml:space="preserve">9.3 Review Documentation</w:t>
      </w:r>
    </w:p>
    <w:p>
      <w:pPr>
        <w:pStyle w:val="Compact"/>
        <w:numPr>
          <w:ilvl w:val="0"/>
          <w:numId w:val="1018"/>
        </w:numPr>
      </w:pPr>
      <w:r>
        <w:t xml:space="preserve">Access review reports</w:t>
      </w:r>
    </w:p>
    <w:p>
      <w:pPr>
        <w:pStyle w:val="Compact"/>
        <w:numPr>
          <w:ilvl w:val="0"/>
          <w:numId w:val="1018"/>
        </w:numPr>
      </w:pPr>
      <w:r>
        <w:t xml:space="preserve">Actions taken</w:t>
      </w:r>
    </w:p>
    <w:p>
      <w:pPr>
        <w:pStyle w:val="Compact"/>
        <w:numPr>
          <w:ilvl w:val="0"/>
          <w:numId w:val="1018"/>
        </w:numPr>
      </w:pPr>
      <w:r>
        <w:t xml:space="preserve">Justification for continued access</w:t>
      </w:r>
    </w:p>
    <w:p>
      <w:pPr>
        <w:pStyle w:val="Compact"/>
        <w:numPr>
          <w:ilvl w:val="0"/>
          <w:numId w:val="1018"/>
        </w:numPr>
      </w:pPr>
      <w:r>
        <w:t xml:space="preserve">Management approval</w:t>
      </w:r>
    </w:p>
    <w:bookmarkEnd w:id="38"/>
    <w:bookmarkEnd w:id="39"/>
    <w:bookmarkStart w:id="43" w:name="access-monitoring-and-auditing"/>
    <w:p>
      <w:pPr>
        <w:pStyle w:val="Heading2"/>
      </w:pPr>
      <w:r>
        <w:t xml:space="preserve">10. Access Monitoring and Auditing</w:t>
      </w:r>
    </w:p>
    <w:bookmarkStart w:id="40" w:name="logging-requirements"/>
    <w:p>
      <w:pPr>
        <w:pStyle w:val="Heading3"/>
      </w:pPr>
      <w:r>
        <w:t xml:space="preserve">10.1 Logging Requirements</w:t>
      </w:r>
    </w:p>
    <w:p>
      <w:pPr>
        <w:pStyle w:val="Compact"/>
        <w:numPr>
          <w:ilvl w:val="0"/>
          <w:numId w:val="1019"/>
        </w:numPr>
      </w:pPr>
      <w:r>
        <w:t xml:space="preserve">All authentication attempts logged</w:t>
      </w:r>
    </w:p>
    <w:p>
      <w:pPr>
        <w:pStyle w:val="Compact"/>
        <w:numPr>
          <w:ilvl w:val="0"/>
          <w:numId w:val="1019"/>
        </w:numPr>
      </w:pPr>
      <w:r>
        <w:t xml:space="preserve">All access granted/revoked logged</w:t>
      </w:r>
    </w:p>
    <w:p>
      <w:pPr>
        <w:pStyle w:val="Compact"/>
        <w:numPr>
          <w:ilvl w:val="0"/>
          <w:numId w:val="1019"/>
        </w:numPr>
      </w:pPr>
      <w:r>
        <w:t xml:space="preserve">All privileged actions logged</w:t>
      </w:r>
    </w:p>
    <w:p>
      <w:pPr>
        <w:pStyle w:val="Compact"/>
        <w:numPr>
          <w:ilvl w:val="0"/>
          <w:numId w:val="1019"/>
        </w:numPr>
      </w:pPr>
      <w:r>
        <w:t xml:space="preserve">Failed access attempts logged</w:t>
      </w:r>
    </w:p>
    <w:p>
      <w:pPr>
        <w:pStyle w:val="Compact"/>
        <w:numPr>
          <w:ilvl w:val="0"/>
          <w:numId w:val="1019"/>
        </w:numPr>
      </w:pPr>
      <w:r>
        <w:t xml:space="preserve">Unusual access patterns logged</w:t>
      </w:r>
    </w:p>
    <w:bookmarkEnd w:id="40"/>
    <w:bookmarkStart w:id="41" w:name="monitoring"/>
    <w:p>
      <w:pPr>
        <w:pStyle w:val="Heading3"/>
      </w:pPr>
      <w:r>
        <w:t xml:space="preserve">10.2 Monitoring</w:t>
      </w:r>
    </w:p>
    <w:p>
      <w:pPr>
        <w:pStyle w:val="Compact"/>
        <w:numPr>
          <w:ilvl w:val="0"/>
          <w:numId w:val="1020"/>
        </w:numPr>
      </w:pPr>
      <w:r>
        <w:t xml:space="preserve">Real-time monitoring of access attempts</w:t>
      </w:r>
    </w:p>
    <w:p>
      <w:pPr>
        <w:pStyle w:val="Compact"/>
        <w:numPr>
          <w:ilvl w:val="0"/>
          <w:numId w:val="1020"/>
        </w:numPr>
      </w:pPr>
      <w:r>
        <w:t xml:space="preserve">Automated alerts for suspicious activity</w:t>
      </w:r>
    </w:p>
    <w:p>
      <w:pPr>
        <w:pStyle w:val="Compact"/>
        <w:numPr>
          <w:ilvl w:val="0"/>
          <w:numId w:val="1020"/>
        </w:numPr>
      </w:pPr>
      <w:r>
        <w:t xml:space="preserve">Regular review of access logs</w:t>
      </w:r>
    </w:p>
    <w:p>
      <w:pPr>
        <w:pStyle w:val="Compact"/>
        <w:numPr>
          <w:ilvl w:val="0"/>
          <w:numId w:val="1020"/>
        </w:numPr>
      </w:pPr>
      <w:r>
        <w:t xml:space="preserve">Investigation of anomalies</w:t>
      </w:r>
    </w:p>
    <w:bookmarkEnd w:id="41"/>
    <w:bookmarkStart w:id="42" w:name="audit-trail"/>
    <w:p>
      <w:pPr>
        <w:pStyle w:val="Heading3"/>
      </w:pPr>
      <w:r>
        <w:t xml:space="preserve">10.3 Audit Trail</w:t>
      </w:r>
    </w:p>
    <w:p>
      <w:pPr>
        <w:pStyle w:val="Compact"/>
        <w:numPr>
          <w:ilvl w:val="0"/>
          <w:numId w:val="1021"/>
        </w:numPr>
      </w:pPr>
      <w:r>
        <w:t xml:space="preserve">Immutable audit logs</w:t>
      </w:r>
    </w:p>
    <w:p>
      <w:pPr>
        <w:pStyle w:val="Compact"/>
        <w:numPr>
          <w:ilvl w:val="0"/>
          <w:numId w:val="1021"/>
        </w:numPr>
      </w:pPr>
      <w:r>
        <w:t xml:space="preserve">Log retention per regulatory requirements (minimum 1 year, 7 years for compliance)</w:t>
      </w:r>
    </w:p>
    <w:p>
      <w:pPr>
        <w:pStyle w:val="Compact"/>
        <w:numPr>
          <w:ilvl w:val="0"/>
          <w:numId w:val="1021"/>
        </w:numPr>
      </w:pPr>
      <w:r>
        <w:t xml:space="preserve">Regular audit log reviews</w:t>
      </w:r>
    </w:p>
    <w:p>
      <w:pPr>
        <w:pStyle w:val="Compact"/>
        <w:numPr>
          <w:ilvl w:val="0"/>
          <w:numId w:val="1021"/>
        </w:numPr>
      </w:pPr>
      <w:r>
        <w:t xml:space="preserve">Protection of audit logs from tampering</w:t>
      </w:r>
    </w:p>
    <w:bookmarkEnd w:id="42"/>
    <w:bookmarkEnd w:id="43"/>
    <w:bookmarkStart w:id="46" w:name="third-party-and-vendor-access"/>
    <w:p>
      <w:pPr>
        <w:pStyle w:val="Heading2"/>
      </w:pPr>
      <w:r>
        <w:t xml:space="preserve">11. Third-Party and Vendor Access</w:t>
      </w:r>
    </w:p>
    <w:bookmarkStart w:id="44" w:name="vendor-access-requirements"/>
    <w:p>
      <w:pPr>
        <w:pStyle w:val="Heading3"/>
      </w:pPr>
      <w:r>
        <w:t xml:space="preserve">11.1 Vendor Access Requirements</w:t>
      </w:r>
    </w:p>
    <w:p>
      <w:pPr>
        <w:pStyle w:val="Compact"/>
        <w:numPr>
          <w:ilvl w:val="0"/>
          <w:numId w:val="1022"/>
        </w:numPr>
      </w:pPr>
      <w:r>
        <w:t xml:space="preserve">Vendor-specific accounts with limited scope</w:t>
      </w:r>
    </w:p>
    <w:p>
      <w:pPr>
        <w:pStyle w:val="Compact"/>
        <w:numPr>
          <w:ilvl w:val="0"/>
          <w:numId w:val="1022"/>
        </w:numPr>
      </w:pPr>
      <w:r>
        <w:t xml:space="preserve">MFA required</w:t>
      </w:r>
    </w:p>
    <w:p>
      <w:pPr>
        <w:pStyle w:val="Compact"/>
        <w:numPr>
          <w:ilvl w:val="0"/>
          <w:numId w:val="1022"/>
        </w:numPr>
      </w:pPr>
      <w:r>
        <w:t xml:space="preserve">Time-limited access when possible</w:t>
      </w:r>
    </w:p>
    <w:p>
      <w:pPr>
        <w:pStyle w:val="Compact"/>
        <w:numPr>
          <w:ilvl w:val="0"/>
          <w:numId w:val="1022"/>
        </w:numPr>
      </w:pPr>
      <w:r>
        <w:t xml:space="preserve">Regular review and revocation</w:t>
      </w:r>
    </w:p>
    <w:p>
      <w:pPr>
        <w:pStyle w:val="Compact"/>
        <w:numPr>
          <w:ilvl w:val="0"/>
          <w:numId w:val="1022"/>
        </w:numPr>
      </w:pPr>
      <w:r>
        <w:t xml:space="preserve">Vendor access agreement required</w:t>
      </w:r>
    </w:p>
    <w:bookmarkEnd w:id="44"/>
    <w:bookmarkStart w:id="45" w:name="contractor-access"/>
    <w:p>
      <w:pPr>
        <w:pStyle w:val="Heading3"/>
      </w:pPr>
      <w:r>
        <w:t xml:space="preserve">11.2 Contractor Access</w:t>
      </w:r>
    </w:p>
    <w:p>
      <w:pPr>
        <w:pStyle w:val="Compact"/>
        <w:numPr>
          <w:ilvl w:val="0"/>
          <w:numId w:val="1023"/>
        </w:numPr>
      </w:pPr>
      <w:r>
        <w:t xml:space="preserve">Contractor-specific accounts</w:t>
      </w:r>
    </w:p>
    <w:p>
      <w:pPr>
        <w:pStyle w:val="Compact"/>
        <w:numPr>
          <w:ilvl w:val="0"/>
          <w:numId w:val="1023"/>
        </w:numPr>
      </w:pPr>
      <w:r>
        <w:t xml:space="preserve">Access limited to project requirements</w:t>
      </w:r>
    </w:p>
    <w:p>
      <w:pPr>
        <w:pStyle w:val="Compact"/>
        <w:numPr>
          <w:ilvl w:val="0"/>
          <w:numId w:val="1023"/>
        </w:numPr>
      </w:pPr>
      <w:r>
        <w:t xml:space="preserve">Immediate revocation upon project completion</w:t>
      </w:r>
    </w:p>
    <w:p>
      <w:pPr>
        <w:pStyle w:val="Compact"/>
        <w:numPr>
          <w:ilvl w:val="0"/>
          <w:numId w:val="1023"/>
        </w:numPr>
      </w:pPr>
      <w:r>
        <w:t xml:space="preserve">Regular review during engagement</w:t>
      </w:r>
    </w:p>
    <w:bookmarkEnd w:id="45"/>
    <w:bookmarkEnd w:id="46"/>
    <w:bookmarkStart w:id="49" w:name="compliance"/>
    <w:p>
      <w:pPr>
        <w:pStyle w:val="Heading2"/>
      </w:pPr>
      <w:r>
        <w:t xml:space="preserve">12. Compliance</w:t>
      </w:r>
    </w:p>
    <w:bookmarkStart w:id="47" w:name="soc-2-cc6.2-access-control"/>
    <w:p>
      <w:pPr>
        <w:pStyle w:val="Heading3"/>
      </w:pPr>
      <w:r>
        <w:t xml:space="preserve">12.1 SOC 2 CC6.2 (Access Control)</w:t>
      </w:r>
    </w:p>
    <w:p>
      <w:pPr>
        <w:pStyle w:val="Compact"/>
        <w:numPr>
          <w:ilvl w:val="0"/>
          <w:numId w:val="1024"/>
        </w:numPr>
      </w:pPr>
      <w:r>
        <w:t xml:space="preserve">Logical and physical access controls restrict access</w:t>
      </w:r>
    </w:p>
    <w:p>
      <w:pPr>
        <w:pStyle w:val="Compact"/>
        <w:numPr>
          <w:ilvl w:val="0"/>
          <w:numId w:val="1024"/>
        </w:numPr>
      </w:pPr>
      <w:r>
        <w:t xml:space="preserve">System credentials assigned, authenticated, and monitored</w:t>
      </w:r>
    </w:p>
    <w:p>
      <w:pPr>
        <w:pStyle w:val="Compact"/>
        <w:numPr>
          <w:ilvl w:val="0"/>
          <w:numId w:val="1024"/>
        </w:numPr>
      </w:pPr>
      <w:r>
        <w:t xml:space="preserve">Access removed or disabled in timely manner</w:t>
      </w:r>
    </w:p>
    <w:bookmarkEnd w:id="47"/>
    <w:bookmarkStart w:id="48" w:name="regulatory-requirements"/>
    <w:p>
      <w:pPr>
        <w:pStyle w:val="Heading3"/>
      </w:pPr>
      <w:r>
        <w:t xml:space="preserve">12.2 Regulatory Requirements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GDPR:</w:t>
      </w:r>
      <w:r>
        <w:t xml:space="preserve"> </w:t>
      </w:r>
      <w:r>
        <w:t xml:space="preserve">Access controls for personal data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HIPAA:</w:t>
      </w:r>
      <w:r>
        <w:t xml:space="preserve"> </w:t>
      </w:r>
      <w:r>
        <w:t xml:space="preserve">Access controls for PHI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PCI-DSS:</w:t>
      </w:r>
      <w:r>
        <w:t xml:space="preserve"> </w:t>
      </w:r>
      <w:r>
        <w:t xml:space="preserve">Access controls for cardholder data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SOX:</w:t>
      </w:r>
      <w:r>
        <w:t xml:space="preserve"> </w:t>
      </w:r>
      <w:r>
        <w:t xml:space="preserve">Access controls for financial systems</w:t>
      </w:r>
    </w:p>
    <w:bookmarkEnd w:id="48"/>
    <w:bookmarkEnd w:id="49"/>
    <w:bookmarkStart w:id="54" w:name="responsibilities"/>
    <w:p>
      <w:pPr>
        <w:pStyle w:val="Heading2"/>
      </w:pPr>
      <w:r>
        <w:t xml:space="preserve">13. Responsibilities</w:t>
      </w:r>
    </w:p>
    <w:bookmarkStart w:id="50" w:name="information-security-team"/>
    <w:p>
      <w:pPr>
        <w:pStyle w:val="Heading3"/>
      </w:pPr>
      <w:r>
        <w:t xml:space="preserve">13.1 Information Security Team</w:t>
      </w:r>
    </w:p>
    <w:p>
      <w:pPr>
        <w:pStyle w:val="Compact"/>
        <w:numPr>
          <w:ilvl w:val="0"/>
          <w:numId w:val="1026"/>
        </w:numPr>
      </w:pPr>
      <w:r>
        <w:t xml:space="preserve">Maintain access control systems</w:t>
      </w:r>
    </w:p>
    <w:p>
      <w:pPr>
        <w:pStyle w:val="Compact"/>
        <w:numPr>
          <w:ilvl w:val="0"/>
          <w:numId w:val="1026"/>
        </w:numPr>
      </w:pPr>
      <w:r>
        <w:t xml:space="preserve">Implement access controls</w:t>
      </w:r>
    </w:p>
    <w:p>
      <w:pPr>
        <w:pStyle w:val="Compact"/>
        <w:numPr>
          <w:ilvl w:val="0"/>
          <w:numId w:val="1026"/>
        </w:numPr>
      </w:pPr>
      <w:r>
        <w:t xml:space="preserve">Monitor access and investigate anomalies</w:t>
      </w:r>
    </w:p>
    <w:p>
      <w:pPr>
        <w:pStyle w:val="Compact"/>
        <w:numPr>
          <w:ilvl w:val="0"/>
          <w:numId w:val="1026"/>
        </w:numPr>
      </w:pPr>
      <w:r>
        <w:t xml:space="preserve">Conduct access reviews</w:t>
      </w:r>
    </w:p>
    <w:p>
      <w:pPr>
        <w:pStyle w:val="Compact"/>
        <w:numPr>
          <w:ilvl w:val="0"/>
          <w:numId w:val="1026"/>
        </w:numPr>
      </w:pPr>
      <w:r>
        <w:t xml:space="preserve">Provide training</w:t>
      </w:r>
    </w:p>
    <w:bookmarkEnd w:id="50"/>
    <w:bookmarkStart w:id="51" w:name="data-owners"/>
    <w:p>
      <w:pPr>
        <w:pStyle w:val="Heading3"/>
      </w:pPr>
      <w:r>
        <w:t xml:space="preserve">13.2 Data Owners</w:t>
      </w:r>
    </w:p>
    <w:p>
      <w:pPr>
        <w:pStyle w:val="Compact"/>
        <w:numPr>
          <w:ilvl w:val="0"/>
          <w:numId w:val="1027"/>
        </w:numPr>
      </w:pPr>
      <w:r>
        <w:t xml:space="preserve">Approve access requests</w:t>
      </w:r>
    </w:p>
    <w:p>
      <w:pPr>
        <w:pStyle w:val="Compact"/>
        <w:numPr>
          <w:ilvl w:val="0"/>
          <w:numId w:val="1027"/>
        </w:numPr>
      </w:pPr>
      <w:r>
        <w:t xml:space="preserve">Review access regularly</w:t>
      </w:r>
    </w:p>
    <w:p>
      <w:pPr>
        <w:pStyle w:val="Compact"/>
        <w:numPr>
          <w:ilvl w:val="0"/>
          <w:numId w:val="1027"/>
        </w:numPr>
      </w:pPr>
      <w:r>
        <w:t xml:space="preserve">Revoke unnecessary access</w:t>
      </w:r>
    </w:p>
    <w:p>
      <w:pPr>
        <w:pStyle w:val="Compact"/>
        <w:numPr>
          <w:ilvl w:val="0"/>
          <w:numId w:val="1027"/>
        </w:numPr>
      </w:pPr>
      <w:r>
        <w:t xml:space="preserve">Classify data appropriately</w:t>
      </w:r>
    </w:p>
    <w:bookmarkEnd w:id="51"/>
    <w:bookmarkStart w:id="52" w:name="managers"/>
    <w:p>
      <w:pPr>
        <w:pStyle w:val="Heading3"/>
      </w:pPr>
      <w:r>
        <w:t xml:space="preserve">13.3 Managers</w:t>
      </w:r>
    </w:p>
    <w:p>
      <w:pPr>
        <w:pStyle w:val="Compact"/>
        <w:numPr>
          <w:ilvl w:val="0"/>
          <w:numId w:val="1028"/>
        </w:numPr>
      </w:pPr>
      <w:r>
        <w:t xml:space="preserve">Approve access requests for team members</w:t>
      </w:r>
    </w:p>
    <w:p>
      <w:pPr>
        <w:pStyle w:val="Compact"/>
        <w:numPr>
          <w:ilvl w:val="0"/>
          <w:numId w:val="1028"/>
        </w:numPr>
      </w:pPr>
      <w:r>
        <w:t xml:space="preserve">Ensure access is appropriate for role</w:t>
      </w:r>
    </w:p>
    <w:p>
      <w:pPr>
        <w:pStyle w:val="Compact"/>
        <w:numPr>
          <w:ilvl w:val="0"/>
          <w:numId w:val="1028"/>
        </w:numPr>
      </w:pPr>
      <w:r>
        <w:t xml:space="preserve">Notify IT/Security of role changes</w:t>
      </w:r>
    </w:p>
    <w:p>
      <w:pPr>
        <w:pStyle w:val="Compact"/>
        <w:numPr>
          <w:ilvl w:val="0"/>
          <w:numId w:val="1028"/>
        </w:numPr>
      </w:pPr>
      <w:r>
        <w:t xml:space="preserve">Ensure compliance with policy</w:t>
      </w:r>
    </w:p>
    <w:bookmarkEnd w:id="52"/>
    <w:bookmarkStart w:id="53" w:name="users"/>
    <w:p>
      <w:pPr>
        <w:pStyle w:val="Heading3"/>
      </w:pPr>
      <w:r>
        <w:t xml:space="preserve">13.4 Users</w:t>
      </w:r>
    </w:p>
    <w:p>
      <w:pPr>
        <w:pStyle w:val="Compact"/>
        <w:numPr>
          <w:ilvl w:val="0"/>
          <w:numId w:val="1029"/>
        </w:numPr>
      </w:pPr>
      <w:r>
        <w:t xml:space="preserve">Use access only for authorized purposes</w:t>
      </w:r>
    </w:p>
    <w:p>
      <w:pPr>
        <w:pStyle w:val="Compact"/>
        <w:numPr>
          <w:ilvl w:val="0"/>
          <w:numId w:val="1029"/>
        </w:numPr>
      </w:pPr>
      <w:r>
        <w:t xml:space="preserve">Protect credentials</w:t>
      </w:r>
    </w:p>
    <w:p>
      <w:pPr>
        <w:pStyle w:val="Compact"/>
        <w:numPr>
          <w:ilvl w:val="0"/>
          <w:numId w:val="1029"/>
        </w:numPr>
      </w:pPr>
      <w:r>
        <w:t xml:space="preserve">Report suspicious activity</w:t>
      </w:r>
    </w:p>
    <w:p>
      <w:pPr>
        <w:pStyle w:val="Compact"/>
        <w:numPr>
          <w:ilvl w:val="0"/>
          <w:numId w:val="1029"/>
        </w:numPr>
      </w:pPr>
      <w:r>
        <w:t xml:space="preserve">Complete required training</w:t>
      </w:r>
    </w:p>
    <w:bookmarkEnd w:id="53"/>
    <w:bookmarkEnd w:id="54"/>
    <w:bookmarkStart w:id="55" w:name="training-and-awareness"/>
    <w:p>
      <w:pPr>
        <w:pStyle w:val="Heading2"/>
      </w:pPr>
      <w:r>
        <w:t xml:space="preserve">14. Training and Awareness</w:t>
      </w:r>
    </w:p>
    <w:p>
      <w:pPr>
        <w:pStyle w:val="Compact"/>
        <w:numPr>
          <w:ilvl w:val="0"/>
          <w:numId w:val="1030"/>
        </w:numPr>
      </w:pPr>
      <w:r>
        <w:t xml:space="preserve">Access control training upon hire</w:t>
      </w:r>
    </w:p>
    <w:p>
      <w:pPr>
        <w:pStyle w:val="Compact"/>
        <w:numPr>
          <w:ilvl w:val="0"/>
          <w:numId w:val="1030"/>
        </w:numPr>
      </w:pPr>
      <w:r>
        <w:t xml:space="preserve">Annual refresher training</w:t>
      </w:r>
    </w:p>
    <w:p>
      <w:pPr>
        <w:pStyle w:val="Compact"/>
        <w:numPr>
          <w:ilvl w:val="0"/>
          <w:numId w:val="1030"/>
        </w:numPr>
      </w:pPr>
      <w:r>
        <w:t xml:space="preserve">Role-specific training for administrators</w:t>
      </w:r>
    </w:p>
    <w:p>
      <w:pPr>
        <w:pStyle w:val="Compact"/>
        <w:numPr>
          <w:ilvl w:val="0"/>
          <w:numId w:val="1030"/>
        </w:numPr>
      </w:pPr>
      <w:r>
        <w:t xml:space="preserve">Awareness of policy updates</w:t>
      </w:r>
    </w:p>
    <w:bookmarkEnd w:id="55"/>
    <w:bookmarkStart w:id="56" w:name="policy-violations"/>
    <w:p>
      <w:pPr>
        <w:pStyle w:val="Heading2"/>
      </w:pPr>
      <w:r>
        <w:t xml:space="preserve">15. Policy Violations</w:t>
      </w:r>
    </w:p>
    <w:p>
      <w:pPr>
        <w:pStyle w:val="FirstParagraph"/>
      </w:pPr>
      <w:r>
        <w:t xml:space="preserve">Non-compliance may result in:</w:t>
      </w:r>
      <w:r>
        <w:t xml:space="preserve"> </w:t>
      </w:r>
      <w:r>
        <w:t xml:space="preserve">- Mandatory refresher training</w:t>
      </w:r>
      <w:r>
        <w:t xml:space="preserve"> </w:t>
      </w:r>
      <w:r>
        <w:t xml:space="preserve">- Written warnings</w:t>
      </w:r>
      <w:r>
        <w:t xml:space="preserve"> </w:t>
      </w:r>
      <w:r>
        <w:t xml:space="preserve">- Suspension of access privileges</w:t>
      </w:r>
      <w:r>
        <w:t xml:space="preserve"> </w:t>
      </w:r>
      <w:r>
        <w:t xml:space="preserve">- Termination of employment</w:t>
      </w:r>
      <w:r>
        <w:t xml:space="preserve"> </w:t>
      </w:r>
      <w:r>
        <w:t xml:space="preserve">- Legal consequences for illegal activities</w:t>
      </w:r>
    </w:p>
    <w:bookmarkEnd w:id="56"/>
    <w:bookmarkStart w:id="57" w:name="related-policies"/>
    <w:p>
      <w:pPr>
        <w:pStyle w:val="Heading2"/>
      </w:pPr>
      <w:r>
        <w:t xml:space="preserve">16. Related Policies</w:t>
      </w:r>
    </w:p>
    <w:p>
      <w:pPr>
        <w:pStyle w:val="Compact"/>
        <w:numPr>
          <w:ilvl w:val="0"/>
          <w:numId w:val="1031"/>
        </w:numPr>
      </w:pPr>
      <w:r>
        <w:t xml:space="preserve">Acceptable Use Policy</w:t>
      </w:r>
    </w:p>
    <w:p>
      <w:pPr>
        <w:pStyle w:val="Compact"/>
        <w:numPr>
          <w:ilvl w:val="0"/>
          <w:numId w:val="1031"/>
        </w:numPr>
      </w:pPr>
      <w:r>
        <w:t xml:space="preserve">Data Classification and Handling Policy</w:t>
      </w:r>
    </w:p>
    <w:p>
      <w:pPr>
        <w:pStyle w:val="Compact"/>
        <w:numPr>
          <w:ilvl w:val="0"/>
          <w:numId w:val="1031"/>
        </w:numPr>
      </w:pPr>
      <w:r>
        <w:t xml:space="preserve">Information Security Policy</w:t>
      </w:r>
    </w:p>
    <w:p>
      <w:pPr>
        <w:pStyle w:val="Compact"/>
        <w:numPr>
          <w:ilvl w:val="0"/>
          <w:numId w:val="1031"/>
        </w:numPr>
      </w:pPr>
      <w:r>
        <w:t xml:space="preserve">Logging and Monitoring Policy</w:t>
      </w:r>
    </w:p>
    <w:p>
      <w:pPr>
        <w:pStyle w:val="Compact"/>
        <w:numPr>
          <w:ilvl w:val="0"/>
          <w:numId w:val="1031"/>
        </w:numPr>
      </w:pPr>
      <w:r>
        <w:t xml:space="preserve">Incident Response Policy</w:t>
      </w:r>
    </w:p>
    <w:p>
      <w:pPr>
        <w:pStyle w:val="Compact"/>
        <w:numPr>
          <w:ilvl w:val="0"/>
          <w:numId w:val="1031"/>
        </w:numPr>
      </w:pPr>
      <w:r>
        <w:t xml:space="preserve">Vendor Management Policy</w:t>
      </w:r>
    </w:p>
    <w:bookmarkEnd w:id="57"/>
    <w:bookmarkStart w:id="58" w:name="review-cycle"/>
    <w:p>
      <w:pPr>
        <w:pStyle w:val="Heading2"/>
      </w:pPr>
      <w:r>
        <w:t xml:space="preserve">17. Review Cycle</w:t>
      </w:r>
    </w:p>
    <w:p>
      <w:pPr>
        <w:pStyle w:val="FirstParagraph"/>
      </w:pPr>
      <w:r>
        <w:t xml:space="preserve">This policy is reviewed annually or following:</w:t>
      </w:r>
      <w:r>
        <w:t xml:space="preserve"> </w:t>
      </w:r>
      <w:r>
        <w:t xml:space="preserve">- Major organizational changes</w:t>
      </w:r>
      <w:r>
        <w:t xml:space="preserve"> </w:t>
      </w:r>
      <w:r>
        <w:t xml:space="preserve">- Regulatory changes</w:t>
      </w:r>
      <w:r>
        <w:t xml:space="preserve"> </w:t>
      </w:r>
      <w:r>
        <w:t xml:space="preserve">- Security incidents</w:t>
      </w:r>
      <w:r>
        <w:t xml:space="preserve"> </w:t>
      </w:r>
      <w:r>
        <w:t xml:space="preserve">- Technology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Next Review:</w:t>
      </w:r>
      <w:r>
        <w:t xml:space="preserve"> </w:t>
      </w:r>
      <w:r>
        <w:t xml:space="preserve">December 2026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Approved By:</w:t>
      </w:r>
      <w:r>
        <w:t xml:space="preserve"> </w:t>
      </w:r>
      <w:r>
        <w:t xml:space="preserve">[To be completed]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Distribution:</w:t>
      </w:r>
      <w:r>
        <w:t xml:space="preserve"> </w:t>
      </w:r>
      <w:r>
        <w:t xml:space="preserve">All employees and contractors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2025-12-02T21:00:29Z</dcterms:created>
  <dcterms:modified xsi:type="dcterms:W3CDTF">2025-12-02T21:00:29Z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