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2DC47" w14:textId="77777777" w:rsidR="00BA7DD4" w:rsidRDefault="000A6493">
      <w:pPr>
        <w:pStyle w:val="Heading1"/>
      </w:pPr>
      <w:r>
        <w:t>EcoMetricx Acceptable Use Policy (AUP)</w:t>
      </w:r>
    </w:p>
    <w:p w14:paraId="1E795B2C" w14:textId="65C7EE4D" w:rsidR="00BA7DD4" w:rsidRDefault="000A6493">
      <w:r>
        <w:t>Version: 1.0</w:t>
      </w:r>
      <w:r>
        <w:br/>
        <w:t xml:space="preserve">Effective Date: </w:t>
      </w:r>
      <w:r w:rsidR="00573D06">
        <w:t>October 8, 2025</w:t>
      </w:r>
      <w:r>
        <w:br/>
        <w:t xml:space="preserve">Owner: </w:t>
      </w:r>
      <w:proofErr w:type="spellStart"/>
      <w:r w:rsidR="00573D06">
        <w:t>EcoMetricx</w:t>
      </w:r>
      <w:proofErr w:type="spellEnd"/>
      <w:r w:rsidR="00573D06">
        <w:t xml:space="preserve"> </w:t>
      </w:r>
      <w:r>
        <w:t>Info</w:t>
      </w:r>
      <w:r>
        <w:t>Sec</w:t>
      </w:r>
      <w:r>
        <w:t xml:space="preserve"> Team</w:t>
      </w:r>
      <w:r w:rsidR="00573D06">
        <w:t>, currently headed by Andrei Ionete.</w:t>
      </w:r>
    </w:p>
    <w:p w14:paraId="30AB767C" w14:textId="77777777" w:rsidR="00BA7DD4" w:rsidRDefault="000A6493">
      <w:pPr>
        <w:pStyle w:val="Heading2"/>
      </w:pPr>
      <w:r>
        <w:t>1. Purpose</w:t>
      </w:r>
    </w:p>
    <w:p w14:paraId="3CED422C" w14:textId="77777777" w:rsidR="00BA7DD4" w:rsidRDefault="000A6493">
      <w:r>
        <w:t>To define acceptable and secure use of EcoMetricx information assets, ensuring protection of systems and data in line with SOC 2 Trust Services Criteria—Security, Availability, Confidentiality, Processing Integrity, and Privacy.</w:t>
      </w:r>
    </w:p>
    <w:p w14:paraId="751064A1" w14:textId="77777777" w:rsidR="00BA7DD4" w:rsidRDefault="000A6493">
      <w:pPr>
        <w:pStyle w:val="Heading2"/>
      </w:pPr>
      <w:r>
        <w:t>2. Scope</w:t>
      </w:r>
    </w:p>
    <w:p w14:paraId="10F15BBE" w14:textId="77777777" w:rsidR="00BA7DD4" w:rsidRDefault="000A6493">
      <w:r>
        <w:t>This policy applies to:</w:t>
      </w:r>
      <w:r>
        <w:br/>
        <w:t>- All employees, contractors, vendors, and third parties with access to EcoMetricx data or systems.</w:t>
      </w:r>
      <w:r>
        <w:br/>
        <w:t>- All devices, networks, applications, and cloud services owned, leased, or managed by EcoMetricx.</w:t>
      </w:r>
    </w:p>
    <w:p w14:paraId="16594731" w14:textId="77777777" w:rsidR="00BA7DD4" w:rsidRDefault="000A6493">
      <w:pPr>
        <w:pStyle w:val="Heading2"/>
      </w:pPr>
      <w:r>
        <w:t>3. Acceptable Use Requirements</w:t>
      </w:r>
    </w:p>
    <w:p w14:paraId="7A0CDAFE" w14:textId="77777777" w:rsidR="00BA7DD4" w:rsidRDefault="000A6493">
      <w:r>
        <w:t>Authorized users must:</w:t>
      </w:r>
      <w:r>
        <w:br/>
        <w:t>- Use systems only for legitimate business purposes.</w:t>
      </w:r>
      <w:r>
        <w:br/>
        <w:t>- Access information strictly on a need-to-know basis.</w:t>
      </w:r>
      <w:r>
        <w:br/>
        <w:t xml:space="preserve">- </w:t>
      </w:r>
      <w:commentRangeStart w:id="0"/>
      <w:r>
        <w:t xml:space="preserve">Protect data per </w:t>
      </w:r>
      <w:proofErr w:type="spellStart"/>
      <w:r>
        <w:t>EcoMetricx’s</w:t>
      </w:r>
      <w:proofErr w:type="spellEnd"/>
      <w:r>
        <w:t xml:space="preserve"> Data Classification Policy</w:t>
      </w:r>
      <w:commentRangeEnd w:id="0"/>
      <w:r w:rsidR="00573D06">
        <w:rPr>
          <w:rStyle w:val="CommentReference"/>
        </w:rPr>
        <w:commentReference w:id="0"/>
      </w:r>
      <w:r>
        <w:t>.</w:t>
      </w:r>
      <w:r>
        <w:br/>
        <w:t>- Use strong, unique passwords and multi-factor authentication.</w:t>
      </w:r>
      <w:r>
        <w:br/>
        <w:t>- Lock or log off devices when unattended.</w:t>
      </w:r>
      <w:r>
        <w:br/>
        <w:t>- Report security incidents immediately to security@ecometricx.com.</w:t>
      </w:r>
      <w:r>
        <w:br/>
        <w:t>- Follow all applicable laws, regulations, and customer contractual obligations.</w:t>
      </w:r>
    </w:p>
    <w:p w14:paraId="5A3A4B51" w14:textId="77777777" w:rsidR="00BA7DD4" w:rsidRDefault="000A6493">
      <w:pPr>
        <w:pStyle w:val="Heading2"/>
      </w:pPr>
      <w:r>
        <w:t>4. Prohibited Activities</w:t>
      </w:r>
    </w:p>
    <w:p w14:paraId="096844CF" w14:textId="77777777" w:rsidR="00BA7DD4" w:rsidRDefault="000A6493">
      <w:r>
        <w:t>Users may not:</w:t>
      </w:r>
      <w:r>
        <w:br/>
        <w:t>- Access or share data without authorization.</w:t>
      </w:r>
      <w:r>
        <w:br/>
        <w:t>- Circumvent security controls or exploit vulnerabilities.</w:t>
      </w:r>
      <w:r>
        <w:br/>
        <w:t>- Download, install, or use unapproved software or cloud tools.</w:t>
      </w:r>
      <w:r>
        <w:br/>
        <w:t>- Transmit EcoMetricx or customer data via unencrypted channels.</w:t>
      </w:r>
      <w:r>
        <w:br/>
        <w:t>- Engage in harassment, discrimination, or inappropriate communication.</w:t>
      </w:r>
      <w:r>
        <w:br/>
        <w:t>- Use systems for personal financial gain or illegal activity.</w:t>
      </w:r>
      <w:r>
        <w:br/>
        <w:t>- Introduce or distribute malicious code.</w:t>
      </w:r>
      <w:r>
        <w:br/>
        <w:t>- Store company data on personal devices unless explicitly approved and encrypted.</w:t>
      </w:r>
    </w:p>
    <w:p w14:paraId="00247FA3" w14:textId="77777777" w:rsidR="00BA7DD4" w:rsidRDefault="000A6493">
      <w:pPr>
        <w:pStyle w:val="Heading2"/>
      </w:pPr>
      <w:r>
        <w:t>5. Data Protection and Confidentiality</w:t>
      </w:r>
    </w:p>
    <w:p w14:paraId="134139CE" w14:textId="41A4D029" w:rsidR="00BA7DD4" w:rsidRDefault="000A6493">
      <w:r>
        <w:t>- Sensitive data must remain within approved, encrypted systems.</w:t>
      </w:r>
      <w:r>
        <w:br/>
        <w:t xml:space="preserve">- External sharing requires management and </w:t>
      </w:r>
      <w:r w:rsidR="00573D06">
        <w:t>Info</w:t>
      </w:r>
      <w:r>
        <w:t>Sec</w:t>
      </w:r>
      <w:r>
        <w:t xml:space="preserve"> Team authorization.</w:t>
      </w:r>
      <w:r>
        <w:br/>
      </w:r>
      <w:r>
        <w:lastRenderedPageBreak/>
        <w:t>- Backups, logs, and audit trails must be retained as defined by policy.</w:t>
      </w:r>
      <w:r>
        <w:br/>
        <w:t>- Physical documents containing confidential information must be securely disposed of.</w:t>
      </w:r>
    </w:p>
    <w:p w14:paraId="4853400B" w14:textId="77777777" w:rsidR="00BA7DD4" w:rsidRDefault="000A6493">
      <w:pPr>
        <w:pStyle w:val="Heading2"/>
      </w:pPr>
      <w:r>
        <w:t>6. Monitoring and Enforcement</w:t>
      </w:r>
    </w:p>
    <w:p w14:paraId="3CCCD4A6" w14:textId="77777777" w:rsidR="00BA7DD4" w:rsidRDefault="000A6493">
      <w:r>
        <w:t>EcoMetricx may monitor, audit, and log network and system usage. Violations can result in disciplinary action, access revocation, and/or legal proceedings. Monitoring will comply with privacy and employment laws.</w:t>
      </w:r>
    </w:p>
    <w:p w14:paraId="1906AA84" w14:textId="77777777" w:rsidR="00BA7DD4" w:rsidRDefault="000A6493">
      <w:pPr>
        <w:pStyle w:val="Heading2"/>
      </w:pPr>
      <w:r>
        <w:t>7. Responsibilities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A7DD4" w14:paraId="2C40C533" w14:textId="77777777">
        <w:tc>
          <w:tcPr>
            <w:tcW w:w="4320" w:type="dxa"/>
          </w:tcPr>
          <w:p w14:paraId="2FC844FF" w14:textId="77777777" w:rsidR="00BA7DD4" w:rsidRPr="00573D06" w:rsidRDefault="000A6493">
            <w:pPr>
              <w:rPr>
                <w:u w:val="single"/>
              </w:rPr>
            </w:pPr>
            <w:r w:rsidRPr="00573D06">
              <w:rPr>
                <w:u w:val="single"/>
              </w:rPr>
              <w:t>Role</w:t>
            </w:r>
          </w:p>
        </w:tc>
        <w:tc>
          <w:tcPr>
            <w:tcW w:w="4320" w:type="dxa"/>
          </w:tcPr>
          <w:p w14:paraId="310BC992" w14:textId="77777777" w:rsidR="00BA7DD4" w:rsidRPr="00573D06" w:rsidRDefault="000A6493">
            <w:pPr>
              <w:rPr>
                <w:u w:val="single"/>
              </w:rPr>
            </w:pPr>
            <w:r w:rsidRPr="00573D06">
              <w:rPr>
                <w:u w:val="single"/>
              </w:rPr>
              <w:t>Responsibility</w:t>
            </w:r>
          </w:p>
        </w:tc>
      </w:tr>
      <w:tr w:rsidR="00BA7DD4" w14:paraId="65F60164" w14:textId="77777777">
        <w:tc>
          <w:tcPr>
            <w:tcW w:w="4320" w:type="dxa"/>
          </w:tcPr>
          <w:p w14:paraId="4BDA033A" w14:textId="77777777" w:rsidR="00BA7DD4" w:rsidRDefault="000A6493">
            <w:r>
              <w:t>All Users</w:t>
            </w:r>
          </w:p>
        </w:tc>
        <w:tc>
          <w:tcPr>
            <w:tcW w:w="4320" w:type="dxa"/>
          </w:tcPr>
          <w:p w14:paraId="05BAAFC6" w14:textId="77777777" w:rsidR="00BA7DD4" w:rsidRDefault="000A6493">
            <w:r>
              <w:t>Comply with AUP and report violations</w:t>
            </w:r>
          </w:p>
        </w:tc>
      </w:tr>
      <w:tr w:rsidR="00BA7DD4" w14:paraId="38B2E02F" w14:textId="77777777">
        <w:tc>
          <w:tcPr>
            <w:tcW w:w="4320" w:type="dxa"/>
          </w:tcPr>
          <w:p w14:paraId="29A03797" w14:textId="77777777" w:rsidR="00BA7DD4" w:rsidRDefault="000A6493">
            <w:r>
              <w:t>Managers</w:t>
            </w:r>
          </w:p>
        </w:tc>
        <w:tc>
          <w:tcPr>
            <w:tcW w:w="4320" w:type="dxa"/>
          </w:tcPr>
          <w:p w14:paraId="028162AB" w14:textId="77777777" w:rsidR="00BA7DD4" w:rsidRDefault="000A6493">
            <w:r>
              <w:t>Ensure staff understand and adhere to this policy</w:t>
            </w:r>
          </w:p>
        </w:tc>
      </w:tr>
      <w:tr w:rsidR="00BA7DD4" w14:paraId="717CCB96" w14:textId="77777777">
        <w:tc>
          <w:tcPr>
            <w:tcW w:w="4320" w:type="dxa"/>
          </w:tcPr>
          <w:p w14:paraId="414F4F68" w14:textId="77777777" w:rsidR="00BA7DD4" w:rsidRDefault="000A6493">
            <w:r>
              <w:t>Security Team</w:t>
            </w:r>
          </w:p>
        </w:tc>
        <w:tc>
          <w:tcPr>
            <w:tcW w:w="4320" w:type="dxa"/>
          </w:tcPr>
          <w:p w14:paraId="1AA61B94" w14:textId="77777777" w:rsidR="00BA7DD4" w:rsidRDefault="000A6493">
            <w:r>
              <w:t>Monitor compliance, investigate incidents</w:t>
            </w:r>
          </w:p>
        </w:tc>
      </w:tr>
      <w:tr w:rsidR="00BA7DD4" w14:paraId="563856B1" w14:textId="77777777">
        <w:tc>
          <w:tcPr>
            <w:tcW w:w="4320" w:type="dxa"/>
          </w:tcPr>
          <w:p w14:paraId="5B9B3CFD" w14:textId="77777777" w:rsidR="00BA7DD4" w:rsidRDefault="000A6493">
            <w:r>
              <w:t>HR &amp; Legal</w:t>
            </w:r>
          </w:p>
        </w:tc>
        <w:tc>
          <w:tcPr>
            <w:tcW w:w="4320" w:type="dxa"/>
          </w:tcPr>
          <w:p w14:paraId="6D7FADB8" w14:textId="77777777" w:rsidR="00BA7DD4" w:rsidRDefault="000A6493">
            <w:r>
              <w:t>Enforce disciplinary actions and ensure legal compliance</w:t>
            </w:r>
          </w:p>
        </w:tc>
      </w:tr>
    </w:tbl>
    <w:p w14:paraId="4A629F0A" w14:textId="77777777" w:rsidR="00BA7DD4" w:rsidRDefault="000A6493">
      <w:pPr>
        <w:pStyle w:val="Heading2"/>
      </w:pPr>
      <w:r>
        <w:t>8. Acknowledgment</w:t>
      </w:r>
    </w:p>
    <w:p w14:paraId="447C1B33" w14:textId="77777777" w:rsidR="00BA7DD4" w:rsidRDefault="000A6493">
      <w:r>
        <w:t>All users must acknowledge this AUP upon onboarding and annually thereafter. Continued system use implies agreement to comply.</w:t>
      </w:r>
    </w:p>
    <w:p w14:paraId="682C41D3" w14:textId="77777777" w:rsidR="00BA7DD4" w:rsidRDefault="000A6493">
      <w:pPr>
        <w:pStyle w:val="Heading2"/>
      </w:pPr>
      <w:r>
        <w:t>9. Related Policies</w:t>
      </w:r>
    </w:p>
    <w:p w14:paraId="04E634BE" w14:textId="77777777" w:rsidR="00BA7DD4" w:rsidRDefault="000A6493">
      <w:commentRangeStart w:id="1"/>
      <w:r>
        <w:t>• Information Security Policy</w:t>
      </w:r>
      <w:r>
        <w:br/>
        <w:t>• Access Control Policy</w:t>
      </w:r>
      <w:r>
        <w:br/>
        <w:t>• Data Classification &amp; Handling Policy</w:t>
      </w:r>
      <w:r>
        <w:br/>
        <w:t>• Incident Response Policy</w:t>
      </w:r>
      <w:r>
        <w:br/>
        <w:t>• Vendor Management Policy</w:t>
      </w:r>
      <w:commentRangeEnd w:id="1"/>
      <w:r>
        <w:rPr>
          <w:rStyle w:val="CommentReference"/>
        </w:rPr>
        <w:commentReference w:id="1"/>
      </w:r>
    </w:p>
    <w:p w14:paraId="0E81FE85" w14:textId="77777777" w:rsidR="00BA7DD4" w:rsidRDefault="000A6493">
      <w:pPr>
        <w:pStyle w:val="Heading2"/>
      </w:pPr>
      <w:r>
        <w:t>10. Review Cycle</w:t>
      </w:r>
    </w:p>
    <w:p w14:paraId="2C0DEF36" w14:textId="77777777" w:rsidR="00BA7DD4" w:rsidRDefault="000A6493">
      <w:r>
        <w:t>Reviewed annually or following major organizational or regulatory change.</w:t>
      </w:r>
    </w:p>
    <w:p w14:paraId="2D9EBB9E" w14:textId="77777777" w:rsidR="00BA7DD4" w:rsidRDefault="000A6493">
      <w:pPr>
        <w:pStyle w:val="Heading2"/>
      </w:pPr>
      <w:r>
        <w:t>SOC 2 Control Mapping Summary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A7DD4" w14:paraId="72FA7FAC" w14:textId="77777777">
        <w:tc>
          <w:tcPr>
            <w:tcW w:w="2880" w:type="dxa"/>
          </w:tcPr>
          <w:p w14:paraId="3D905D70" w14:textId="77777777" w:rsidR="00BA7DD4" w:rsidRPr="00573D06" w:rsidRDefault="000A6493">
            <w:pPr>
              <w:rPr>
                <w:u w:val="single"/>
              </w:rPr>
            </w:pPr>
            <w:r w:rsidRPr="00573D06">
              <w:rPr>
                <w:u w:val="single"/>
              </w:rPr>
              <w:t>SOC 2 Principle</w:t>
            </w:r>
          </w:p>
        </w:tc>
        <w:tc>
          <w:tcPr>
            <w:tcW w:w="2880" w:type="dxa"/>
          </w:tcPr>
          <w:p w14:paraId="665D5EA3" w14:textId="77777777" w:rsidR="00BA7DD4" w:rsidRPr="00573D06" w:rsidRDefault="000A6493">
            <w:pPr>
              <w:rPr>
                <w:u w:val="single"/>
              </w:rPr>
            </w:pPr>
            <w:r w:rsidRPr="00573D06">
              <w:rPr>
                <w:u w:val="single"/>
              </w:rPr>
              <w:t>AUP Section(s)</w:t>
            </w:r>
          </w:p>
        </w:tc>
        <w:tc>
          <w:tcPr>
            <w:tcW w:w="2880" w:type="dxa"/>
          </w:tcPr>
          <w:p w14:paraId="270481F6" w14:textId="77777777" w:rsidR="00BA7DD4" w:rsidRPr="00573D06" w:rsidRDefault="000A6493">
            <w:pPr>
              <w:rPr>
                <w:u w:val="single"/>
              </w:rPr>
            </w:pPr>
            <w:r w:rsidRPr="00573D06">
              <w:rPr>
                <w:u w:val="single"/>
              </w:rPr>
              <w:t>Objective</w:t>
            </w:r>
          </w:p>
        </w:tc>
      </w:tr>
      <w:tr w:rsidR="00BA7DD4" w14:paraId="51821DDD" w14:textId="77777777">
        <w:tc>
          <w:tcPr>
            <w:tcW w:w="2880" w:type="dxa"/>
          </w:tcPr>
          <w:p w14:paraId="0F00EA5D" w14:textId="77777777" w:rsidR="00BA7DD4" w:rsidRDefault="000A6493">
            <w:r>
              <w:t>Security</w:t>
            </w:r>
          </w:p>
        </w:tc>
        <w:tc>
          <w:tcPr>
            <w:tcW w:w="2880" w:type="dxa"/>
          </w:tcPr>
          <w:p w14:paraId="312BB572" w14:textId="77777777" w:rsidR="00BA7DD4" w:rsidRDefault="000A6493">
            <w:r>
              <w:t>3, 4, 5</w:t>
            </w:r>
          </w:p>
        </w:tc>
        <w:tc>
          <w:tcPr>
            <w:tcW w:w="2880" w:type="dxa"/>
          </w:tcPr>
          <w:p w14:paraId="74DCB113" w14:textId="77777777" w:rsidR="00BA7DD4" w:rsidRDefault="000A6493">
            <w:r>
              <w:t>Protect systems against unauthorized access</w:t>
            </w:r>
          </w:p>
        </w:tc>
      </w:tr>
      <w:tr w:rsidR="00BA7DD4" w14:paraId="0BFA0D6F" w14:textId="77777777">
        <w:tc>
          <w:tcPr>
            <w:tcW w:w="2880" w:type="dxa"/>
          </w:tcPr>
          <w:p w14:paraId="07C079C9" w14:textId="77777777" w:rsidR="00BA7DD4" w:rsidRDefault="000A6493">
            <w:r>
              <w:t>Availability</w:t>
            </w:r>
          </w:p>
        </w:tc>
        <w:tc>
          <w:tcPr>
            <w:tcW w:w="2880" w:type="dxa"/>
          </w:tcPr>
          <w:p w14:paraId="7E0CC6F8" w14:textId="77777777" w:rsidR="00BA7DD4" w:rsidRDefault="000A6493">
            <w:r>
              <w:t>3, 6</w:t>
            </w:r>
          </w:p>
        </w:tc>
        <w:tc>
          <w:tcPr>
            <w:tcW w:w="2880" w:type="dxa"/>
          </w:tcPr>
          <w:p w14:paraId="4B3A05B7" w14:textId="77777777" w:rsidR="00BA7DD4" w:rsidRDefault="000A6493">
            <w:r>
              <w:t>Ensure reliable access to authorized users</w:t>
            </w:r>
          </w:p>
        </w:tc>
      </w:tr>
      <w:tr w:rsidR="00BA7DD4" w14:paraId="5F3449EF" w14:textId="77777777">
        <w:tc>
          <w:tcPr>
            <w:tcW w:w="2880" w:type="dxa"/>
          </w:tcPr>
          <w:p w14:paraId="12E20789" w14:textId="77777777" w:rsidR="00BA7DD4" w:rsidRDefault="000A6493">
            <w:r>
              <w:lastRenderedPageBreak/>
              <w:t>Confidentiality</w:t>
            </w:r>
          </w:p>
        </w:tc>
        <w:tc>
          <w:tcPr>
            <w:tcW w:w="2880" w:type="dxa"/>
          </w:tcPr>
          <w:p w14:paraId="0447CCB1" w14:textId="77777777" w:rsidR="00BA7DD4" w:rsidRDefault="000A6493">
            <w:r>
              <w:t>3, 5</w:t>
            </w:r>
          </w:p>
        </w:tc>
        <w:tc>
          <w:tcPr>
            <w:tcW w:w="2880" w:type="dxa"/>
          </w:tcPr>
          <w:p w14:paraId="51846570" w14:textId="77777777" w:rsidR="00BA7DD4" w:rsidRDefault="000A6493">
            <w:r>
              <w:t>Protect confidential information from disclosure</w:t>
            </w:r>
          </w:p>
        </w:tc>
      </w:tr>
      <w:tr w:rsidR="00BA7DD4" w14:paraId="739F018D" w14:textId="77777777">
        <w:tc>
          <w:tcPr>
            <w:tcW w:w="2880" w:type="dxa"/>
          </w:tcPr>
          <w:p w14:paraId="74054444" w14:textId="77777777" w:rsidR="00BA7DD4" w:rsidRDefault="000A6493">
            <w:r>
              <w:t>Processing Integrity</w:t>
            </w:r>
          </w:p>
        </w:tc>
        <w:tc>
          <w:tcPr>
            <w:tcW w:w="2880" w:type="dxa"/>
          </w:tcPr>
          <w:p w14:paraId="0918DADE" w14:textId="77777777" w:rsidR="00BA7DD4" w:rsidRDefault="000A6493">
            <w:r>
              <w:t>3, 4</w:t>
            </w:r>
          </w:p>
        </w:tc>
        <w:tc>
          <w:tcPr>
            <w:tcW w:w="2880" w:type="dxa"/>
          </w:tcPr>
          <w:p w14:paraId="19913B5C" w14:textId="77777777" w:rsidR="00BA7DD4" w:rsidRDefault="000A6493">
            <w:r>
              <w:t>Prevent unauthorized or improper system use</w:t>
            </w:r>
          </w:p>
        </w:tc>
      </w:tr>
      <w:tr w:rsidR="00BA7DD4" w14:paraId="5F95FB26" w14:textId="77777777">
        <w:tc>
          <w:tcPr>
            <w:tcW w:w="2880" w:type="dxa"/>
          </w:tcPr>
          <w:p w14:paraId="360B62DA" w14:textId="77777777" w:rsidR="00BA7DD4" w:rsidRDefault="000A6493">
            <w:r>
              <w:t>Privacy</w:t>
            </w:r>
          </w:p>
        </w:tc>
        <w:tc>
          <w:tcPr>
            <w:tcW w:w="2880" w:type="dxa"/>
          </w:tcPr>
          <w:p w14:paraId="6DDC1CEF" w14:textId="77777777" w:rsidR="00BA7DD4" w:rsidRDefault="000A6493">
            <w:r>
              <w:t>3, 5</w:t>
            </w:r>
          </w:p>
        </w:tc>
        <w:tc>
          <w:tcPr>
            <w:tcW w:w="2880" w:type="dxa"/>
          </w:tcPr>
          <w:p w14:paraId="304EF190" w14:textId="77777777" w:rsidR="00BA7DD4" w:rsidRDefault="000A6493">
            <w:r>
              <w:t>Safeguard personal and customer data</w:t>
            </w:r>
          </w:p>
        </w:tc>
      </w:tr>
    </w:tbl>
    <w:p w14:paraId="17D0D8D8" w14:textId="77777777" w:rsidR="000A6493" w:rsidRDefault="000A6493"/>
    <w:sectPr w:rsidR="00000000" w:rsidSect="00034616">
      <w:footerReference w:type="default" r:id="rId1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Martyn Fricker" w:date="2025-10-08T10:54:00Z" w:initials="MF">
    <w:p w14:paraId="420DECB2" w14:textId="77777777" w:rsidR="00573D06" w:rsidRDefault="00573D06" w:rsidP="00573D06">
      <w:pPr>
        <w:pStyle w:val="CommentText"/>
      </w:pPr>
      <w:r>
        <w:rPr>
          <w:rStyle w:val="CommentReference"/>
        </w:rPr>
        <w:annotationRef/>
      </w:r>
      <w:r>
        <w:t>Delete if such a Policy is not part of the project plan.</w:t>
      </w:r>
    </w:p>
  </w:comment>
  <w:comment w:id="1" w:author="Martyn Fricker [2]" w:date="2025-10-08T11:00:00Z" w:initials="MF">
    <w:p w14:paraId="456F7116" w14:textId="77777777" w:rsidR="000A6493" w:rsidRDefault="000A6493" w:rsidP="000A6493">
      <w:pPr>
        <w:pStyle w:val="CommentText"/>
      </w:pPr>
      <w:r>
        <w:rPr>
          <w:rStyle w:val="CommentReference"/>
        </w:rPr>
        <w:annotationRef/>
      </w:r>
      <w:r>
        <w:t>Please note previous comment - it applies here too.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20DECB2" w15:done="0"/>
  <w15:commentEx w15:paraId="456F711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AE6D14D" w16cex:dateUtc="2025-10-08T17:54:00Z"/>
  <w16cex:commentExtensible w16cex:durableId="7C99AB5D" w16cex:dateUtc="2025-10-08T18:0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20DECB2" w16cid:durableId="4AE6D14D"/>
  <w16cid:commentId w16cid:paraId="456F7116" w16cid:durableId="7C99AB5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4889F9" w14:textId="77777777" w:rsidR="00573D06" w:rsidRDefault="00573D06" w:rsidP="00573D06">
      <w:pPr>
        <w:spacing w:after="0" w:line="240" w:lineRule="auto"/>
      </w:pPr>
      <w:r>
        <w:separator/>
      </w:r>
    </w:p>
  </w:endnote>
  <w:endnote w:type="continuationSeparator" w:id="0">
    <w:p w14:paraId="1D0C3648" w14:textId="77777777" w:rsidR="00573D06" w:rsidRDefault="00573D06" w:rsidP="00573D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0D23F" w14:textId="446479A3" w:rsidR="00573D06" w:rsidRPr="00573D06" w:rsidRDefault="00573D06" w:rsidP="00573D06">
    <w:pPr>
      <w:pStyle w:val="Heading1"/>
      <w:jc w:val="center"/>
      <w:rPr>
        <w:rFonts w:ascii="Arial" w:hAnsi="Arial" w:cs="Arial"/>
        <w:caps/>
        <w:color w:val="4F81BD" w:themeColor="accent1"/>
        <w:sz w:val="18"/>
        <w:szCs w:val="18"/>
      </w:rPr>
    </w:pPr>
    <w:proofErr w:type="spellStart"/>
    <w:r w:rsidRPr="00573D06">
      <w:rPr>
        <w:rFonts w:ascii="Arial" w:hAnsi="Arial" w:cs="Arial"/>
        <w:sz w:val="18"/>
        <w:szCs w:val="18"/>
      </w:rPr>
      <w:t>EcoMetricx</w:t>
    </w:r>
    <w:proofErr w:type="spellEnd"/>
    <w:r w:rsidRPr="00573D06">
      <w:rPr>
        <w:rFonts w:ascii="Arial" w:hAnsi="Arial" w:cs="Arial"/>
        <w:sz w:val="18"/>
        <w:szCs w:val="18"/>
      </w:rPr>
      <w:t xml:space="preserve"> Acceptable Use Policy (AUP)</w:t>
    </w:r>
    <w:r w:rsidRPr="00573D06">
      <w:rPr>
        <w:rFonts w:ascii="Arial" w:hAnsi="Arial" w:cs="Arial"/>
        <w:sz w:val="18"/>
        <w:szCs w:val="18"/>
      </w:rPr>
      <w:t xml:space="preserve">, v </w:t>
    </w:r>
    <w:r w:rsidRPr="00573D06">
      <w:rPr>
        <w:rFonts w:ascii="Arial" w:hAnsi="Arial" w:cs="Arial"/>
        <w:sz w:val="18"/>
        <w:szCs w:val="18"/>
      </w:rPr>
      <w:t>1.0</w:t>
    </w:r>
    <w:r w:rsidRPr="00573D06">
      <w:rPr>
        <w:rFonts w:ascii="Arial" w:hAnsi="Arial" w:cs="Arial"/>
        <w:sz w:val="18"/>
        <w:szCs w:val="18"/>
      </w:rPr>
      <w:t xml:space="preserve"> (</w:t>
    </w:r>
    <w:r w:rsidRPr="00573D06">
      <w:rPr>
        <w:rFonts w:ascii="Arial" w:hAnsi="Arial" w:cs="Arial"/>
        <w:sz w:val="18"/>
        <w:szCs w:val="18"/>
      </w:rPr>
      <w:t>October 2025</w:t>
    </w:r>
    <w:r w:rsidRPr="00573D06">
      <w:rPr>
        <w:rFonts w:ascii="Arial" w:hAnsi="Arial" w:cs="Arial"/>
        <w:sz w:val="18"/>
        <w:szCs w:val="18"/>
      </w:rPr>
      <w:t>)</w:t>
    </w:r>
  </w:p>
  <w:p w14:paraId="6A42A95E" w14:textId="65FB6FE7" w:rsidR="00573D06" w:rsidRPr="00573D06" w:rsidRDefault="00573D06" w:rsidP="00573D06">
    <w:pPr>
      <w:pStyle w:val="Footer"/>
      <w:tabs>
        <w:tab w:val="clear" w:pos="4680"/>
        <w:tab w:val="clear" w:pos="9360"/>
      </w:tabs>
      <w:jc w:val="center"/>
      <w:rPr>
        <w:rFonts w:ascii="Arial" w:hAnsi="Arial" w:cs="Arial"/>
        <w:caps/>
        <w:noProof/>
        <w:color w:val="4F81BD" w:themeColor="accent1"/>
        <w:sz w:val="18"/>
        <w:szCs w:val="18"/>
      </w:rPr>
    </w:pPr>
    <w:r w:rsidRPr="00573D06">
      <w:rPr>
        <w:rFonts w:ascii="Arial" w:hAnsi="Arial" w:cs="Arial"/>
        <w:caps/>
        <w:color w:val="4F81BD" w:themeColor="accent1"/>
        <w:sz w:val="18"/>
        <w:szCs w:val="18"/>
      </w:rPr>
      <w:fldChar w:fldCharType="begin"/>
    </w:r>
    <w:r w:rsidRPr="00573D06">
      <w:rPr>
        <w:rFonts w:ascii="Arial" w:hAnsi="Arial" w:cs="Arial"/>
        <w:caps/>
        <w:color w:val="4F81BD" w:themeColor="accent1"/>
        <w:sz w:val="18"/>
        <w:szCs w:val="18"/>
      </w:rPr>
      <w:instrText xml:space="preserve"> PAGE   \* MERGEFORMAT </w:instrText>
    </w:r>
    <w:r w:rsidRPr="00573D06">
      <w:rPr>
        <w:rFonts w:ascii="Arial" w:hAnsi="Arial" w:cs="Arial"/>
        <w:caps/>
        <w:color w:val="4F81BD" w:themeColor="accent1"/>
        <w:sz w:val="18"/>
        <w:szCs w:val="18"/>
      </w:rPr>
      <w:fldChar w:fldCharType="separate"/>
    </w:r>
    <w:r w:rsidRPr="00573D06">
      <w:rPr>
        <w:rFonts w:ascii="Arial" w:hAnsi="Arial" w:cs="Arial"/>
        <w:caps/>
        <w:noProof/>
        <w:color w:val="4F81BD" w:themeColor="accent1"/>
        <w:sz w:val="18"/>
        <w:szCs w:val="18"/>
      </w:rPr>
      <w:t>2</w:t>
    </w:r>
    <w:r w:rsidRPr="00573D06">
      <w:rPr>
        <w:rFonts w:ascii="Arial" w:hAnsi="Arial" w:cs="Arial"/>
        <w:caps/>
        <w:noProof/>
        <w:color w:val="4F81BD" w:themeColor="accent1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7F17CD" w14:textId="77777777" w:rsidR="00573D06" w:rsidRDefault="00573D06" w:rsidP="00573D06">
      <w:pPr>
        <w:spacing w:after="0" w:line="240" w:lineRule="auto"/>
      </w:pPr>
      <w:r>
        <w:separator/>
      </w:r>
    </w:p>
  </w:footnote>
  <w:footnote w:type="continuationSeparator" w:id="0">
    <w:p w14:paraId="02D5835D" w14:textId="77777777" w:rsidR="00573D06" w:rsidRDefault="00573D06" w:rsidP="00573D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00156679">
    <w:abstractNumId w:val="8"/>
  </w:num>
  <w:num w:numId="2" w16cid:durableId="2107117521">
    <w:abstractNumId w:val="6"/>
  </w:num>
  <w:num w:numId="3" w16cid:durableId="1466658620">
    <w:abstractNumId w:val="5"/>
  </w:num>
  <w:num w:numId="4" w16cid:durableId="917324048">
    <w:abstractNumId w:val="4"/>
  </w:num>
  <w:num w:numId="5" w16cid:durableId="1165517180">
    <w:abstractNumId w:val="7"/>
  </w:num>
  <w:num w:numId="6" w16cid:durableId="90400249">
    <w:abstractNumId w:val="3"/>
  </w:num>
  <w:num w:numId="7" w16cid:durableId="2081753989">
    <w:abstractNumId w:val="2"/>
  </w:num>
  <w:num w:numId="8" w16cid:durableId="1033918749">
    <w:abstractNumId w:val="1"/>
  </w:num>
  <w:num w:numId="9" w16cid:durableId="1514227244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artyn Fricker">
    <w15:presenceInfo w15:providerId="Windows Live" w15:userId="0fe32f0e4c29e994"/>
  </w15:person>
  <w15:person w15:author="Martyn Fricker [2]">
    <w15:presenceInfo w15:providerId="AD" w15:userId="S::martyn@ecometricx.com::68052639-4c81-4f06-943f-35f84ddfc6d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6493"/>
    <w:rsid w:val="0015074B"/>
    <w:rsid w:val="0029639D"/>
    <w:rsid w:val="00326F90"/>
    <w:rsid w:val="00573D06"/>
    <w:rsid w:val="00813B9A"/>
    <w:rsid w:val="00AA1D8D"/>
    <w:rsid w:val="00B47730"/>
    <w:rsid w:val="00BA7DD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281C1D"/>
  <w14:defaultImageDpi w14:val="300"/>
  <w15:docId w15:val="{E6F29C62-30F4-4387-9A6F-C2A416271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573D0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73D0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73D0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73D0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73D0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490</Words>
  <Characters>2795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Martyn Fricker</cp:lastModifiedBy>
  <cp:revision>3</cp:revision>
  <dcterms:created xsi:type="dcterms:W3CDTF">2025-10-08T18:00:00Z</dcterms:created>
  <dcterms:modified xsi:type="dcterms:W3CDTF">2025-10-08T18:00:00Z</dcterms:modified>
  <cp:category/>
</cp:coreProperties>
</file>