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logging-and-monitoring-policy"/>
    <w:p>
      <w:pPr>
        <w:pStyle w:val="Heading1"/>
      </w:pPr>
      <w:r>
        <w:t xml:space="preserve">Logging and Monitoring Policy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 or following major organizational or regulatory change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requirements for logging and monitoring information systems to detect security events, ensure system availability, support incident response, and meet compliance requirements. This policy supports SOC 2 Trust Service Criteria CC7.1 (System Monitoring).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  <w:r>
        <w:t xml:space="preserve"> </w:t>
      </w:r>
      <w:r>
        <w:t xml:space="preserve">- All information systems and applications</w:t>
      </w:r>
      <w:r>
        <w:t xml:space="preserve"> </w:t>
      </w:r>
      <w:r>
        <w:t xml:space="preserve">- All network devices and infrastructure</w:t>
      </w:r>
      <w:r>
        <w:t xml:space="preserve"> </w:t>
      </w:r>
      <w:r>
        <w:t xml:space="preserve">- All cloud services and platforms</w:t>
      </w:r>
      <w:r>
        <w:t xml:space="preserve"> </w:t>
      </w:r>
      <w:r>
        <w:t xml:space="preserve">- All security systems and controls</w:t>
      </w:r>
      <w:r>
        <w:t xml:space="preserve"> </w:t>
      </w:r>
      <w:r>
        <w:t xml:space="preserve">- All user activities and access</w:t>
      </w:r>
    </w:p>
    <w:bookmarkEnd w:id="10"/>
    <w:bookmarkStart w:id="13" w:name="logging-requirements"/>
    <w:p>
      <w:pPr>
        <w:pStyle w:val="Heading2"/>
      </w:pPr>
      <w:r>
        <w:t xml:space="preserve">3. Logging Requirements</w:t>
      </w:r>
    </w:p>
    <w:bookmarkStart w:id="11" w:name="events-to-log"/>
    <w:p>
      <w:pPr>
        <w:pStyle w:val="Heading3"/>
      </w:pPr>
      <w:r>
        <w:t xml:space="preserve">3.1 Events to Log</w:t>
      </w:r>
    </w:p>
    <w:p>
      <w:pPr>
        <w:pStyle w:val="FirstParagraph"/>
      </w:pPr>
      <w:r>
        <w:rPr>
          <w:b/>
          <w:bCs/>
        </w:rPr>
        <w:t xml:space="preserve">Authentication Events:</w:t>
      </w:r>
      <w:r>
        <w:t xml:space="preserve"> </w:t>
      </w:r>
      <w:r>
        <w:t xml:space="preserve">- Successful logins</w:t>
      </w:r>
      <w:r>
        <w:t xml:space="preserve"> </w:t>
      </w:r>
      <w:r>
        <w:t xml:space="preserve">- Failed login attempts</w:t>
      </w:r>
      <w:r>
        <w:t xml:space="preserve"> </w:t>
      </w:r>
      <w:r>
        <w:t xml:space="preserve">- Account lockouts</w:t>
      </w:r>
      <w:r>
        <w:t xml:space="preserve"> </w:t>
      </w:r>
      <w:r>
        <w:t xml:space="preserve">- Password changes</w:t>
      </w:r>
      <w:r>
        <w:t xml:space="preserve"> </w:t>
      </w:r>
      <w:r>
        <w:t xml:space="preserve">- Multi-factor authentication events</w:t>
      </w:r>
      <w:r>
        <w:t xml:space="preserve"> </w:t>
      </w:r>
      <w:r>
        <w:t xml:space="preserve">- Session creation and termination</w:t>
      </w:r>
    </w:p>
    <w:p>
      <w:pPr>
        <w:pStyle w:val="BodyText"/>
      </w:pPr>
      <w:r>
        <w:rPr>
          <w:b/>
          <w:bCs/>
        </w:rPr>
        <w:t xml:space="preserve">Authorization Events:</w:t>
      </w:r>
      <w:r>
        <w:t xml:space="preserve"> </w:t>
      </w:r>
      <w:r>
        <w:t xml:space="preserve">- Access granted</w:t>
      </w:r>
      <w:r>
        <w:t xml:space="preserve"> </w:t>
      </w:r>
      <w:r>
        <w:t xml:space="preserve">- Access denied</w:t>
      </w:r>
      <w:r>
        <w:t xml:space="preserve"> </w:t>
      </w:r>
      <w:r>
        <w:t xml:space="preserve">- Privilege escalation</w:t>
      </w:r>
      <w:r>
        <w:t xml:space="preserve"> </w:t>
      </w:r>
      <w:r>
        <w:t xml:space="preserve">- Permission changes</w:t>
      </w:r>
      <w:r>
        <w:t xml:space="preserve"> </w:t>
      </w:r>
      <w:r>
        <w:t xml:space="preserve">- Role assignments</w:t>
      </w:r>
    </w:p>
    <w:p>
      <w:pPr>
        <w:pStyle w:val="BodyText"/>
      </w:pPr>
      <w:r>
        <w:rPr>
          <w:b/>
          <w:bCs/>
        </w:rPr>
        <w:t xml:space="preserve">System Events:</w:t>
      </w:r>
      <w:r>
        <w:t xml:space="preserve"> </w:t>
      </w:r>
      <w:r>
        <w:t xml:space="preserve">- System startup and shutdown</w:t>
      </w:r>
      <w:r>
        <w:t xml:space="preserve"> </w:t>
      </w:r>
      <w:r>
        <w:t xml:space="preserve">- Configuration changes</w:t>
      </w:r>
      <w:r>
        <w:t xml:space="preserve"> </w:t>
      </w:r>
      <w:r>
        <w:t xml:space="preserve">- Software installation and updates</w:t>
      </w:r>
      <w:r>
        <w:t xml:space="preserve"> </w:t>
      </w:r>
      <w:r>
        <w:t xml:space="preserve">- Service starts and stops</w:t>
      </w:r>
      <w:r>
        <w:t xml:space="preserve"> </w:t>
      </w:r>
      <w:r>
        <w:t xml:space="preserve">- System errors and warnings</w:t>
      </w:r>
    </w:p>
    <w:p>
      <w:pPr>
        <w:pStyle w:val="BodyText"/>
      </w:pPr>
      <w:r>
        <w:rPr>
          <w:b/>
          <w:bCs/>
        </w:rPr>
        <w:t xml:space="preserve">Application Events:</w:t>
      </w:r>
      <w:r>
        <w:t xml:space="preserve"> </w:t>
      </w:r>
      <w:r>
        <w:t xml:space="preserve">- Application errors</w:t>
      </w:r>
      <w:r>
        <w:t xml:space="preserve"> </w:t>
      </w:r>
      <w:r>
        <w:t xml:space="preserve">- Application access</w:t>
      </w:r>
      <w:r>
        <w:t xml:space="preserve"> </w:t>
      </w:r>
      <w:r>
        <w:t xml:space="preserve">- Data access and modifications</w:t>
      </w:r>
      <w:r>
        <w:t xml:space="preserve"> </w:t>
      </w:r>
      <w:r>
        <w:t xml:space="preserve">- Transaction events</w:t>
      </w:r>
      <w:r>
        <w:t xml:space="preserve"> </w:t>
      </w:r>
      <w:r>
        <w:t xml:space="preserve">- Performance events</w:t>
      </w:r>
    </w:p>
    <w:p>
      <w:pPr>
        <w:pStyle w:val="BodyText"/>
      </w:pPr>
      <w:r>
        <w:rPr>
          <w:b/>
          <w:bCs/>
        </w:rPr>
        <w:t xml:space="preserve">Security Events:</w:t>
      </w:r>
      <w:r>
        <w:t xml:space="preserve"> </w:t>
      </w:r>
      <w:r>
        <w:t xml:space="preserve">- Security policy violations</w:t>
      </w:r>
      <w:r>
        <w:t xml:space="preserve"> </w:t>
      </w:r>
      <w:r>
        <w:t xml:space="preserve">- Intrusion attempts</w:t>
      </w:r>
      <w:r>
        <w:t xml:space="preserve"> </w:t>
      </w:r>
      <w:r>
        <w:t xml:space="preserve">- Malware detection</w:t>
      </w:r>
      <w:r>
        <w:t xml:space="preserve"> </w:t>
      </w:r>
      <w:r>
        <w:t xml:space="preserve">- Unusual activity patterns</w:t>
      </w:r>
      <w:r>
        <w:t xml:space="preserve"> </w:t>
      </w:r>
      <w:r>
        <w:t xml:space="preserve">- Security control changes</w:t>
      </w:r>
    </w:p>
    <w:p>
      <w:pPr>
        <w:pStyle w:val="BodyText"/>
      </w:pPr>
      <w:r>
        <w:rPr>
          <w:b/>
          <w:bCs/>
        </w:rPr>
        <w:t xml:space="preserve">Network Events:</w:t>
      </w:r>
      <w:r>
        <w:t xml:space="preserve"> </w:t>
      </w:r>
      <w:r>
        <w:t xml:space="preserve">- Network connections</w:t>
      </w:r>
      <w:r>
        <w:t xml:space="preserve"> </w:t>
      </w:r>
      <w:r>
        <w:t xml:space="preserve">- Firewall rule matches</w:t>
      </w:r>
      <w:r>
        <w:t xml:space="preserve"> </w:t>
      </w:r>
      <w:r>
        <w:t xml:space="preserve">- Network errors</w:t>
      </w:r>
      <w:r>
        <w:t xml:space="preserve"> </w:t>
      </w:r>
      <w:r>
        <w:t xml:space="preserve">- Bandwidth usage</w:t>
      </w:r>
      <w:r>
        <w:t xml:space="preserve"> </w:t>
      </w:r>
      <w:r>
        <w:t xml:space="preserve">- Network configuration changes</w:t>
      </w:r>
    </w:p>
    <w:p>
      <w:pPr>
        <w:pStyle w:val="BodyText"/>
      </w:pPr>
      <w:r>
        <w:rPr>
          <w:b/>
          <w:bCs/>
        </w:rPr>
        <w:t xml:space="preserve">Data Access Events:</w:t>
      </w:r>
      <w:r>
        <w:t xml:space="preserve"> </w:t>
      </w:r>
      <w:r>
        <w:t xml:space="preserve">- Data access (read, write, delete)</w:t>
      </w:r>
      <w:r>
        <w:t xml:space="preserve"> </w:t>
      </w:r>
      <w:r>
        <w:t xml:space="preserve">- Data exports</w:t>
      </w:r>
      <w:r>
        <w:t xml:space="preserve"> </w:t>
      </w:r>
      <w:r>
        <w:t xml:space="preserve">- Data modifications</w:t>
      </w:r>
      <w:r>
        <w:t xml:space="preserve"> </w:t>
      </w:r>
      <w:r>
        <w:t xml:space="preserve">- Sensitive data access</w:t>
      </w:r>
      <w:r>
        <w:t xml:space="preserve"> </w:t>
      </w:r>
      <w:r>
        <w:t xml:space="preserve">- Bulk data operations</w:t>
      </w:r>
    </w:p>
    <w:bookmarkEnd w:id="11"/>
    <w:bookmarkStart w:id="12" w:name="log-content-requirements"/>
    <w:p>
      <w:pPr>
        <w:pStyle w:val="Heading3"/>
      </w:pPr>
      <w:r>
        <w:t xml:space="preserve">3.2 Log Content Requirements</w:t>
      </w:r>
    </w:p>
    <w:p>
      <w:pPr>
        <w:pStyle w:val="FirstParagraph"/>
      </w:pPr>
      <w:r>
        <w:rPr>
          <w:b/>
          <w:bCs/>
        </w:rPr>
        <w:t xml:space="preserve">Required Log Fields:</w:t>
      </w:r>
      <w:r>
        <w:t xml:space="preserve"> </w:t>
      </w:r>
      <w:r>
        <w:t xml:space="preserve">- Timestamp (UTC)</w:t>
      </w:r>
      <w:r>
        <w:t xml:space="preserve"> </w:t>
      </w:r>
      <w:r>
        <w:t xml:space="preserve">- User ID or account</w:t>
      </w:r>
      <w:r>
        <w:t xml:space="preserve"> </w:t>
      </w:r>
      <w:r>
        <w:t xml:space="preserve">- Source IP address</w:t>
      </w:r>
      <w:r>
        <w:t xml:space="preserve"> </w:t>
      </w:r>
      <w:r>
        <w:t xml:space="preserve">- Event type</w:t>
      </w:r>
      <w:r>
        <w:t xml:space="preserve"> </w:t>
      </w:r>
      <w:r>
        <w:t xml:space="preserve">- Event description</w:t>
      </w:r>
      <w:r>
        <w:t xml:space="preserve"> </w:t>
      </w:r>
      <w:r>
        <w:t xml:space="preserve">- Result (success/failure)</w:t>
      </w:r>
      <w:r>
        <w:t xml:space="preserve"> </w:t>
      </w:r>
      <w:r>
        <w:t xml:space="preserve">- Resource accessed</w:t>
      </w:r>
      <w:r>
        <w:t xml:space="preserve"> </w:t>
      </w:r>
      <w:r>
        <w:t xml:space="preserve">- Additional context</w:t>
      </w:r>
    </w:p>
    <w:p>
      <w:pPr>
        <w:pStyle w:val="BodyText"/>
      </w:pPr>
      <w:r>
        <w:rPr>
          <w:b/>
          <w:bCs/>
        </w:rPr>
        <w:t xml:space="preserve">Log Format:</w:t>
      </w:r>
      <w:r>
        <w:t xml:space="preserve"> </w:t>
      </w:r>
      <w:r>
        <w:t xml:space="preserve">- Standardized log format</w:t>
      </w:r>
      <w:r>
        <w:t xml:space="preserve"> </w:t>
      </w:r>
      <w:r>
        <w:t xml:space="preserve">- Machine-readable format</w:t>
      </w:r>
      <w:r>
        <w:t xml:space="preserve"> </w:t>
      </w:r>
      <w:r>
        <w:t xml:space="preserve">- Consistent timestamp format</w:t>
      </w:r>
      <w:r>
        <w:t xml:space="preserve"> </w:t>
      </w:r>
      <w:r>
        <w:t xml:space="preserve">- Structured logging preferred</w:t>
      </w:r>
    </w:p>
    <w:bookmarkEnd w:id="12"/>
    <w:bookmarkEnd w:id="13"/>
    <w:bookmarkStart w:id="18" w:name="log-management"/>
    <w:p>
      <w:pPr>
        <w:pStyle w:val="Heading2"/>
      </w:pPr>
      <w:r>
        <w:t xml:space="preserve">4. Log Management</w:t>
      </w:r>
    </w:p>
    <w:bookmarkStart w:id="14" w:name="log-collection"/>
    <w:p>
      <w:pPr>
        <w:pStyle w:val="Heading3"/>
      </w:pPr>
      <w:r>
        <w:t xml:space="preserve">4.1 Log Collection</w:t>
      </w:r>
    </w:p>
    <w:p>
      <w:pPr>
        <w:pStyle w:val="Compact"/>
        <w:numPr>
          <w:ilvl w:val="0"/>
          <w:numId w:val="1001"/>
        </w:numPr>
      </w:pPr>
      <w:r>
        <w:t xml:space="preserve">Centralized log collection</w:t>
      </w:r>
    </w:p>
    <w:p>
      <w:pPr>
        <w:pStyle w:val="Compact"/>
        <w:numPr>
          <w:ilvl w:val="0"/>
          <w:numId w:val="1001"/>
        </w:numPr>
      </w:pPr>
      <w:r>
        <w:t xml:space="preserve">Real-time log collection where possible</w:t>
      </w:r>
    </w:p>
    <w:p>
      <w:pPr>
        <w:pStyle w:val="Compact"/>
        <w:numPr>
          <w:ilvl w:val="0"/>
          <w:numId w:val="1001"/>
        </w:numPr>
      </w:pPr>
      <w:r>
        <w:t xml:space="preserve">Automated log collection</w:t>
      </w:r>
    </w:p>
    <w:p>
      <w:pPr>
        <w:pStyle w:val="Compact"/>
        <w:numPr>
          <w:ilvl w:val="0"/>
          <w:numId w:val="1001"/>
        </w:numPr>
      </w:pPr>
      <w:r>
        <w:t xml:space="preserve">Log aggregation system</w:t>
      </w:r>
    </w:p>
    <w:p>
      <w:pPr>
        <w:pStyle w:val="Compact"/>
        <w:numPr>
          <w:ilvl w:val="0"/>
          <w:numId w:val="1001"/>
        </w:numPr>
      </w:pPr>
      <w:r>
        <w:t xml:space="preserve">CloudTrail for AWS (see AWS documentation)</w:t>
      </w:r>
    </w:p>
    <w:bookmarkEnd w:id="14"/>
    <w:bookmarkStart w:id="15" w:name="log-storage"/>
    <w:p>
      <w:pPr>
        <w:pStyle w:val="Heading3"/>
      </w:pPr>
      <w:r>
        <w:t xml:space="preserve">4.2 Log Storage</w:t>
      </w:r>
    </w:p>
    <w:p>
      <w:pPr>
        <w:pStyle w:val="Compact"/>
        <w:numPr>
          <w:ilvl w:val="0"/>
          <w:numId w:val="1002"/>
        </w:numPr>
      </w:pPr>
      <w:r>
        <w:t xml:space="preserve">Secure log storage</w:t>
      </w:r>
    </w:p>
    <w:p>
      <w:pPr>
        <w:pStyle w:val="Compact"/>
        <w:numPr>
          <w:ilvl w:val="0"/>
          <w:numId w:val="1002"/>
        </w:numPr>
      </w:pPr>
      <w:r>
        <w:t xml:space="preserve">Encrypted log storage for sensitive logs</w:t>
      </w:r>
    </w:p>
    <w:p>
      <w:pPr>
        <w:pStyle w:val="Compact"/>
        <w:numPr>
          <w:ilvl w:val="0"/>
          <w:numId w:val="1002"/>
        </w:numPr>
      </w:pPr>
      <w:r>
        <w:t xml:space="preserve">Redundant log storage</w:t>
      </w:r>
    </w:p>
    <w:p>
      <w:pPr>
        <w:pStyle w:val="Compact"/>
        <w:numPr>
          <w:ilvl w:val="0"/>
          <w:numId w:val="1002"/>
        </w:numPr>
      </w:pPr>
      <w:r>
        <w:t xml:space="preserve">Off-site log storage for critical logs</w:t>
      </w:r>
    </w:p>
    <w:p>
      <w:pPr>
        <w:pStyle w:val="Compact"/>
        <w:numPr>
          <w:ilvl w:val="0"/>
          <w:numId w:val="1002"/>
        </w:numPr>
      </w:pPr>
      <w:r>
        <w:t xml:space="preserve">Log retention per requirements</w:t>
      </w:r>
    </w:p>
    <w:bookmarkEnd w:id="15"/>
    <w:bookmarkStart w:id="16" w:name="log-retention"/>
    <w:p>
      <w:pPr>
        <w:pStyle w:val="Heading3"/>
      </w:pPr>
      <w:r>
        <w:t xml:space="preserve">4.3 Log Retention</w:t>
      </w:r>
    </w:p>
    <w:p>
      <w:pPr>
        <w:pStyle w:val="FirstParagraph"/>
      </w:pPr>
      <w:r>
        <w:rPr>
          <w:b/>
          <w:bCs/>
        </w:rPr>
        <w:t xml:space="preserve">Retention Periods: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logs:</w:t>
      </w:r>
      <w:r>
        <w:t xml:space="preserve"> </w:t>
      </w:r>
      <w:r>
        <w:t xml:space="preserve">7 years (compliance requirement)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 logs:</w:t>
      </w:r>
      <w:r>
        <w:t xml:space="preserve"> </w:t>
      </w:r>
      <w:r>
        <w:t xml:space="preserve">1 year minimum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logs:</w:t>
      </w:r>
      <w:r>
        <w:t xml:space="preserve"> </w:t>
      </w:r>
      <w:r>
        <w:t xml:space="preserve">90 days to 1 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logs:</w:t>
      </w:r>
      <w:r>
        <w:t xml:space="preserve"> </w:t>
      </w:r>
      <w:r>
        <w:t xml:space="preserve">90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logs:</w:t>
      </w:r>
      <w:r>
        <w:t xml:space="preserve"> </w:t>
      </w:r>
      <w:r>
        <w:t xml:space="preserve">30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logs:</w:t>
      </w:r>
      <w:r>
        <w:t xml:space="preserve"> </w:t>
      </w:r>
      <w:r>
        <w:t xml:space="preserve">7 years (regulatory requirement)</w:t>
      </w:r>
    </w:p>
    <w:p>
      <w:pPr>
        <w:pStyle w:val="BodyText"/>
      </w:pPr>
      <w:r>
        <w:rPr>
          <w:b/>
          <w:bCs/>
        </w:rPr>
        <w:t xml:space="preserve">Retention Requirements:</w:t>
      </w:r>
      <w:r>
        <w:t xml:space="preserve"> </w:t>
      </w:r>
      <w:r>
        <w:t xml:space="preserve">- Per data classification</w:t>
      </w:r>
      <w:r>
        <w:t xml:space="preserve"> </w:t>
      </w:r>
      <w:r>
        <w:t xml:space="preserve">- Per regulatory requirements</w:t>
      </w:r>
      <w:r>
        <w:t xml:space="preserve"> </w:t>
      </w:r>
      <w:r>
        <w:t xml:space="preserve">- Per business requirements</w:t>
      </w:r>
      <w:r>
        <w:t xml:space="preserve"> </w:t>
      </w:r>
      <w:r>
        <w:t xml:space="preserve">- Legal hold procedures</w:t>
      </w:r>
    </w:p>
    <w:bookmarkEnd w:id="16"/>
    <w:bookmarkStart w:id="17" w:name="log-protection"/>
    <w:p>
      <w:pPr>
        <w:pStyle w:val="Heading3"/>
      </w:pPr>
      <w:r>
        <w:t xml:space="preserve">4.4 Log Protection</w:t>
      </w:r>
    </w:p>
    <w:p>
      <w:pPr>
        <w:pStyle w:val="Compact"/>
        <w:numPr>
          <w:ilvl w:val="0"/>
          <w:numId w:val="1003"/>
        </w:numPr>
      </w:pPr>
      <w:r>
        <w:t xml:space="preserve">Protect logs from unauthorized access</w:t>
      </w:r>
    </w:p>
    <w:p>
      <w:pPr>
        <w:pStyle w:val="Compact"/>
        <w:numPr>
          <w:ilvl w:val="0"/>
          <w:numId w:val="1003"/>
        </w:numPr>
      </w:pPr>
      <w:r>
        <w:t xml:space="preserve">Protect logs from modification</w:t>
      </w:r>
    </w:p>
    <w:p>
      <w:pPr>
        <w:pStyle w:val="Compact"/>
        <w:numPr>
          <w:ilvl w:val="0"/>
          <w:numId w:val="1003"/>
        </w:numPr>
      </w:pPr>
      <w:r>
        <w:t xml:space="preserve">Immutable log storage where possible</w:t>
      </w:r>
    </w:p>
    <w:p>
      <w:pPr>
        <w:pStyle w:val="Compact"/>
        <w:numPr>
          <w:ilvl w:val="0"/>
          <w:numId w:val="1003"/>
        </w:numPr>
      </w:pPr>
      <w:r>
        <w:t xml:space="preserve">Log integrity verification</w:t>
      </w:r>
    </w:p>
    <w:p>
      <w:pPr>
        <w:pStyle w:val="Compact"/>
        <w:numPr>
          <w:ilvl w:val="0"/>
          <w:numId w:val="1003"/>
        </w:numPr>
      </w:pPr>
      <w:r>
        <w:t xml:space="preserve">Secure log transmission</w:t>
      </w:r>
    </w:p>
    <w:bookmarkEnd w:id="17"/>
    <w:bookmarkEnd w:id="18"/>
    <w:bookmarkStart w:id="22" w:name="monitoring-requirements"/>
    <w:p>
      <w:pPr>
        <w:pStyle w:val="Heading2"/>
      </w:pPr>
      <w:r>
        <w:t xml:space="preserve">5. Monitoring Requirements</w:t>
      </w:r>
    </w:p>
    <w:bookmarkStart w:id="19" w:name="continuous-monitoring"/>
    <w:p>
      <w:pPr>
        <w:pStyle w:val="Heading3"/>
      </w:pPr>
      <w:r>
        <w:t xml:space="preserve">5.1 Continuous Monitoring</w:t>
      </w:r>
    </w:p>
    <w:p>
      <w:pPr>
        <w:pStyle w:val="Compact"/>
        <w:numPr>
          <w:ilvl w:val="0"/>
          <w:numId w:val="1004"/>
        </w:numPr>
      </w:pPr>
      <w:r>
        <w:t xml:space="preserve">Real-time security monitoring</w:t>
      </w:r>
    </w:p>
    <w:p>
      <w:pPr>
        <w:pStyle w:val="Compact"/>
        <w:numPr>
          <w:ilvl w:val="0"/>
          <w:numId w:val="1004"/>
        </w:numPr>
      </w:pPr>
      <w:r>
        <w:t xml:space="preserve">System availability monitoring</w:t>
      </w:r>
    </w:p>
    <w:p>
      <w:pPr>
        <w:pStyle w:val="Compact"/>
        <w:numPr>
          <w:ilvl w:val="0"/>
          <w:numId w:val="1004"/>
        </w:numPr>
      </w:pPr>
      <w:r>
        <w:t xml:space="preserve">Performance monitoring</w:t>
      </w:r>
    </w:p>
    <w:p>
      <w:pPr>
        <w:pStyle w:val="Compact"/>
        <w:numPr>
          <w:ilvl w:val="0"/>
          <w:numId w:val="1004"/>
        </w:numPr>
      </w:pPr>
      <w:r>
        <w:t xml:space="preserve">Anomaly detection</w:t>
      </w:r>
    </w:p>
    <w:p>
      <w:pPr>
        <w:pStyle w:val="Compact"/>
        <w:numPr>
          <w:ilvl w:val="0"/>
          <w:numId w:val="1004"/>
        </w:numPr>
      </w:pPr>
      <w:r>
        <w:t xml:space="preserve">Threat detection</w:t>
      </w:r>
    </w:p>
    <w:bookmarkEnd w:id="19"/>
    <w:bookmarkStart w:id="20" w:name="monitoring-systems"/>
    <w:p>
      <w:pPr>
        <w:pStyle w:val="Heading3"/>
      </w:pPr>
      <w:r>
        <w:t xml:space="preserve">5.2 Monitoring Systems</w:t>
      </w:r>
    </w:p>
    <w:p>
      <w:pPr>
        <w:pStyle w:val="Compact"/>
        <w:numPr>
          <w:ilvl w:val="0"/>
          <w:numId w:val="1005"/>
        </w:numPr>
      </w:pPr>
      <w:r>
        <w:t xml:space="preserve">Security Information and Event Management (SIEM)</w:t>
      </w:r>
    </w:p>
    <w:p>
      <w:pPr>
        <w:pStyle w:val="Compact"/>
        <w:numPr>
          <w:ilvl w:val="0"/>
          <w:numId w:val="1005"/>
        </w:numPr>
      </w:pPr>
      <w:r>
        <w:t xml:space="preserve">CloudWatch for AWS</w:t>
      </w:r>
    </w:p>
    <w:p>
      <w:pPr>
        <w:pStyle w:val="Compact"/>
        <w:numPr>
          <w:ilvl w:val="0"/>
          <w:numId w:val="1005"/>
        </w:numPr>
      </w:pPr>
      <w:r>
        <w:t xml:space="preserve">Intrusion Detection Systems (IDS)</w:t>
      </w:r>
    </w:p>
    <w:p>
      <w:pPr>
        <w:pStyle w:val="Compact"/>
        <w:numPr>
          <w:ilvl w:val="0"/>
          <w:numId w:val="1005"/>
        </w:numPr>
      </w:pPr>
      <w:r>
        <w:t xml:space="preserve">Intrusion Prevention Systems (IPS)</w:t>
      </w:r>
    </w:p>
    <w:p>
      <w:pPr>
        <w:pStyle w:val="Compact"/>
        <w:numPr>
          <w:ilvl w:val="0"/>
          <w:numId w:val="1005"/>
        </w:numPr>
      </w:pPr>
      <w:r>
        <w:t xml:space="preserve">Network monitoring tools</w:t>
      </w:r>
    </w:p>
    <w:p>
      <w:pPr>
        <w:pStyle w:val="Compact"/>
        <w:numPr>
          <w:ilvl w:val="0"/>
          <w:numId w:val="1005"/>
        </w:numPr>
      </w:pPr>
      <w:r>
        <w:t xml:space="preserve">Application performance monitoring</w:t>
      </w:r>
    </w:p>
    <w:bookmarkEnd w:id="20"/>
    <w:bookmarkStart w:id="21" w:name="monitoring-metrics"/>
    <w:p>
      <w:pPr>
        <w:pStyle w:val="Heading3"/>
      </w:pPr>
      <w:r>
        <w:t xml:space="preserve">5.3 Monitoring Metrics</w:t>
      </w:r>
    </w:p>
    <w:p>
      <w:pPr>
        <w:pStyle w:val="FirstParagraph"/>
      </w:pPr>
      <w:r>
        <w:rPr>
          <w:b/>
          <w:bCs/>
        </w:rPr>
        <w:t xml:space="preserve">Security Metrics:</w:t>
      </w:r>
      <w:r>
        <w:t xml:space="preserve"> </w:t>
      </w:r>
      <w:r>
        <w:t xml:space="preserve">- Failed authentication attempts</w:t>
      </w:r>
      <w:r>
        <w:t xml:space="preserve"> </w:t>
      </w:r>
      <w:r>
        <w:t xml:space="preserve">- Unusual access patterns</w:t>
      </w:r>
      <w:r>
        <w:t xml:space="preserve"> </w:t>
      </w:r>
      <w:r>
        <w:t xml:space="preserve">- Privilege escalations</w:t>
      </w:r>
      <w:r>
        <w:t xml:space="preserve"> </w:t>
      </w:r>
      <w:r>
        <w:t xml:space="preserve">- Security policy violations</w:t>
      </w:r>
      <w:r>
        <w:t xml:space="preserve"> </w:t>
      </w:r>
      <w:r>
        <w:t xml:space="preserve">- Malware detections</w:t>
      </w:r>
    </w:p>
    <w:p>
      <w:pPr>
        <w:pStyle w:val="BodyText"/>
      </w:pPr>
      <w:r>
        <w:rPr>
          <w:b/>
          <w:bCs/>
        </w:rPr>
        <w:t xml:space="preserve">Availability Metrics:</w:t>
      </w:r>
      <w:r>
        <w:t xml:space="preserve"> </w:t>
      </w:r>
      <w:r>
        <w:t xml:space="preserve">- System uptime</w:t>
      </w:r>
      <w:r>
        <w:t xml:space="preserve"> </w:t>
      </w:r>
      <w:r>
        <w:t xml:space="preserve">- Service availability</w:t>
      </w:r>
      <w:r>
        <w:t xml:space="preserve"> </w:t>
      </w:r>
      <w:r>
        <w:t xml:space="preserve">- Response times</w:t>
      </w:r>
      <w:r>
        <w:t xml:space="preserve"> </w:t>
      </w:r>
      <w:r>
        <w:t xml:space="preserve">- Error rates</w:t>
      </w:r>
    </w:p>
    <w:p>
      <w:pPr>
        <w:pStyle w:val="BodyText"/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- System performance</w:t>
      </w:r>
      <w:r>
        <w:t xml:space="preserve"> </w:t>
      </w:r>
      <w:r>
        <w:t xml:space="preserve">- Resource utilization</w:t>
      </w:r>
      <w:r>
        <w:t xml:space="preserve"> </w:t>
      </w:r>
      <w:r>
        <w:t xml:space="preserve">- Application performance</w:t>
      </w:r>
      <w:r>
        <w:t xml:space="preserve"> </w:t>
      </w:r>
      <w:r>
        <w:t xml:space="preserve">- Network performance</w:t>
      </w:r>
    </w:p>
    <w:bookmarkEnd w:id="21"/>
    <w:bookmarkEnd w:id="22"/>
    <w:bookmarkStart w:id="26" w:name="alerting-and-notification"/>
    <w:p>
      <w:pPr>
        <w:pStyle w:val="Heading2"/>
      </w:pPr>
      <w:r>
        <w:t xml:space="preserve">6. Alerting and Notification</w:t>
      </w:r>
    </w:p>
    <w:bookmarkStart w:id="23" w:name="alert-criteria"/>
    <w:p>
      <w:pPr>
        <w:pStyle w:val="Heading3"/>
      </w:pPr>
      <w:r>
        <w:t xml:space="preserve">6.1 Alert Criteria</w:t>
      </w:r>
    </w:p>
    <w:p>
      <w:pPr>
        <w:pStyle w:val="Compact"/>
        <w:numPr>
          <w:ilvl w:val="0"/>
          <w:numId w:val="1006"/>
        </w:numPr>
      </w:pPr>
      <w:r>
        <w:t xml:space="preserve">Critical security events</w:t>
      </w:r>
    </w:p>
    <w:p>
      <w:pPr>
        <w:pStyle w:val="Compact"/>
        <w:numPr>
          <w:ilvl w:val="0"/>
          <w:numId w:val="1006"/>
        </w:numPr>
      </w:pPr>
      <w:r>
        <w:t xml:space="preserve">System failures</w:t>
      </w:r>
    </w:p>
    <w:p>
      <w:pPr>
        <w:pStyle w:val="Compact"/>
        <w:numPr>
          <w:ilvl w:val="0"/>
          <w:numId w:val="1006"/>
        </w:numPr>
      </w:pPr>
      <w:r>
        <w:t xml:space="preserve">Performance degradation</w:t>
      </w:r>
    </w:p>
    <w:p>
      <w:pPr>
        <w:pStyle w:val="Compact"/>
        <w:numPr>
          <w:ilvl w:val="0"/>
          <w:numId w:val="1006"/>
        </w:numPr>
      </w:pPr>
      <w:r>
        <w:t xml:space="preserve">Unusual activity patterns</w:t>
      </w:r>
    </w:p>
    <w:p>
      <w:pPr>
        <w:pStyle w:val="Compact"/>
        <w:numPr>
          <w:ilvl w:val="0"/>
          <w:numId w:val="1006"/>
        </w:numPr>
      </w:pPr>
      <w:r>
        <w:t xml:space="preserve">Policy violations</w:t>
      </w:r>
    </w:p>
    <w:p>
      <w:pPr>
        <w:pStyle w:val="Compact"/>
        <w:numPr>
          <w:ilvl w:val="0"/>
          <w:numId w:val="1006"/>
        </w:numPr>
      </w:pPr>
      <w:r>
        <w:t xml:space="preserve">Failed security controls</w:t>
      </w:r>
    </w:p>
    <w:bookmarkEnd w:id="23"/>
    <w:bookmarkStart w:id="24" w:name="alert-channels"/>
    <w:p>
      <w:pPr>
        <w:pStyle w:val="Heading3"/>
      </w:pPr>
      <w:r>
        <w:t xml:space="preserve">6.2 Alert Channels</w:t>
      </w:r>
    </w:p>
    <w:p>
      <w:pPr>
        <w:pStyle w:val="Compact"/>
        <w:numPr>
          <w:ilvl w:val="0"/>
          <w:numId w:val="1007"/>
        </w:numPr>
      </w:pPr>
      <w:r>
        <w:t xml:space="preserve">Email notifications</w:t>
      </w:r>
    </w:p>
    <w:p>
      <w:pPr>
        <w:pStyle w:val="Compact"/>
        <w:numPr>
          <w:ilvl w:val="0"/>
          <w:numId w:val="1007"/>
        </w:numPr>
      </w:pPr>
      <w:r>
        <w:t xml:space="preserve">SMS notifications</w:t>
      </w:r>
    </w:p>
    <w:p>
      <w:pPr>
        <w:pStyle w:val="Compact"/>
        <w:numPr>
          <w:ilvl w:val="0"/>
          <w:numId w:val="1007"/>
        </w:numPr>
      </w:pPr>
      <w:r>
        <w:t xml:space="preserve">PagerDuty or similar</w:t>
      </w:r>
    </w:p>
    <w:p>
      <w:pPr>
        <w:pStyle w:val="Compact"/>
        <w:numPr>
          <w:ilvl w:val="0"/>
          <w:numId w:val="1007"/>
        </w:numPr>
      </w:pPr>
      <w:r>
        <w:t xml:space="preserve">Security team dashboard</w:t>
      </w:r>
    </w:p>
    <w:p>
      <w:pPr>
        <w:pStyle w:val="Compact"/>
        <w:numPr>
          <w:ilvl w:val="0"/>
          <w:numId w:val="1007"/>
        </w:numPr>
      </w:pPr>
      <w:r>
        <w:t xml:space="preserve">Management notifications</w:t>
      </w:r>
    </w:p>
    <w:bookmarkEnd w:id="24"/>
    <w:bookmarkStart w:id="25" w:name="alert-response"/>
    <w:p>
      <w:pPr>
        <w:pStyle w:val="Heading3"/>
      </w:pPr>
      <w:r>
        <w:t xml:space="preserve">6.3 Alert Response</w:t>
      </w:r>
    </w:p>
    <w:p>
      <w:pPr>
        <w:pStyle w:val="Compact"/>
        <w:numPr>
          <w:ilvl w:val="0"/>
          <w:numId w:val="1008"/>
        </w:numPr>
      </w:pPr>
      <w:r>
        <w:t xml:space="preserve">Immediate response for critical alerts</w:t>
      </w:r>
    </w:p>
    <w:p>
      <w:pPr>
        <w:pStyle w:val="Compact"/>
        <w:numPr>
          <w:ilvl w:val="0"/>
          <w:numId w:val="1008"/>
        </w:numPr>
      </w:pPr>
      <w:r>
        <w:t xml:space="preserve">Escalation procedures</w:t>
      </w:r>
    </w:p>
    <w:p>
      <w:pPr>
        <w:pStyle w:val="Compact"/>
        <w:numPr>
          <w:ilvl w:val="0"/>
          <w:numId w:val="1008"/>
        </w:numPr>
      </w:pPr>
      <w:r>
        <w:t xml:space="preserve">Response time requirements</w:t>
      </w:r>
    </w:p>
    <w:p>
      <w:pPr>
        <w:pStyle w:val="Compact"/>
        <w:numPr>
          <w:ilvl w:val="0"/>
          <w:numId w:val="1008"/>
        </w:numPr>
      </w:pPr>
      <w:r>
        <w:t xml:space="preserve">Alert acknowledgment</w:t>
      </w:r>
    </w:p>
    <w:p>
      <w:pPr>
        <w:pStyle w:val="Compact"/>
        <w:numPr>
          <w:ilvl w:val="0"/>
          <w:numId w:val="1008"/>
        </w:numPr>
      </w:pPr>
      <w:r>
        <w:t xml:space="preserve">Alert resolution tracking</w:t>
      </w:r>
    </w:p>
    <w:bookmarkEnd w:id="25"/>
    <w:bookmarkEnd w:id="26"/>
    <w:bookmarkStart w:id="30" w:name="log-review-and-analysis"/>
    <w:p>
      <w:pPr>
        <w:pStyle w:val="Heading2"/>
      </w:pPr>
      <w:r>
        <w:t xml:space="preserve">7. Log Review and Analysis</w:t>
      </w:r>
    </w:p>
    <w:bookmarkStart w:id="27" w:name="regular-reviews"/>
    <w:p>
      <w:pPr>
        <w:pStyle w:val="Heading3"/>
      </w:pPr>
      <w:r>
        <w:t xml:space="preserve">7.1 Regular Reviews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Daily:</w:t>
      </w:r>
      <w:r>
        <w:t xml:space="preserve"> </w:t>
      </w:r>
      <w:r>
        <w:t xml:space="preserve">Critical security events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Weekly:</w:t>
      </w:r>
      <w:r>
        <w:t xml:space="preserve"> </w:t>
      </w:r>
      <w:r>
        <w:t xml:space="preserve">Security event summary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Comprehensive log review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Full security audit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 needed:</w:t>
      </w:r>
      <w:r>
        <w:t xml:space="preserve"> </w:t>
      </w:r>
      <w:r>
        <w:t xml:space="preserve">Incident investigation</w:t>
      </w:r>
    </w:p>
    <w:bookmarkEnd w:id="27"/>
    <w:bookmarkStart w:id="28" w:name="review-procedures"/>
    <w:p>
      <w:pPr>
        <w:pStyle w:val="Heading3"/>
      </w:pPr>
      <w:r>
        <w:t xml:space="preserve">7.2 Review Procedures</w:t>
      </w:r>
    </w:p>
    <w:p>
      <w:pPr>
        <w:pStyle w:val="Compact"/>
        <w:numPr>
          <w:ilvl w:val="0"/>
          <w:numId w:val="1010"/>
        </w:numPr>
      </w:pPr>
      <w:r>
        <w:t xml:space="preserve">Systematic log review</w:t>
      </w:r>
    </w:p>
    <w:p>
      <w:pPr>
        <w:pStyle w:val="Compact"/>
        <w:numPr>
          <w:ilvl w:val="0"/>
          <w:numId w:val="1010"/>
        </w:numPr>
      </w:pPr>
      <w:r>
        <w:t xml:space="preserve">Anomaly identification</w:t>
      </w:r>
    </w:p>
    <w:p>
      <w:pPr>
        <w:pStyle w:val="Compact"/>
        <w:numPr>
          <w:ilvl w:val="0"/>
          <w:numId w:val="1010"/>
        </w:numPr>
      </w:pPr>
      <w:r>
        <w:t xml:space="preserve">Trend analysis</w:t>
      </w:r>
    </w:p>
    <w:p>
      <w:pPr>
        <w:pStyle w:val="Compact"/>
        <w:numPr>
          <w:ilvl w:val="0"/>
          <w:numId w:val="1010"/>
        </w:numPr>
      </w:pPr>
      <w:r>
        <w:t xml:space="preserve">Pattern recognition</w:t>
      </w:r>
    </w:p>
    <w:p>
      <w:pPr>
        <w:pStyle w:val="Compact"/>
        <w:numPr>
          <w:ilvl w:val="0"/>
          <w:numId w:val="1010"/>
        </w:numPr>
      </w:pPr>
      <w:r>
        <w:t xml:space="preserve">Correlation analysis</w:t>
      </w:r>
    </w:p>
    <w:bookmarkEnd w:id="28"/>
    <w:bookmarkStart w:id="29" w:name="review-documentation"/>
    <w:p>
      <w:pPr>
        <w:pStyle w:val="Heading3"/>
      </w:pPr>
      <w:r>
        <w:t xml:space="preserve">7.3 Review Documentation</w:t>
      </w:r>
    </w:p>
    <w:p>
      <w:pPr>
        <w:pStyle w:val="Compact"/>
        <w:numPr>
          <w:ilvl w:val="0"/>
          <w:numId w:val="1011"/>
        </w:numPr>
      </w:pPr>
      <w:r>
        <w:t xml:space="preserve">Review findings documented</w:t>
      </w:r>
    </w:p>
    <w:p>
      <w:pPr>
        <w:pStyle w:val="Compact"/>
        <w:numPr>
          <w:ilvl w:val="0"/>
          <w:numId w:val="1011"/>
        </w:numPr>
      </w:pPr>
      <w:r>
        <w:t xml:space="preserve">Anomalies investigated</w:t>
      </w:r>
    </w:p>
    <w:p>
      <w:pPr>
        <w:pStyle w:val="Compact"/>
        <w:numPr>
          <w:ilvl w:val="0"/>
          <w:numId w:val="1011"/>
        </w:numPr>
      </w:pPr>
      <w:r>
        <w:t xml:space="preserve">Actions taken documented</w:t>
      </w:r>
    </w:p>
    <w:p>
      <w:pPr>
        <w:pStyle w:val="Compact"/>
        <w:numPr>
          <w:ilvl w:val="0"/>
          <w:numId w:val="1011"/>
        </w:numPr>
      </w:pPr>
      <w:r>
        <w:t xml:space="preserve">Trends reported</w:t>
      </w:r>
    </w:p>
    <w:p>
      <w:pPr>
        <w:pStyle w:val="Compact"/>
        <w:numPr>
          <w:ilvl w:val="0"/>
          <w:numId w:val="1011"/>
        </w:numPr>
      </w:pPr>
      <w:r>
        <w:t xml:space="preserve">Recommendations provided</w:t>
      </w:r>
    </w:p>
    <w:bookmarkEnd w:id="29"/>
    <w:bookmarkEnd w:id="30"/>
    <w:bookmarkStart w:id="33" w:name="incident-detection"/>
    <w:p>
      <w:pPr>
        <w:pStyle w:val="Heading2"/>
      </w:pPr>
      <w:r>
        <w:t xml:space="preserve">8. Incident Detection</w:t>
      </w:r>
    </w:p>
    <w:bookmarkStart w:id="31" w:name="detection-methods"/>
    <w:p>
      <w:pPr>
        <w:pStyle w:val="Heading3"/>
      </w:pPr>
      <w:r>
        <w:t xml:space="preserve">8.1 Detection Methods</w:t>
      </w:r>
    </w:p>
    <w:p>
      <w:pPr>
        <w:pStyle w:val="Compact"/>
        <w:numPr>
          <w:ilvl w:val="0"/>
          <w:numId w:val="1012"/>
        </w:numPr>
      </w:pPr>
      <w:r>
        <w:t xml:space="preserve">Automated detection systems</w:t>
      </w:r>
    </w:p>
    <w:p>
      <w:pPr>
        <w:pStyle w:val="Compact"/>
        <w:numPr>
          <w:ilvl w:val="0"/>
          <w:numId w:val="1012"/>
        </w:numPr>
      </w:pPr>
      <w:r>
        <w:t xml:space="preserve">Log analysis</w:t>
      </w:r>
    </w:p>
    <w:p>
      <w:pPr>
        <w:pStyle w:val="Compact"/>
        <w:numPr>
          <w:ilvl w:val="0"/>
          <w:numId w:val="1012"/>
        </w:numPr>
      </w:pPr>
      <w:r>
        <w:t xml:space="preserve">Anomaly detection</w:t>
      </w:r>
    </w:p>
    <w:p>
      <w:pPr>
        <w:pStyle w:val="Compact"/>
        <w:numPr>
          <w:ilvl w:val="0"/>
          <w:numId w:val="1012"/>
        </w:numPr>
      </w:pPr>
      <w:r>
        <w:t xml:space="preserve">Threat intelligence</w:t>
      </w:r>
    </w:p>
    <w:p>
      <w:pPr>
        <w:pStyle w:val="Compact"/>
        <w:numPr>
          <w:ilvl w:val="0"/>
          <w:numId w:val="1012"/>
        </w:numPr>
      </w:pPr>
      <w:r>
        <w:t xml:space="preserve">User reports</w:t>
      </w:r>
    </w:p>
    <w:bookmarkEnd w:id="31"/>
    <w:bookmarkStart w:id="32" w:name="detection-capabilities"/>
    <w:p>
      <w:pPr>
        <w:pStyle w:val="Heading3"/>
      </w:pPr>
      <w:r>
        <w:t xml:space="preserve">8.2 Detection Capabilities</w:t>
      </w:r>
    </w:p>
    <w:p>
      <w:pPr>
        <w:pStyle w:val="Compact"/>
        <w:numPr>
          <w:ilvl w:val="0"/>
          <w:numId w:val="1013"/>
        </w:numPr>
      </w:pPr>
      <w:r>
        <w:t xml:space="preserve">Real-time threat detection</w:t>
      </w:r>
    </w:p>
    <w:p>
      <w:pPr>
        <w:pStyle w:val="Compact"/>
        <w:numPr>
          <w:ilvl w:val="0"/>
          <w:numId w:val="1013"/>
        </w:numPr>
      </w:pPr>
      <w:r>
        <w:t xml:space="preserve">Behavioral analysis</w:t>
      </w:r>
    </w:p>
    <w:p>
      <w:pPr>
        <w:pStyle w:val="Compact"/>
        <w:numPr>
          <w:ilvl w:val="0"/>
          <w:numId w:val="1013"/>
        </w:numPr>
      </w:pPr>
      <w:r>
        <w:t xml:space="preserve">Pattern matching</w:t>
      </w:r>
    </w:p>
    <w:p>
      <w:pPr>
        <w:pStyle w:val="Compact"/>
        <w:numPr>
          <w:ilvl w:val="0"/>
          <w:numId w:val="1013"/>
        </w:numPr>
      </w:pPr>
      <w:r>
        <w:t xml:space="preserve">Machine learning-based detection</w:t>
      </w:r>
    </w:p>
    <w:p>
      <w:pPr>
        <w:pStyle w:val="Compact"/>
        <w:numPr>
          <w:ilvl w:val="0"/>
          <w:numId w:val="1013"/>
        </w:numPr>
      </w:pPr>
      <w:r>
        <w:t xml:space="preserve">Threat intelligence integration</w:t>
      </w:r>
    </w:p>
    <w:bookmarkEnd w:id="32"/>
    <w:bookmarkEnd w:id="33"/>
    <w:bookmarkStart w:id="37" w:name="compliance-and-audit"/>
    <w:p>
      <w:pPr>
        <w:pStyle w:val="Heading2"/>
      </w:pPr>
      <w:r>
        <w:t xml:space="preserve">9. Compliance and Audit</w:t>
      </w:r>
    </w:p>
    <w:bookmarkStart w:id="34" w:name="audit-trail"/>
    <w:p>
      <w:pPr>
        <w:pStyle w:val="Heading3"/>
      </w:pPr>
      <w:r>
        <w:t xml:space="preserve">9.1 Audit Trail</w:t>
      </w:r>
    </w:p>
    <w:p>
      <w:pPr>
        <w:pStyle w:val="Compact"/>
        <w:numPr>
          <w:ilvl w:val="0"/>
          <w:numId w:val="1014"/>
        </w:numPr>
      </w:pPr>
      <w:r>
        <w:t xml:space="preserve">Complete audit trail maintained</w:t>
      </w:r>
    </w:p>
    <w:p>
      <w:pPr>
        <w:pStyle w:val="Compact"/>
        <w:numPr>
          <w:ilvl w:val="0"/>
          <w:numId w:val="1014"/>
        </w:numPr>
      </w:pPr>
      <w:r>
        <w:t xml:space="preserve">Immutable audit logs</w:t>
      </w:r>
    </w:p>
    <w:p>
      <w:pPr>
        <w:pStyle w:val="Compact"/>
        <w:numPr>
          <w:ilvl w:val="0"/>
          <w:numId w:val="1014"/>
        </w:numPr>
      </w:pPr>
      <w:r>
        <w:t xml:space="preserve">Audit log integrity</w:t>
      </w:r>
    </w:p>
    <w:p>
      <w:pPr>
        <w:pStyle w:val="Compact"/>
        <w:numPr>
          <w:ilvl w:val="0"/>
          <w:numId w:val="1014"/>
        </w:numPr>
      </w:pPr>
      <w:r>
        <w:t xml:space="preserve">Audit log accessibility</w:t>
      </w:r>
    </w:p>
    <w:p>
      <w:pPr>
        <w:pStyle w:val="Compact"/>
        <w:numPr>
          <w:ilvl w:val="0"/>
          <w:numId w:val="1014"/>
        </w:numPr>
      </w:pPr>
      <w:r>
        <w:t xml:space="preserve">Audit log retention</w:t>
      </w:r>
    </w:p>
    <w:bookmarkEnd w:id="34"/>
    <w:bookmarkStart w:id="35" w:name="compliance-requirements"/>
    <w:p>
      <w:pPr>
        <w:pStyle w:val="Heading3"/>
      </w:pPr>
      <w:r>
        <w:t xml:space="preserve">9.2 Compliance Requirements</w:t>
      </w:r>
    </w:p>
    <w:p>
      <w:pPr>
        <w:pStyle w:val="FirstParagraph"/>
      </w:pPr>
      <w:r>
        <w:rPr>
          <w:b/>
          <w:bCs/>
        </w:rPr>
        <w:t xml:space="preserve">SOC 2 CC7.1:</w:t>
      </w:r>
      <w:r>
        <w:t xml:space="preserve"> </w:t>
      </w:r>
      <w:r>
        <w:t xml:space="preserve">- System monitoring procedures</w:t>
      </w:r>
      <w:r>
        <w:t xml:space="preserve"> </w:t>
      </w:r>
      <w:r>
        <w:t xml:space="preserve">- Logging and monitoring systems</w:t>
      </w:r>
      <w:r>
        <w:t xml:space="preserve"> </w:t>
      </w:r>
      <w:r>
        <w:t xml:space="preserve">- Alert and notification procedures</w:t>
      </w:r>
      <w:r>
        <w:t xml:space="preserve"> </w:t>
      </w:r>
      <w:r>
        <w:t xml:space="preserve">- Log review procedures</w:t>
      </w:r>
    </w:p>
    <w:p>
      <w:pPr>
        <w:pStyle w:val="BodyText"/>
      </w:pPr>
      <w:r>
        <w:rPr>
          <w:b/>
          <w:bCs/>
        </w:rPr>
        <w:t xml:space="preserve">Regulatory Requirements:</w:t>
      </w:r>
      <w:r>
        <w:t xml:space="preserve"> </w:t>
      </w:r>
      <w:r>
        <w:t xml:space="preserve">- GDPR: Logging and monitoring for personal data</w:t>
      </w:r>
      <w:r>
        <w:t xml:space="preserve"> </w:t>
      </w:r>
      <w:r>
        <w:t xml:space="preserve">- HIPAA: Audit logs for PHI access</w:t>
      </w:r>
      <w:r>
        <w:t xml:space="preserve"> </w:t>
      </w:r>
      <w:r>
        <w:t xml:space="preserve">- PCI-DSS: Logging and monitoring requirements</w:t>
      </w:r>
      <w:r>
        <w:t xml:space="preserve"> </w:t>
      </w:r>
      <w:r>
        <w:t xml:space="preserve">- SOX: Financial system audit logs</w:t>
      </w:r>
    </w:p>
    <w:bookmarkEnd w:id="35"/>
    <w:bookmarkStart w:id="36" w:name="audit-support"/>
    <w:p>
      <w:pPr>
        <w:pStyle w:val="Heading3"/>
      </w:pPr>
      <w:r>
        <w:t xml:space="preserve">9.3 Audit Support</w:t>
      </w:r>
    </w:p>
    <w:p>
      <w:pPr>
        <w:pStyle w:val="Compact"/>
        <w:numPr>
          <w:ilvl w:val="0"/>
          <w:numId w:val="1015"/>
        </w:numPr>
      </w:pPr>
      <w:r>
        <w:t xml:space="preserve">Logs available for audits</w:t>
      </w:r>
    </w:p>
    <w:p>
      <w:pPr>
        <w:pStyle w:val="Compact"/>
        <w:numPr>
          <w:ilvl w:val="0"/>
          <w:numId w:val="1015"/>
        </w:numPr>
      </w:pPr>
      <w:r>
        <w:t xml:space="preserve">Audit log analysis</w:t>
      </w:r>
    </w:p>
    <w:p>
      <w:pPr>
        <w:pStyle w:val="Compact"/>
        <w:numPr>
          <w:ilvl w:val="0"/>
          <w:numId w:val="1015"/>
        </w:numPr>
      </w:pPr>
      <w:r>
        <w:t xml:space="preserve">Compliance reporting</w:t>
      </w:r>
    </w:p>
    <w:p>
      <w:pPr>
        <w:pStyle w:val="Compact"/>
        <w:numPr>
          <w:ilvl w:val="0"/>
          <w:numId w:val="1015"/>
        </w:numPr>
      </w:pPr>
      <w:r>
        <w:t xml:space="preserve">Evidence preservation</w:t>
      </w:r>
    </w:p>
    <w:bookmarkEnd w:id="36"/>
    <w:bookmarkEnd w:id="37"/>
    <w:bookmarkStart w:id="38" w:name="aws-specific-logging"/>
    <w:p>
      <w:pPr>
        <w:pStyle w:val="Heading2"/>
      </w:pPr>
      <w:r>
        <w:t xml:space="preserve">10. AWS-Specific Logging</w:t>
      </w:r>
    </w:p>
    <w:p>
      <w:pPr>
        <w:pStyle w:val="FirstParagraph"/>
      </w:pPr>
      <w:r>
        <w:t xml:space="preserve">For AWS-specific logging and monitoring,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../04_AWS_Specific/AWS_Security_Configuration_Documentation.md</w:t>
      </w:r>
      <w:r>
        <w:t xml:space="preserve"> </w:t>
      </w:r>
      <w:r>
        <w:t xml:space="preserve">- CloudTrail for API logging</w:t>
      </w:r>
      <w:r>
        <w:t xml:space="preserve"> </w:t>
      </w:r>
      <w:r>
        <w:t xml:space="preserve">- CloudWatch for monitoring</w:t>
      </w:r>
      <w:r>
        <w:t xml:space="preserve"> </w:t>
      </w:r>
      <w:r>
        <w:t xml:space="preserve">- AWS Config for configuration monitoring</w:t>
      </w:r>
    </w:p>
    <w:bookmarkEnd w:id="38"/>
    <w:bookmarkStart w:id="42" w:name="responsibilities"/>
    <w:p>
      <w:pPr>
        <w:pStyle w:val="Heading2"/>
      </w:pPr>
      <w:r>
        <w:t xml:space="preserve">11. Responsibilities</w:t>
      </w:r>
    </w:p>
    <w:bookmarkStart w:id="39" w:name="information-security-team"/>
    <w:p>
      <w:pPr>
        <w:pStyle w:val="Heading3"/>
      </w:pPr>
      <w:r>
        <w:t xml:space="preserve">11.1 Information Security Team</w:t>
      </w:r>
    </w:p>
    <w:p>
      <w:pPr>
        <w:pStyle w:val="Compact"/>
        <w:numPr>
          <w:ilvl w:val="0"/>
          <w:numId w:val="1016"/>
        </w:numPr>
      </w:pPr>
      <w:r>
        <w:t xml:space="preserve">Logging and monitoring system management</w:t>
      </w:r>
    </w:p>
    <w:p>
      <w:pPr>
        <w:pStyle w:val="Compact"/>
        <w:numPr>
          <w:ilvl w:val="0"/>
          <w:numId w:val="1016"/>
        </w:numPr>
      </w:pPr>
      <w:r>
        <w:t xml:space="preserve">Log review and analysis</w:t>
      </w:r>
    </w:p>
    <w:p>
      <w:pPr>
        <w:pStyle w:val="Compact"/>
        <w:numPr>
          <w:ilvl w:val="0"/>
          <w:numId w:val="1016"/>
        </w:numPr>
      </w:pPr>
      <w:r>
        <w:t xml:space="preserve">Alert management</w:t>
      </w:r>
    </w:p>
    <w:p>
      <w:pPr>
        <w:pStyle w:val="Compact"/>
        <w:numPr>
          <w:ilvl w:val="0"/>
          <w:numId w:val="1016"/>
        </w:numPr>
      </w:pPr>
      <w:r>
        <w:t xml:space="preserve">Incident detection</w:t>
      </w:r>
    </w:p>
    <w:p>
      <w:pPr>
        <w:pStyle w:val="Compact"/>
        <w:numPr>
          <w:ilvl w:val="0"/>
          <w:numId w:val="1016"/>
        </w:numPr>
      </w:pPr>
      <w:r>
        <w:t xml:space="preserve">Compliance reporting</w:t>
      </w:r>
    </w:p>
    <w:bookmarkEnd w:id="39"/>
    <w:bookmarkStart w:id="40" w:name="system-administrators"/>
    <w:p>
      <w:pPr>
        <w:pStyle w:val="Heading3"/>
      </w:pPr>
      <w:r>
        <w:t xml:space="preserve">11.2 System Administrators</w:t>
      </w:r>
    </w:p>
    <w:p>
      <w:pPr>
        <w:pStyle w:val="Compact"/>
        <w:numPr>
          <w:ilvl w:val="0"/>
          <w:numId w:val="1017"/>
        </w:numPr>
      </w:pPr>
      <w:r>
        <w:t xml:space="preserve">System logging configuration</w:t>
      </w:r>
    </w:p>
    <w:p>
      <w:pPr>
        <w:pStyle w:val="Compact"/>
        <w:numPr>
          <w:ilvl w:val="0"/>
          <w:numId w:val="1017"/>
        </w:numPr>
      </w:pPr>
      <w:r>
        <w:t xml:space="preserve">Log collection setup</w:t>
      </w:r>
    </w:p>
    <w:p>
      <w:pPr>
        <w:pStyle w:val="Compact"/>
        <w:numPr>
          <w:ilvl w:val="0"/>
          <w:numId w:val="1017"/>
        </w:numPr>
      </w:pPr>
      <w:r>
        <w:t xml:space="preserve">Monitoring system configuration</w:t>
      </w:r>
    </w:p>
    <w:p>
      <w:pPr>
        <w:pStyle w:val="Compact"/>
        <w:numPr>
          <w:ilvl w:val="0"/>
          <w:numId w:val="1017"/>
        </w:numPr>
      </w:pPr>
      <w:r>
        <w:t xml:space="preserve">Log storage management</w:t>
      </w:r>
    </w:p>
    <w:bookmarkEnd w:id="40"/>
    <w:bookmarkStart w:id="41" w:name="application-owners"/>
    <w:p>
      <w:pPr>
        <w:pStyle w:val="Heading3"/>
      </w:pPr>
      <w:r>
        <w:t xml:space="preserve">11.3 Application Owners</w:t>
      </w:r>
    </w:p>
    <w:p>
      <w:pPr>
        <w:pStyle w:val="Compact"/>
        <w:numPr>
          <w:ilvl w:val="0"/>
          <w:numId w:val="1018"/>
        </w:numPr>
      </w:pPr>
      <w:r>
        <w:t xml:space="preserve">Application logging requirements</w:t>
      </w:r>
    </w:p>
    <w:p>
      <w:pPr>
        <w:pStyle w:val="Compact"/>
        <w:numPr>
          <w:ilvl w:val="0"/>
          <w:numId w:val="1018"/>
        </w:numPr>
      </w:pPr>
      <w:r>
        <w:t xml:space="preserve">Application monitoring</w:t>
      </w:r>
    </w:p>
    <w:p>
      <w:pPr>
        <w:pStyle w:val="Compact"/>
        <w:numPr>
          <w:ilvl w:val="0"/>
          <w:numId w:val="1018"/>
        </w:numPr>
      </w:pPr>
      <w:r>
        <w:t xml:space="preserve">Log review for applications</w:t>
      </w:r>
    </w:p>
    <w:p>
      <w:pPr>
        <w:pStyle w:val="Compact"/>
        <w:numPr>
          <w:ilvl w:val="0"/>
          <w:numId w:val="1018"/>
        </w:numPr>
      </w:pPr>
      <w:r>
        <w:t xml:space="preserve">Performance monitoring</w:t>
      </w:r>
    </w:p>
    <w:bookmarkEnd w:id="41"/>
    <w:bookmarkEnd w:id="42"/>
    <w:bookmarkStart w:id="43" w:name="training"/>
    <w:p>
      <w:pPr>
        <w:pStyle w:val="Heading2"/>
      </w:pPr>
      <w:r>
        <w:t xml:space="preserve">12. Training</w:t>
      </w:r>
    </w:p>
    <w:p>
      <w:pPr>
        <w:pStyle w:val="Compact"/>
        <w:numPr>
          <w:ilvl w:val="0"/>
          <w:numId w:val="1019"/>
        </w:numPr>
      </w:pPr>
      <w:r>
        <w:t xml:space="preserve">Logging and monitoring training</w:t>
      </w:r>
    </w:p>
    <w:p>
      <w:pPr>
        <w:pStyle w:val="Compact"/>
        <w:numPr>
          <w:ilvl w:val="0"/>
          <w:numId w:val="1019"/>
        </w:numPr>
      </w:pPr>
      <w:r>
        <w:t xml:space="preserve">Log analysis training</w:t>
      </w:r>
    </w:p>
    <w:p>
      <w:pPr>
        <w:pStyle w:val="Compact"/>
        <w:numPr>
          <w:ilvl w:val="0"/>
          <w:numId w:val="1019"/>
        </w:numPr>
      </w:pPr>
      <w:r>
        <w:t xml:space="preserve">Alert response training</w:t>
      </w:r>
    </w:p>
    <w:p>
      <w:pPr>
        <w:pStyle w:val="Compact"/>
        <w:numPr>
          <w:ilvl w:val="0"/>
          <w:numId w:val="1019"/>
        </w:numPr>
      </w:pPr>
      <w:r>
        <w:t xml:space="preserve">Annual refresher training</w:t>
      </w:r>
    </w:p>
    <w:bookmarkEnd w:id="43"/>
    <w:bookmarkStart w:id="44" w:name="policy-violations"/>
    <w:p>
      <w:pPr>
        <w:pStyle w:val="Heading2"/>
      </w:pPr>
      <w:r>
        <w:t xml:space="preserve">13. Policy Violations</w:t>
      </w:r>
    </w:p>
    <w:p>
      <w:pPr>
        <w:pStyle w:val="FirstParagraph"/>
      </w:pPr>
      <w:r>
        <w:t xml:space="preserve">Non-compliance may result in:</w:t>
      </w:r>
      <w:r>
        <w:t xml:space="preserve"> </w:t>
      </w:r>
      <w:r>
        <w:t xml:space="preserve">- System access suspension</w:t>
      </w:r>
      <w:r>
        <w:t xml:space="preserve"> </w:t>
      </w:r>
      <w:r>
        <w:t xml:space="preserve">- Disciplinary action</w:t>
      </w:r>
      <w:r>
        <w:t xml:space="preserve"> </w:t>
      </w:r>
      <w:r>
        <w:t xml:space="preserve">- Legal consequences</w:t>
      </w:r>
      <w:r>
        <w:t xml:space="preserve"> </w:t>
      </w:r>
      <w:r>
        <w:t xml:space="preserve">- Compliance violations</w:t>
      </w:r>
    </w:p>
    <w:bookmarkEnd w:id="44"/>
    <w:bookmarkStart w:id="45" w:name="related-policies"/>
    <w:p>
      <w:pPr>
        <w:pStyle w:val="Heading2"/>
      </w:pPr>
      <w:r>
        <w:t xml:space="preserve">14. Related Policies</w:t>
      </w:r>
    </w:p>
    <w:p>
      <w:pPr>
        <w:pStyle w:val="Compact"/>
        <w:numPr>
          <w:ilvl w:val="0"/>
          <w:numId w:val="1020"/>
        </w:numPr>
      </w:pPr>
      <w:r>
        <w:t xml:space="preserve">Information Security Policy</w:t>
      </w:r>
    </w:p>
    <w:p>
      <w:pPr>
        <w:pStyle w:val="Compact"/>
        <w:numPr>
          <w:ilvl w:val="0"/>
          <w:numId w:val="1020"/>
        </w:numPr>
      </w:pPr>
      <w:r>
        <w:t xml:space="preserve">Access Control Policy</w:t>
      </w:r>
    </w:p>
    <w:p>
      <w:pPr>
        <w:pStyle w:val="Compact"/>
        <w:numPr>
          <w:ilvl w:val="0"/>
          <w:numId w:val="1020"/>
        </w:numPr>
      </w:pPr>
      <w:r>
        <w:t xml:space="preserve">Incident Response Policy</w:t>
      </w:r>
    </w:p>
    <w:p>
      <w:pPr>
        <w:pStyle w:val="Compact"/>
        <w:numPr>
          <w:ilvl w:val="0"/>
          <w:numId w:val="1020"/>
        </w:numPr>
      </w:pPr>
      <w:r>
        <w:t xml:space="preserve">Data Classification and Handling Policy</w:t>
      </w:r>
    </w:p>
    <w:bookmarkEnd w:id="45"/>
    <w:bookmarkStart w:id="46" w:name="review-cycle"/>
    <w:p>
      <w:pPr>
        <w:pStyle w:val="Heading2"/>
      </w:pPr>
      <w:r>
        <w:t xml:space="preserve">15. Review Cycle</w:t>
      </w:r>
    </w:p>
    <w:p>
      <w:pPr>
        <w:pStyle w:val="FirstParagraph"/>
      </w:pPr>
      <w:r>
        <w:t xml:space="preserve">This policy is reviewed:</w:t>
      </w:r>
      <w:r>
        <w:t xml:space="preserve"> </w:t>
      </w:r>
      <w:r>
        <w:t xml:space="preserve">- Annually</w:t>
      </w:r>
      <w:r>
        <w:t xml:space="preserve"> </w:t>
      </w:r>
      <w:r>
        <w:t xml:space="preserve">- Following major incidents</w:t>
      </w:r>
      <w:r>
        <w:t xml:space="preserve"> </w:t>
      </w:r>
      <w:r>
        <w:t xml:space="preserve">- Following technology changes</w:t>
      </w:r>
      <w:r>
        <w:t xml:space="preserve"> </w:t>
      </w:r>
      <w:r>
        <w:t xml:space="preserve">- Following regulatory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[To be completed]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All employees and system administrators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2025-12-02T21:00:30Z</dcterms:created>
  <dcterms:modified xsi:type="dcterms:W3CDTF">2025-12-02T21:00:30Z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