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ws-security-configuration-documentation"/>
    <w:p>
      <w:pPr>
        <w:pStyle w:val="Heading1"/>
      </w:pPr>
      <w:r>
        <w:t xml:space="preserve">AWS Security Configuration Documentation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comprehensive overview of EcoMetricx’s AWS security configuration, infrastructure, and compliance posture for SOC 2 Type II audit purposes.</w:t>
      </w:r>
    </w:p>
    <w:bookmarkEnd w:id="9"/>
    <w:bookmarkStart w:id="10" w:name="aws-account-information"/>
    <w:p>
      <w:pPr>
        <w:pStyle w:val="Heading2"/>
      </w:pPr>
      <w:r>
        <w:t xml:space="preserve">AWS Account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 ID:</w:t>
      </w:r>
      <w:r>
        <w:t xml:space="preserve"> </w:t>
      </w:r>
      <w:r>
        <w:t xml:space="preserve">302146782327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Region:</w:t>
      </w:r>
      <w:r>
        <w:t xml:space="preserve"> </w:t>
      </w:r>
      <w:r>
        <w:t xml:space="preserve">us-east-1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Multi-Region Deployment:</w:t>
      </w:r>
      <w:r>
        <w:t xml:space="preserve"> </w:t>
      </w:r>
      <w:r>
        <w:t xml:space="preserve">Yes (resources across multiple regions)</w:t>
      </w:r>
    </w:p>
    <w:bookmarkEnd w:id="10"/>
    <w:bookmarkStart w:id="15" w:name="infrastructure-summary"/>
    <w:p>
      <w:pPr>
        <w:pStyle w:val="Heading2"/>
      </w:pPr>
      <w:r>
        <w:t xml:space="preserve">Infrastructure Summary</w:t>
      </w:r>
    </w:p>
    <w:bookmarkStart w:id="11" w:name="ec2-instances"/>
    <w:p>
      <w:pPr>
        <w:pStyle w:val="Heading3"/>
      </w:pPr>
      <w:r>
        <w:t xml:space="preserve">EC2 Instances</w:t>
      </w:r>
    </w:p>
    <w:p>
      <w:pPr>
        <w:pStyle w:val="FirstParagraph"/>
      </w:pPr>
      <w:r>
        <w:t xml:space="preserve">EcoMetricx maintains multiple EC2 instances across various instance types: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Instances:</w:t>
      </w:r>
      <w:r>
        <w:t xml:space="preserve"> </w:t>
      </w:r>
      <w:r>
        <w:t xml:space="preserve">11 instances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Instance Types:</w:t>
      </w:r>
      <w:r>
        <w:t xml:space="preserve"> </w:t>
      </w:r>
      <w:r>
        <w:t xml:space="preserve">Mix of t2.micro, t3.micro, t3.small, t3a.xlarge, r6i.xlarge, r6a.4xlarge, r6g.4xlarge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States:</w:t>
      </w:r>
      <w:r>
        <w:t xml:space="preserve"> </w:t>
      </w:r>
      <w:r>
        <w:t xml:space="preserve">Mix of running and stopped instances</w:t>
      </w:r>
    </w:p>
    <w:p>
      <w:pPr>
        <w:pStyle w:val="FirstParagraph"/>
      </w:pPr>
      <w:r>
        <w:rPr>
          <w:b/>
          <w:bCs/>
        </w:rPr>
        <w:t xml:space="preserve">Security Considerations:</w:t>
      </w:r>
      <w:r>
        <w:t xml:space="preserve"> </w:t>
      </w:r>
      <w:r>
        <w:t xml:space="preserve">- All instances should be tagged according to AWS Tagging Standards Policy (see</w:t>
      </w:r>
      <w:r>
        <w:t xml:space="preserve"> </w:t>
      </w:r>
      <w:r>
        <w:rPr>
          <w:rStyle w:val="VerbatimChar"/>
        </w:rPr>
        <w:t xml:space="preserve">AWS_Tagging_Standards_Reference.md</w:t>
      </w:r>
      <w:r>
        <w:t xml:space="preserve">)</w:t>
      </w:r>
      <w:r>
        <w:t xml:space="preserve"> </w:t>
      </w:r>
      <w:r>
        <w:t xml:space="preserve">- Security groups configured for network access control</w:t>
      </w:r>
      <w:r>
        <w:t xml:space="preserve"> </w:t>
      </w:r>
      <w:r>
        <w:t xml:space="preserve">- Regular security patching required</w:t>
      </w:r>
      <w:r>
        <w:t xml:space="preserve"> </w:t>
      </w:r>
      <w:r>
        <w:t xml:space="preserve">- Instance access should follow Access Control Policy requirements</w:t>
      </w:r>
    </w:p>
    <w:bookmarkEnd w:id="11"/>
    <w:bookmarkStart w:id="12" w:name="s3-buckets"/>
    <w:p>
      <w:pPr>
        <w:pStyle w:val="Heading3"/>
      </w:pPr>
      <w:r>
        <w:t xml:space="preserve">S3 Buckets</w:t>
      </w:r>
    </w:p>
    <w:p>
      <w:pPr>
        <w:pStyle w:val="FirstParagraph"/>
      </w:pPr>
      <w:r>
        <w:t xml:space="preserve">EcoMetricx maintains 50+ S3 buckets for various purposes including:</w:t>
      </w:r>
    </w:p>
    <w:p>
      <w:pPr>
        <w:pStyle w:val="Compact"/>
        <w:numPr>
          <w:ilvl w:val="0"/>
          <w:numId w:val="1003"/>
        </w:numPr>
      </w:pPr>
      <w:r>
        <w:t xml:space="preserve">Data storage and archival</w:t>
      </w:r>
    </w:p>
    <w:p>
      <w:pPr>
        <w:pStyle w:val="Compact"/>
        <w:numPr>
          <w:ilvl w:val="0"/>
          <w:numId w:val="1003"/>
        </w:numPr>
      </w:pPr>
      <w:r>
        <w:t xml:space="preserve">Application deployments (Amplify)</w:t>
      </w:r>
    </w:p>
    <w:p>
      <w:pPr>
        <w:pStyle w:val="Compact"/>
        <w:numPr>
          <w:ilvl w:val="0"/>
          <w:numId w:val="1003"/>
        </w:numPr>
      </w:pPr>
      <w:r>
        <w:t xml:space="preserve">Backup storage</w:t>
      </w:r>
    </w:p>
    <w:p>
      <w:pPr>
        <w:pStyle w:val="Compact"/>
        <w:numPr>
          <w:ilvl w:val="0"/>
          <w:numId w:val="1003"/>
        </w:numPr>
      </w:pPr>
      <w:r>
        <w:t xml:space="preserve">Analytics data (e.g., britbox-prod-* buckets)</w:t>
      </w:r>
    </w:p>
    <w:p>
      <w:pPr>
        <w:pStyle w:val="Compact"/>
        <w:numPr>
          <w:ilvl w:val="0"/>
          <w:numId w:val="1003"/>
        </w:numPr>
      </w:pPr>
      <w:r>
        <w:t xml:space="preserve">Webhook processing (axentra-webhook-*)</w:t>
      </w:r>
    </w:p>
    <w:p>
      <w:pPr>
        <w:pStyle w:val="Compact"/>
        <w:numPr>
          <w:ilvl w:val="0"/>
          <w:numId w:val="1003"/>
        </w:numPr>
      </w:pPr>
      <w:r>
        <w:t xml:space="preserve">CloudTrail logs (ecometricx-cloudtrail-bucket)</w:t>
      </w:r>
    </w:p>
    <w:p>
      <w:pPr>
        <w:pStyle w:val="FirstParagraph"/>
      </w:pPr>
      <w:r>
        <w:rPr>
          <w:b/>
          <w:bCs/>
        </w:rPr>
        <w:t xml:space="preserve">Security Considerations:</w:t>
      </w:r>
      <w:r>
        <w:t xml:space="preserve"> </w:t>
      </w:r>
      <w:r>
        <w:t xml:space="preserve">- Bucket encryption at rest (AES-256) required</w:t>
      </w:r>
      <w:r>
        <w:t xml:space="preserve"> </w:t>
      </w:r>
      <w:r>
        <w:t xml:space="preserve">- Bucket versioning enabled for critical data</w:t>
      </w:r>
      <w:r>
        <w:t xml:space="preserve"> </w:t>
      </w:r>
      <w:r>
        <w:t xml:space="preserve">- Access logging enabled</w:t>
      </w:r>
      <w:r>
        <w:t xml:space="preserve"> </w:t>
      </w:r>
      <w:r>
        <w:t xml:space="preserve">- Lifecycle policies configured per data retention requirements</w:t>
      </w:r>
      <w:r>
        <w:t xml:space="preserve"> </w:t>
      </w:r>
      <w:r>
        <w:t xml:space="preserve">- Public access blocked by default</w:t>
      </w:r>
      <w:r>
        <w:t xml:space="preserve"> </w:t>
      </w:r>
      <w:r>
        <w:t xml:space="preserve">- Bucket policies aligned with least privilege principle</w:t>
      </w:r>
    </w:p>
    <w:bookmarkEnd w:id="12"/>
    <w:bookmarkStart w:id="13" w:name="rds-databases"/>
    <w:p>
      <w:pPr>
        <w:pStyle w:val="Heading3"/>
      </w:pPr>
      <w:r>
        <w:t xml:space="preserve">RDS Databases</w:t>
      </w:r>
    </w:p>
    <w:p>
      <w:pPr>
        <w:pStyle w:val="FirstParagraph"/>
      </w:pPr>
      <w:r>
        <w:t xml:space="preserve">EcoMetricx maintains 4 RDS database instances: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database-neurova</w:t>
      </w:r>
      <w:r>
        <w:t xml:space="preserve"> </w:t>
      </w:r>
      <w:r>
        <w:t xml:space="preserve">- MySQL - Available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ecmx-tenore</w:t>
      </w:r>
      <w:r>
        <w:t xml:space="preserve"> </w:t>
      </w:r>
      <w:r>
        <w:t xml:space="preserve">- MySQL - Available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ecometricx-serverless-rds-instance-1</w:t>
      </w:r>
      <w:r>
        <w:t xml:space="preserve"> </w:t>
      </w:r>
      <w:r>
        <w:t xml:space="preserve">- Aurora MySQL - Available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vox-instance-1</w:t>
      </w:r>
      <w:r>
        <w:t xml:space="preserve"> </w:t>
      </w:r>
      <w:r>
        <w:t xml:space="preserve">- Aurora MySQL - Available</w:t>
      </w:r>
    </w:p>
    <w:p>
      <w:pPr>
        <w:pStyle w:val="FirstParagraph"/>
      </w:pPr>
      <w:r>
        <w:rPr>
          <w:b/>
          <w:bCs/>
        </w:rPr>
        <w:t xml:space="preserve">Security Considerations:</w:t>
      </w:r>
      <w:r>
        <w:t xml:space="preserve"> </w:t>
      </w:r>
      <w:r>
        <w:t xml:space="preserve">- Encryption at rest enabled</w:t>
      </w:r>
      <w:r>
        <w:t xml:space="preserve"> </w:t>
      </w:r>
      <w:r>
        <w:t xml:space="preserve">- Encryption in transit (TLS) required</w:t>
      </w:r>
      <w:r>
        <w:t xml:space="preserve"> </w:t>
      </w:r>
      <w:r>
        <w:t xml:space="preserve">- Automated backups configured</w:t>
      </w:r>
      <w:r>
        <w:t xml:space="preserve"> </w:t>
      </w:r>
      <w:r>
        <w:t xml:space="preserve">- Multi-AZ deployment for production databases</w:t>
      </w:r>
      <w:r>
        <w:t xml:space="preserve"> </w:t>
      </w:r>
      <w:r>
        <w:t xml:space="preserve">- Database access restricted via security groups</w:t>
      </w:r>
      <w:r>
        <w:t xml:space="preserve"> </w:t>
      </w:r>
      <w:r>
        <w:t xml:space="preserve">- Database credentials managed through AWS Secrets Manager or IAM database authentication</w:t>
      </w:r>
    </w:p>
    <w:bookmarkEnd w:id="13"/>
    <w:bookmarkStart w:id="14" w:name="cloudformation-stacks"/>
    <w:p>
      <w:pPr>
        <w:pStyle w:val="Heading3"/>
      </w:pPr>
      <w:r>
        <w:t xml:space="preserve">CloudFormation Stacks</w:t>
      </w:r>
    </w:p>
    <w:p>
      <w:pPr>
        <w:pStyle w:val="FirstParagraph"/>
      </w:pPr>
      <w:r>
        <w:t xml:space="preserve">Multiple CloudFormation stacks deployed for infrastructure as code:</w:t>
      </w:r>
    </w:p>
    <w:p>
      <w:pPr>
        <w:pStyle w:val="Compact"/>
        <w:numPr>
          <w:ilvl w:val="0"/>
          <w:numId w:val="1005"/>
        </w:numPr>
      </w:pPr>
      <w:r>
        <w:t xml:space="preserve">Amplify application stacks</w:t>
      </w:r>
    </w:p>
    <w:p>
      <w:pPr>
        <w:pStyle w:val="Compact"/>
        <w:numPr>
          <w:ilvl w:val="0"/>
          <w:numId w:val="1005"/>
        </w:numPr>
      </w:pPr>
      <w:r>
        <w:t xml:space="preserve">CDK toolkit stacks</w:t>
      </w:r>
    </w:p>
    <w:p>
      <w:pPr>
        <w:pStyle w:val="Compact"/>
        <w:numPr>
          <w:ilvl w:val="0"/>
          <w:numId w:val="1005"/>
        </w:numPr>
      </w:pPr>
      <w:r>
        <w:t xml:space="preserve">Application-specific infrastructure stacks</w:t>
      </w:r>
    </w:p>
    <w:p>
      <w:pPr>
        <w:pStyle w:val="FirstParagraph"/>
      </w:pPr>
      <w:r>
        <w:rPr>
          <w:b/>
          <w:bCs/>
        </w:rPr>
        <w:t xml:space="preserve">Security Considerations:</w:t>
      </w:r>
      <w:r>
        <w:t xml:space="preserve"> </w:t>
      </w:r>
      <w:r>
        <w:t xml:space="preserve">- Stack templates stored in version control</w:t>
      </w:r>
      <w:r>
        <w:t xml:space="preserve"> </w:t>
      </w:r>
      <w:r>
        <w:t xml:space="preserve">- Stack changes require approval workflow</w:t>
      </w:r>
      <w:r>
        <w:t xml:space="preserve"> </w:t>
      </w:r>
      <w:r>
        <w:t xml:space="preserve">- Stack drift detection enabled</w:t>
      </w:r>
    </w:p>
    <w:bookmarkEnd w:id="14"/>
    <w:bookmarkEnd w:id="15"/>
    <w:bookmarkStart w:id="18" w:name="access-control"/>
    <w:p>
      <w:pPr>
        <w:pStyle w:val="Heading2"/>
      </w:pPr>
      <w:r>
        <w:t xml:space="preserve">Access Control</w:t>
      </w:r>
    </w:p>
    <w:bookmarkStart w:id="16" w:name="iam-users"/>
    <w:p>
      <w:pPr>
        <w:pStyle w:val="Heading3"/>
      </w:pPr>
      <w:r>
        <w:t xml:space="preserve">IAM Users</w:t>
      </w:r>
    </w:p>
    <w:p>
      <w:pPr>
        <w:pStyle w:val="FirstParagraph"/>
      </w:pPr>
      <w:r>
        <w:t xml:space="preserve">EcoMetricx maintains 30+ IAM users for various purposes:</w:t>
      </w:r>
    </w:p>
    <w:p>
      <w:pPr>
        <w:pStyle w:val="Compact"/>
        <w:numPr>
          <w:ilvl w:val="0"/>
          <w:numId w:val="1006"/>
        </w:numPr>
      </w:pPr>
      <w:r>
        <w:t xml:space="preserve">Individual user accounts</w:t>
      </w:r>
    </w:p>
    <w:p>
      <w:pPr>
        <w:pStyle w:val="Compact"/>
        <w:numPr>
          <w:ilvl w:val="0"/>
          <w:numId w:val="1006"/>
        </w:numPr>
      </w:pPr>
      <w:r>
        <w:t xml:space="preserve">Service accounts (e.g., ECR GitHub push users)</w:t>
      </w:r>
    </w:p>
    <w:p>
      <w:pPr>
        <w:pStyle w:val="Compact"/>
        <w:numPr>
          <w:ilvl w:val="0"/>
          <w:numId w:val="1006"/>
        </w:numPr>
      </w:pPr>
      <w:r>
        <w:t xml:space="preserve">Application-specific users</w:t>
      </w:r>
    </w:p>
    <w:p>
      <w:pPr>
        <w:pStyle w:val="Compact"/>
        <w:numPr>
          <w:ilvl w:val="0"/>
          <w:numId w:val="1006"/>
        </w:numPr>
      </w:pPr>
      <w:r>
        <w:t xml:space="preserve">SES SMTP users</w:t>
      </w:r>
    </w:p>
    <w:p>
      <w:pPr>
        <w:pStyle w:val="FirstParagraph"/>
      </w:pPr>
      <w:r>
        <w:rPr>
          <w:b/>
          <w:bCs/>
        </w:rPr>
        <w:t xml:space="preserve">Access Control Requirements:</w:t>
      </w:r>
      <w:r>
        <w:t xml:space="preserve"> </w:t>
      </w:r>
      <w:r>
        <w:t xml:space="preserve">- All users must have MFA enabled</w:t>
      </w:r>
      <w:r>
        <w:t xml:space="preserve"> </w:t>
      </w:r>
      <w:r>
        <w:t xml:space="preserve">- Access reviews conducted quarterly</w:t>
      </w:r>
      <w:r>
        <w:t xml:space="preserve"> </w:t>
      </w:r>
      <w:r>
        <w:t xml:space="preserve">- Least privilege principle applied</w:t>
      </w:r>
      <w:r>
        <w:t xml:space="preserve"> </w:t>
      </w:r>
      <w:r>
        <w:t xml:space="preserve">- Unused accounts deactivated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AWS_Access_Control_Matrix.md</w:t>
      </w:r>
      <w:r>
        <w:t xml:space="preserve"> </w:t>
      </w:r>
      <w:r>
        <w:t xml:space="preserve">for detailed user mapping</w:t>
      </w:r>
    </w:p>
    <w:bookmarkEnd w:id="16"/>
    <w:bookmarkStart w:id="17" w:name="security-groups"/>
    <w:p>
      <w:pPr>
        <w:pStyle w:val="Heading3"/>
      </w:pPr>
      <w:r>
        <w:t xml:space="preserve">Security Groups</w:t>
      </w:r>
    </w:p>
    <w:p>
      <w:pPr>
        <w:pStyle w:val="FirstParagraph"/>
      </w:pPr>
      <w:r>
        <w:t xml:space="preserve">Multiple security groups configured for network access control:</w:t>
      </w:r>
    </w:p>
    <w:p>
      <w:pPr>
        <w:pStyle w:val="Compact"/>
        <w:numPr>
          <w:ilvl w:val="0"/>
          <w:numId w:val="1007"/>
        </w:numPr>
      </w:pPr>
      <w:r>
        <w:t xml:space="preserve">Application load balancer security groups</w:t>
      </w:r>
    </w:p>
    <w:p>
      <w:pPr>
        <w:pStyle w:val="Compact"/>
        <w:numPr>
          <w:ilvl w:val="0"/>
          <w:numId w:val="1007"/>
        </w:numPr>
      </w:pPr>
      <w:r>
        <w:t xml:space="preserve">EC2 instance security groups</w:t>
      </w:r>
    </w:p>
    <w:p>
      <w:pPr>
        <w:pStyle w:val="Compact"/>
        <w:numPr>
          <w:ilvl w:val="0"/>
          <w:numId w:val="1007"/>
        </w:numPr>
      </w:pPr>
      <w:r>
        <w:t xml:space="preserve">Database security groups</w:t>
      </w:r>
    </w:p>
    <w:p>
      <w:pPr>
        <w:pStyle w:val="Compact"/>
        <w:numPr>
          <w:ilvl w:val="0"/>
          <w:numId w:val="1007"/>
        </w:numPr>
      </w:pPr>
      <w:r>
        <w:t xml:space="preserve">SageMaker domain security groups</w:t>
      </w:r>
    </w:p>
    <w:p>
      <w:pPr>
        <w:pStyle w:val="Compact"/>
        <w:numPr>
          <w:ilvl w:val="0"/>
          <w:numId w:val="1007"/>
        </w:numPr>
      </w:pPr>
      <w:r>
        <w:t xml:space="preserve">IP whitelist security groups for specific resources</w:t>
      </w:r>
    </w:p>
    <w:p>
      <w:pPr>
        <w:pStyle w:val="FirstParagraph"/>
      </w:pPr>
      <w:r>
        <w:rPr>
          <w:b/>
          <w:bCs/>
        </w:rPr>
        <w:t xml:space="preserve">Security Considerations:</w:t>
      </w:r>
      <w:r>
        <w:t xml:space="preserve"> </w:t>
      </w:r>
      <w:r>
        <w:t xml:space="preserve">- Security groups follow least privilege principle</w:t>
      </w:r>
      <w:r>
        <w:t xml:space="preserve"> </w:t>
      </w:r>
      <w:r>
        <w:t xml:space="preserve">- Inbound rules restricted to necessary ports and sources</w:t>
      </w:r>
      <w:r>
        <w:t xml:space="preserve"> </w:t>
      </w:r>
      <w:r>
        <w:t xml:space="preserve">- Outbound rules reviewed regularly</w:t>
      </w:r>
      <w:r>
        <w:t xml:space="preserve"> </w:t>
      </w:r>
      <w:r>
        <w:t xml:space="preserve">- Security group changes logged and audited</w:t>
      </w:r>
    </w:p>
    <w:bookmarkEnd w:id="17"/>
    <w:bookmarkEnd w:id="18"/>
    <w:bookmarkStart w:id="21" w:name="monitoring-and-logging"/>
    <w:p>
      <w:pPr>
        <w:pStyle w:val="Heading2"/>
      </w:pPr>
      <w:r>
        <w:t xml:space="preserve">Monitoring and Logging</w:t>
      </w:r>
    </w:p>
    <w:bookmarkStart w:id="19" w:name="cloudwatch"/>
    <w:p>
      <w:pPr>
        <w:pStyle w:val="Heading3"/>
      </w:pPr>
      <w:r>
        <w:t xml:space="preserve">CloudWatch</w:t>
      </w:r>
    </w:p>
    <w:p>
      <w:pPr>
        <w:pStyle w:val="Compact"/>
        <w:numPr>
          <w:ilvl w:val="0"/>
          <w:numId w:val="1008"/>
        </w:numPr>
      </w:pPr>
      <w:r>
        <w:t xml:space="preserve">CloudWatch alarms configured for:</w:t>
      </w:r>
    </w:p>
    <w:p>
      <w:pPr>
        <w:pStyle w:val="Compact"/>
        <w:numPr>
          <w:ilvl w:val="1"/>
          <w:numId w:val="1009"/>
        </w:numPr>
      </w:pPr>
      <w:r>
        <w:t xml:space="preserve">EC2 instance health checks</w:t>
      </w:r>
    </w:p>
    <w:p>
      <w:pPr>
        <w:pStyle w:val="Compact"/>
        <w:numPr>
          <w:ilvl w:val="1"/>
          <w:numId w:val="1009"/>
        </w:numPr>
      </w:pPr>
      <w:r>
        <w:t xml:space="preserve">Disk space monitoring</w:t>
      </w:r>
    </w:p>
    <w:p>
      <w:pPr>
        <w:pStyle w:val="Compact"/>
        <w:numPr>
          <w:ilvl w:val="1"/>
          <w:numId w:val="1009"/>
        </w:numPr>
      </w:pPr>
      <w:r>
        <w:t xml:space="preserve">Auto Scaling group metrics</w:t>
      </w:r>
    </w:p>
    <w:p>
      <w:pPr>
        <w:pStyle w:val="Compact"/>
        <w:numPr>
          <w:ilvl w:val="1"/>
          <w:numId w:val="1009"/>
        </w:numPr>
      </w:pPr>
      <w:r>
        <w:t xml:space="preserve">DynamoDB capacity tracking</w:t>
      </w:r>
    </w:p>
    <w:p>
      <w:pPr>
        <w:pStyle w:val="Compact"/>
        <w:numPr>
          <w:ilvl w:val="1"/>
          <w:numId w:val="1009"/>
        </w:numPr>
      </w:pPr>
      <w:r>
        <w:t xml:space="preserve">Application performance metrics</w:t>
      </w:r>
    </w:p>
    <w:p>
      <w:pPr>
        <w:pStyle w:val="FirstParagraph"/>
      </w:pPr>
      <w:r>
        <w:rPr>
          <w:b/>
          <w:bCs/>
        </w:rPr>
        <w:t xml:space="preserve">Monitoring Requirements:</w:t>
      </w:r>
      <w:r>
        <w:t xml:space="preserve"> </w:t>
      </w:r>
      <w:r>
        <w:t xml:space="preserve">- Critical alarms configured with SNS notifications</w:t>
      </w:r>
      <w:r>
        <w:t xml:space="preserve"> </w:t>
      </w:r>
      <w:r>
        <w:t xml:space="preserve">- Alarm thresholds reviewed quarterly</w:t>
      </w:r>
      <w:r>
        <w:t xml:space="preserve"> </w:t>
      </w:r>
      <w:r>
        <w:t xml:space="preserve">- Log retention per Logging and Monitoring Policy</w:t>
      </w:r>
    </w:p>
    <w:bookmarkEnd w:id="19"/>
    <w:bookmarkStart w:id="20" w:name="cloudtrail"/>
    <w:p>
      <w:pPr>
        <w:pStyle w:val="Heading3"/>
      </w:pPr>
      <w:r>
        <w:t xml:space="preserve">CloudTrail</w:t>
      </w:r>
    </w:p>
    <w:p>
      <w:pPr>
        <w:pStyle w:val="Compact"/>
        <w:numPr>
          <w:ilvl w:val="0"/>
          <w:numId w:val="1010"/>
        </w:numPr>
      </w:pPr>
      <w:r>
        <w:t xml:space="preserve">CloudTrail enabled for API logging</w:t>
      </w:r>
    </w:p>
    <w:p>
      <w:pPr>
        <w:pStyle w:val="Compact"/>
        <w:numPr>
          <w:ilvl w:val="0"/>
          <w:numId w:val="1010"/>
        </w:numPr>
      </w:pPr>
      <w:r>
        <w:t xml:space="preserve">Logs stored in dedicated S3 bucket:</w:t>
      </w:r>
      <w:r>
        <w:t xml:space="preserve"> </w:t>
      </w:r>
      <w:r>
        <w:rPr>
          <w:rStyle w:val="VerbatimChar"/>
        </w:rPr>
        <w:t xml:space="preserve">ecometricx-cloudtrail-bucket</w:t>
      </w:r>
    </w:p>
    <w:p>
      <w:pPr>
        <w:pStyle w:val="Compact"/>
        <w:numPr>
          <w:ilvl w:val="0"/>
          <w:numId w:val="1010"/>
        </w:numPr>
      </w:pPr>
      <w:r>
        <w:t xml:space="preserve">Log file integrity validation enabled</w:t>
      </w:r>
    </w:p>
    <w:bookmarkEnd w:id="20"/>
    <w:bookmarkEnd w:id="21"/>
    <w:bookmarkStart w:id="22" w:name="aws-services-in-use"/>
    <w:p>
      <w:pPr>
        <w:pStyle w:val="Heading2"/>
      </w:pPr>
      <w:r>
        <w:t xml:space="preserve">AWS Services in Use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EC2:</w:t>
      </w:r>
      <w:r>
        <w:t xml:space="preserve"> </w:t>
      </w:r>
      <w:r>
        <w:t xml:space="preserve">Compute instances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S3:</w:t>
      </w:r>
      <w:r>
        <w:t xml:space="preserve"> </w:t>
      </w:r>
      <w:r>
        <w:t xml:space="preserve">Object storage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RDS:</w:t>
      </w:r>
      <w:r>
        <w:t xml:space="preserve"> </w:t>
      </w:r>
      <w:r>
        <w:t xml:space="preserve">Managed databases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CloudFormation:</w:t>
      </w:r>
      <w:r>
        <w:t xml:space="preserve"> </w:t>
      </w:r>
      <w:r>
        <w:t xml:space="preserve">Infrastructure as code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CloudWatch:</w:t>
      </w:r>
      <w:r>
        <w:t xml:space="preserve"> </w:t>
      </w:r>
      <w:r>
        <w:t xml:space="preserve">Monitoring and logging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CloudTrail:</w:t>
      </w:r>
      <w:r>
        <w:t xml:space="preserve"> </w:t>
      </w:r>
      <w:r>
        <w:t xml:space="preserve">API logging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IAM:</w:t>
      </w:r>
      <w:r>
        <w:t xml:space="preserve"> </w:t>
      </w:r>
      <w:r>
        <w:t xml:space="preserve">Identity and access management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Amplify:</w:t>
      </w:r>
      <w:r>
        <w:t xml:space="preserve"> </w:t>
      </w:r>
      <w:r>
        <w:t xml:space="preserve">Application hosting and deployment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SageMaker:</w:t>
      </w:r>
      <w:r>
        <w:t xml:space="preserve"> </w:t>
      </w:r>
      <w:r>
        <w:t xml:space="preserve">Machine learning services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ECS:</w:t>
      </w:r>
      <w:r>
        <w:t xml:space="preserve"> </w:t>
      </w:r>
      <w:r>
        <w:t xml:space="preserve">Container orchestration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Lambda:</w:t>
      </w:r>
      <w:r>
        <w:t xml:space="preserve"> </w:t>
      </w:r>
      <w:r>
        <w:t xml:space="preserve">Serverless compute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Glue:</w:t>
      </w:r>
      <w:r>
        <w:t xml:space="preserve"> </w:t>
      </w:r>
      <w:r>
        <w:t xml:space="preserve">ETL services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DataZone:</w:t>
      </w:r>
      <w:r>
        <w:t xml:space="preserve"> </w:t>
      </w:r>
      <w:r>
        <w:t xml:space="preserve">Data governance</w:t>
      </w:r>
    </w:p>
    <w:bookmarkEnd w:id="22"/>
    <w:bookmarkStart w:id="23" w:name="tagging-standards"/>
    <w:p>
      <w:pPr>
        <w:pStyle w:val="Heading2"/>
      </w:pPr>
      <w:r>
        <w:t xml:space="preserve">Tagging Standards</w:t>
      </w:r>
    </w:p>
    <w:p>
      <w:pPr>
        <w:pStyle w:val="FirstParagraph"/>
      </w:pPr>
      <w:r>
        <w:t xml:space="preserve">All AWS resources must be tagged according to the</w:t>
      </w:r>
      <w:r>
        <w:t xml:space="preserve"> </w:t>
      </w:r>
      <w:r>
        <w:rPr>
          <w:b/>
          <w:bCs/>
        </w:rPr>
        <w:t xml:space="preserve">ECMX AWS Tagging Standards Policy</w:t>
      </w:r>
      <w:r>
        <w:t xml:space="preserve"> </w:t>
      </w:r>
      <w:r>
        <w:t xml:space="preserve">(v1.1):</w:t>
      </w:r>
    </w:p>
    <w:p>
      <w:pPr>
        <w:pStyle w:val="Compact"/>
        <w:numPr>
          <w:ilvl w:val="0"/>
          <w:numId w:val="1012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AWS_Tagging_Standards_Reference.md</w:t>
      </w:r>
      <w:r>
        <w:t xml:space="preserve"> </w:t>
      </w:r>
      <w:r>
        <w:t xml:space="preserve">for complete tagging requirements</w:t>
      </w:r>
    </w:p>
    <w:p>
      <w:pPr>
        <w:pStyle w:val="Compact"/>
        <w:numPr>
          <w:ilvl w:val="0"/>
          <w:numId w:val="1012"/>
        </w:numPr>
      </w:pPr>
      <w:r>
        <w:t xml:space="preserve">Tags include: Environment, Project, Owner, DataClassification, Compliance</w:t>
      </w:r>
    </w:p>
    <w:p>
      <w:pPr>
        <w:pStyle w:val="Compact"/>
        <w:numPr>
          <w:ilvl w:val="0"/>
          <w:numId w:val="1012"/>
        </w:numPr>
      </w:pPr>
      <w:r>
        <w:t xml:space="preserve">Tagging enables resource organization, cost allocation, and compliance tracking</w:t>
      </w:r>
    </w:p>
    <w:bookmarkEnd w:id="23"/>
    <w:bookmarkStart w:id="24" w:name="backup-and-recovery"/>
    <w:p>
      <w:pPr>
        <w:pStyle w:val="Heading2"/>
      </w:pPr>
      <w:r>
        <w:t xml:space="preserve">Backup and Recovery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S3:</w:t>
      </w:r>
      <w:r>
        <w:t xml:space="preserve"> </w:t>
      </w:r>
      <w:r>
        <w:t xml:space="preserve">Versioning and cross-region replication for critical buckets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RDS:</w:t>
      </w:r>
      <w:r>
        <w:t xml:space="preserve"> </w:t>
      </w:r>
      <w:r>
        <w:t xml:space="preserve">Automated daily backups with configurable retention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EC2:</w:t>
      </w:r>
      <w:r>
        <w:t xml:space="preserve"> </w:t>
      </w:r>
      <w:r>
        <w:t xml:space="preserve">AMI snapshots for critical instances</w:t>
      </w:r>
    </w:p>
    <w:p>
      <w:pPr>
        <w:pStyle w:val="Compact"/>
        <w:numPr>
          <w:ilvl w:val="0"/>
          <w:numId w:val="1013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AWS_Backup_Recovery_Procedures.md</w:t>
      </w:r>
      <w:r>
        <w:t xml:space="preserve"> </w:t>
      </w:r>
      <w:r>
        <w:t xml:space="preserve">for detailed procedures</w:t>
      </w:r>
    </w:p>
    <w:bookmarkEnd w:id="24"/>
    <w:bookmarkStart w:id="25" w:name="incident-response"/>
    <w:p>
      <w:pPr>
        <w:pStyle w:val="Heading2"/>
      </w:pPr>
      <w:r>
        <w:t xml:space="preserve">Incident Response</w:t>
      </w:r>
    </w:p>
    <w:p>
      <w:pPr>
        <w:pStyle w:val="Compact"/>
        <w:numPr>
          <w:ilvl w:val="0"/>
          <w:numId w:val="1014"/>
        </w:numPr>
      </w:pPr>
      <w:r>
        <w:t xml:space="preserve">AWS-specific incident response procedures documented</w:t>
      </w:r>
    </w:p>
    <w:p>
      <w:pPr>
        <w:pStyle w:val="Compact"/>
        <w:numPr>
          <w:ilvl w:val="0"/>
          <w:numId w:val="1014"/>
        </w:numPr>
      </w:pPr>
      <w:r>
        <w:t xml:space="preserve">CloudWatch alarms trigger incident response workflows</w:t>
      </w:r>
    </w:p>
    <w:p>
      <w:pPr>
        <w:pStyle w:val="Compact"/>
        <w:numPr>
          <w:ilvl w:val="0"/>
          <w:numId w:val="1014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AWS_Incident_Response_Procedures.md</w:t>
      </w:r>
      <w:r>
        <w:t xml:space="preserve"> </w:t>
      </w:r>
      <w:r>
        <w:t xml:space="preserve">for detailed procedures</w:t>
      </w:r>
    </w:p>
    <w:bookmarkEnd w:id="25"/>
    <w:bookmarkStart w:id="28" w:name="compliance-mapping"/>
    <w:p>
      <w:pPr>
        <w:pStyle w:val="Heading2"/>
      </w:pPr>
      <w:r>
        <w:t xml:space="preserve">Compliance Mapping</w:t>
      </w:r>
    </w:p>
    <w:bookmarkStart w:id="26" w:name="soc-2-trust-service-criteria"/>
    <w:p>
      <w:pPr>
        <w:pStyle w:val="Heading3"/>
      </w:pPr>
      <w:r>
        <w:t xml:space="preserve">SOC 2 Trust Service Criteria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CC6.2 (Access Control):</w:t>
      </w:r>
      <w:r>
        <w:t xml:space="preserve"> </w:t>
      </w:r>
      <w:r>
        <w:t xml:space="preserve">IAM policies, security groups, MFA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CC6.7 (Change Management):</w:t>
      </w:r>
      <w:r>
        <w:t xml:space="preserve"> </w:t>
      </w:r>
      <w:r>
        <w:t xml:space="preserve">CloudFormation, version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CC7.1 (System Monitoring):</w:t>
      </w:r>
      <w:r>
        <w:t xml:space="preserve"> </w:t>
      </w:r>
      <w:r>
        <w:t xml:space="preserve">CloudWatch, CloudTrail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CC7.2 (Incident Response):</w:t>
      </w:r>
      <w:r>
        <w:t xml:space="preserve"> </w:t>
      </w:r>
      <w:r>
        <w:t xml:space="preserve">Incident response procedures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CC7.3 (System Backup):</w:t>
      </w:r>
      <w:r>
        <w:t xml:space="preserve"> </w:t>
      </w:r>
      <w:r>
        <w:t xml:space="preserve">S3 versioning, RDS backups, AMI snapshots</w:t>
      </w:r>
    </w:p>
    <w:bookmarkEnd w:id="26"/>
    <w:bookmarkStart w:id="27" w:name="regulatory-compliance"/>
    <w:p>
      <w:pPr>
        <w:pStyle w:val="Heading3"/>
      </w:pPr>
      <w:r>
        <w:t xml:space="preserve">Regulatory Compliance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Data residency, encryption, access controls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HIPAA:</w:t>
      </w:r>
      <w:r>
        <w:t xml:space="preserve"> </w:t>
      </w:r>
      <w:r>
        <w:t xml:space="preserve">PHI protection, encryption, audit logging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Cardholder data protection, encryption, access restrictions</w:t>
      </w:r>
    </w:p>
    <w:bookmarkEnd w:id="27"/>
    <w:bookmarkEnd w:id="28"/>
    <w:bookmarkStart w:id="29" w:name="security-best-practices"/>
    <w:p>
      <w:pPr>
        <w:pStyle w:val="Heading2"/>
      </w:pPr>
      <w:r>
        <w:t xml:space="preserve">Security Best Practices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Encryption:</w:t>
      </w:r>
    </w:p>
    <w:p>
      <w:pPr>
        <w:pStyle w:val="Compact"/>
        <w:numPr>
          <w:ilvl w:val="1"/>
          <w:numId w:val="1018"/>
        </w:numPr>
      </w:pPr>
      <w:r>
        <w:t xml:space="preserve">All data encrypted at rest (S3, RDS, EBS)</w:t>
      </w:r>
    </w:p>
    <w:p>
      <w:pPr>
        <w:pStyle w:val="Compact"/>
        <w:numPr>
          <w:ilvl w:val="1"/>
          <w:numId w:val="1018"/>
        </w:numPr>
      </w:pPr>
      <w:r>
        <w:t xml:space="preserve">All data encrypted in transit (TLS 1.2+)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Access Control:</w:t>
      </w:r>
    </w:p>
    <w:p>
      <w:pPr>
        <w:pStyle w:val="Compact"/>
        <w:numPr>
          <w:ilvl w:val="1"/>
          <w:numId w:val="1019"/>
        </w:numPr>
      </w:pPr>
      <w:r>
        <w:t xml:space="preserve">MFA required for all IAM users</w:t>
      </w:r>
    </w:p>
    <w:p>
      <w:pPr>
        <w:pStyle w:val="Compact"/>
        <w:numPr>
          <w:ilvl w:val="1"/>
          <w:numId w:val="1019"/>
        </w:numPr>
      </w:pPr>
      <w:r>
        <w:t xml:space="preserve">Least privilege access policies</w:t>
      </w:r>
    </w:p>
    <w:p>
      <w:pPr>
        <w:pStyle w:val="Compact"/>
        <w:numPr>
          <w:ilvl w:val="1"/>
          <w:numId w:val="1019"/>
        </w:numPr>
      </w:pPr>
      <w:r>
        <w:t xml:space="preserve">Regular access reviews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Monitoring:</w:t>
      </w:r>
    </w:p>
    <w:p>
      <w:pPr>
        <w:pStyle w:val="Compact"/>
        <w:numPr>
          <w:ilvl w:val="1"/>
          <w:numId w:val="1020"/>
        </w:numPr>
      </w:pPr>
      <w:r>
        <w:t xml:space="preserve">CloudWatch alarms for critical metrics</w:t>
      </w:r>
    </w:p>
    <w:p>
      <w:pPr>
        <w:pStyle w:val="Compact"/>
        <w:numPr>
          <w:ilvl w:val="1"/>
          <w:numId w:val="1020"/>
        </w:numPr>
      </w:pPr>
      <w:r>
        <w:t xml:space="preserve">CloudTrail for API audit logging</w:t>
      </w:r>
    </w:p>
    <w:p>
      <w:pPr>
        <w:pStyle w:val="Compact"/>
        <w:numPr>
          <w:ilvl w:val="1"/>
          <w:numId w:val="1020"/>
        </w:numPr>
      </w:pPr>
      <w:r>
        <w:t xml:space="preserve">Regular security assessments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Backup:</w:t>
      </w:r>
    </w:p>
    <w:p>
      <w:pPr>
        <w:pStyle w:val="Compact"/>
        <w:numPr>
          <w:ilvl w:val="1"/>
          <w:numId w:val="1021"/>
        </w:numPr>
      </w:pPr>
      <w:r>
        <w:t xml:space="preserve">Automated backups for all critical data</w:t>
      </w:r>
    </w:p>
    <w:p>
      <w:pPr>
        <w:pStyle w:val="Compact"/>
        <w:numPr>
          <w:ilvl w:val="1"/>
          <w:numId w:val="1021"/>
        </w:numPr>
      </w:pPr>
      <w:r>
        <w:t xml:space="preserve">Backup testing and restoration procedures</w:t>
      </w:r>
    </w:p>
    <w:p>
      <w:pPr>
        <w:pStyle w:val="Compact"/>
        <w:numPr>
          <w:ilvl w:val="1"/>
          <w:numId w:val="1021"/>
        </w:numPr>
      </w:pPr>
      <w:r>
        <w:t xml:space="preserve">Off-site backup storage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Change Management:</w:t>
      </w:r>
    </w:p>
    <w:p>
      <w:pPr>
        <w:pStyle w:val="Compact"/>
        <w:numPr>
          <w:ilvl w:val="1"/>
          <w:numId w:val="1022"/>
        </w:numPr>
      </w:pPr>
      <w:r>
        <w:t xml:space="preserve">Infrastructure as code (CloudFormation)</w:t>
      </w:r>
    </w:p>
    <w:p>
      <w:pPr>
        <w:pStyle w:val="Compact"/>
        <w:numPr>
          <w:ilvl w:val="1"/>
          <w:numId w:val="1022"/>
        </w:numPr>
      </w:pPr>
      <w:r>
        <w:t xml:space="preserve">Version control for all changes</w:t>
      </w:r>
    </w:p>
    <w:p>
      <w:pPr>
        <w:pStyle w:val="Compact"/>
        <w:numPr>
          <w:ilvl w:val="1"/>
          <w:numId w:val="1022"/>
        </w:numPr>
      </w:pPr>
      <w:r>
        <w:t xml:space="preserve">Change approval workflows</w:t>
      </w:r>
    </w:p>
    <w:bookmarkEnd w:id="29"/>
    <w:bookmarkStart w:id="30" w:name="review-and-maintenance"/>
    <w:p>
      <w:pPr>
        <w:pStyle w:val="Heading2"/>
      </w:pPr>
      <w:r>
        <w:t xml:space="preserve">Review and Maintenance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Quarterly Reviews:</w:t>
      </w:r>
      <w:r>
        <w:t xml:space="preserve"> </w:t>
      </w:r>
      <w:r>
        <w:t xml:space="preserve">Security configuration, access controls, monitoring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Annual Reviews:</w:t>
      </w:r>
      <w:r>
        <w:t xml:space="preserve"> </w:t>
      </w:r>
      <w:r>
        <w:t xml:space="preserve">Complete security posture assessment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Continuous:</w:t>
      </w:r>
      <w:r>
        <w:t xml:space="preserve"> </w:t>
      </w:r>
      <w:r>
        <w:t xml:space="preserve">Monitoring, alerting, and incident response</w:t>
      </w:r>
    </w:p>
    <w:bookmarkEnd w:id="30"/>
    <w:bookmarkStart w:id="31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AWS_Access_Control_Matrix.md</w:t>
      </w:r>
      <w:r>
        <w:t xml:space="preserve"> </w:t>
      </w:r>
      <w:r>
        <w:t xml:space="preserve">- Detailed IAM user and role mapping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AWS_Backup_Recovery_Procedures.md</w:t>
      </w:r>
      <w:r>
        <w:t xml:space="preserve"> </w:t>
      </w:r>
      <w:r>
        <w:t xml:space="preserve">- Backup and recovery procedures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AWS_Incident_Response_Procedures.md</w:t>
      </w:r>
      <w:r>
        <w:t xml:space="preserve"> </w:t>
      </w:r>
      <w:r>
        <w:t xml:space="preserve">- Cloud-specific incident response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AWS_Tagging_Standards_Reference.md</w:t>
      </w:r>
      <w:r>
        <w:t xml:space="preserve"> </w:t>
      </w:r>
      <w:r>
        <w:t xml:space="preserve">- AWS resource tagging standards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../01_Policies/Access_Control_Policy.docx</w:t>
      </w:r>
      <w:r>
        <w:t xml:space="preserve"> </w:t>
      </w:r>
      <w:r>
        <w:t xml:space="preserve">- Access control policy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../01_Policies/Logging_Monitoring_Policy.docx</w:t>
      </w:r>
      <w:r>
        <w:t xml:space="preserve"> </w:t>
      </w:r>
      <w:r>
        <w:t xml:space="preserve">- Logging and monitoring policy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2025-12-02T21:00:17Z</dcterms:created>
  <dcterms:modified xsi:type="dcterms:W3CDTF">2025-12-02T21:00:17Z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