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ackground-check-procedures"/>
    <w:p>
      <w:pPr>
        <w:pStyle w:val="Heading1"/>
      </w:pPr>
      <w:r>
        <w:t xml:space="preserve">Background Check Procedures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EcoMetricx InfoSec Team (Andrei Ionete - andrei@ecometricx.com)</w:t>
      </w:r>
      <w:r>
        <w:br/>
      </w:r>
      <w:r>
        <w:rPr>
          <w:b/>
          <w:bCs/>
        </w:rPr>
        <w:t xml:space="preserve">Based on:</w:t>
      </w:r>
      <w:r>
        <w:t xml:space="preserve"> </w:t>
      </w:r>
      <w:r>
        <w:t xml:space="preserve">Access Control Policy, Information Security Policy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Establish procedures for conducting background checks on personnel who will have access to EcoMetricx systems, data, or facilities.</w:t>
      </w:r>
    </w:p>
    <w:bookmarkEnd w:id="9"/>
    <w:bookmarkStart w:id="10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Applies to:</w:t>
      </w:r>
      <w:r>
        <w:t xml:space="preserve"> </w:t>
      </w:r>
      <w:r>
        <w:t xml:space="preserve">- All new employees</w:t>
      </w:r>
      <w:r>
        <w:t xml:space="preserve"> </w:t>
      </w:r>
      <w:r>
        <w:t xml:space="preserve">- Contractors with system access</w:t>
      </w:r>
      <w:r>
        <w:t xml:space="preserve"> </w:t>
      </w:r>
      <w:r>
        <w:t xml:space="preserve">- Third-party personnel with data access</w:t>
      </w:r>
      <w:r>
        <w:t xml:space="preserve"> </w:t>
      </w:r>
      <w:r>
        <w:t xml:space="preserve">- Personnel with access to Confidential or Restricted data</w:t>
      </w:r>
    </w:p>
    <w:bookmarkEnd w:id="10"/>
    <w:bookmarkStart w:id="14" w:name="background-check-requirements"/>
    <w:p>
      <w:pPr>
        <w:pStyle w:val="Heading2"/>
      </w:pPr>
      <w:r>
        <w:t xml:space="preserve">3. Background Check Requirements</w:t>
      </w:r>
    </w:p>
    <w:bookmarkStart w:id="11" w:name="standard-background-check-all-new-hires"/>
    <w:p>
      <w:pPr>
        <w:pStyle w:val="Heading3"/>
      </w:pPr>
      <w:r>
        <w:t xml:space="preserve">3.1 Standard Background Check (All New Hires)</w:t>
      </w:r>
    </w:p>
    <w:p>
      <w:pPr>
        <w:pStyle w:val="FirstParagraph"/>
      </w:pPr>
      <w:r>
        <w:t xml:space="preserve">Required checks:</w:t>
      </w:r>
      <w:r>
        <w:t xml:space="preserve"> </w:t>
      </w:r>
      <w:r>
        <w:t xml:space="preserve">- [ ] Identity verification</w:t>
      </w:r>
      <w:r>
        <w:t xml:space="preserve"> </w:t>
      </w:r>
      <w:r>
        <w:t xml:space="preserve">- [ ] Employment history (past 5 years)</w:t>
      </w:r>
      <w:r>
        <w:t xml:space="preserve"> </w:t>
      </w:r>
      <w:r>
        <w:t xml:space="preserve">- [ ] Education verification</w:t>
      </w:r>
      <w:r>
        <w:t xml:space="preserve"> </w:t>
      </w:r>
      <w:r>
        <w:t xml:space="preserve">- [ ] Criminal background check (per applicable law)</w:t>
      </w:r>
      <w:r>
        <w:t xml:space="preserve"> </w:t>
      </w:r>
      <w:r>
        <w:t xml:space="preserve">- [ ] Reference checks (2 minimum)</w:t>
      </w:r>
    </w:p>
    <w:bookmarkEnd w:id="11"/>
    <w:bookmarkStart w:id="12" w:name="enhanced-background-check"/>
    <w:p>
      <w:pPr>
        <w:pStyle w:val="Heading3"/>
      </w:pPr>
      <w:r>
        <w:t xml:space="preserve">3.2 Enhanced Background Check</w:t>
      </w:r>
    </w:p>
    <w:p>
      <w:pPr>
        <w:pStyle w:val="FirstParagraph"/>
      </w:pPr>
      <w:r>
        <w:t xml:space="preserve">Required for personnel with:</w:t>
      </w:r>
      <w:r>
        <w:t xml:space="preserve"> </w:t>
      </w:r>
      <w:r>
        <w:t xml:space="preserve">- Administrative access to systems</w:t>
      </w:r>
      <w:r>
        <w:t xml:space="preserve"> </w:t>
      </w:r>
      <w:r>
        <w:t xml:space="preserve">- Access to Restricted data (per Data Classification Policy)</w:t>
      </w:r>
      <w:r>
        <w:t xml:space="preserve"> </w:t>
      </w:r>
      <w:r>
        <w:t xml:space="preserve">- Financial system access</w:t>
      </w:r>
      <w:r>
        <w:t xml:space="preserve"> </w:t>
      </w:r>
      <w:r>
        <w:t xml:space="preserve">- Customer PII access</w:t>
      </w:r>
    </w:p>
    <w:p>
      <w:pPr>
        <w:pStyle w:val="BodyText"/>
      </w:pPr>
      <w:r>
        <w:t xml:space="preserve">Additional checks:</w:t>
      </w:r>
      <w:r>
        <w:t xml:space="preserve"> </w:t>
      </w:r>
      <w:r>
        <w:t xml:space="preserve">- [ ] Credit history (where legally permitted)</w:t>
      </w:r>
      <w:r>
        <w:t xml:space="preserve"> </w:t>
      </w:r>
      <w:r>
        <w:t xml:space="preserve">- [ ] Extended criminal history (7-10 years)</w:t>
      </w:r>
      <w:r>
        <w:t xml:space="preserve"> </w:t>
      </w:r>
      <w:r>
        <w:t xml:space="preserve">- [ ] Additional reference checks</w:t>
      </w:r>
    </w:p>
    <w:bookmarkEnd w:id="12"/>
    <w:bookmarkStart w:id="13" w:name="contractorvendor-checks"/>
    <w:p>
      <w:pPr>
        <w:pStyle w:val="Heading3"/>
      </w:pPr>
      <w:r>
        <w:t xml:space="preserve">3.3 Contractor/Vendor Checks</w:t>
      </w:r>
    </w:p>
    <w:p>
      <w:pPr>
        <w:pStyle w:val="FirstParagraph"/>
      </w:pPr>
      <w:r>
        <w:t xml:space="preserve">Required:</w:t>
      </w:r>
      <w:r>
        <w:t xml:space="preserve"> </w:t>
      </w:r>
      <w:r>
        <w:t xml:space="preserve">- [ ] Vendor must confirm background checks on personnel</w:t>
      </w:r>
      <w:r>
        <w:t xml:space="preserve"> </w:t>
      </w:r>
      <w:r>
        <w:t xml:space="preserve">- [ ] Or EcoMetricx conducts checks directly</w:t>
      </w:r>
      <w:r>
        <w:t xml:space="preserve"> </w:t>
      </w:r>
      <w:r>
        <w:t xml:space="preserve">- [ ] Documented in vendor agreement</w:t>
      </w:r>
    </w:p>
    <w:bookmarkEnd w:id="13"/>
    <w:bookmarkEnd w:id="14"/>
    <w:bookmarkStart w:id="18" w:name="procedure"/>
    <w:p>
      <w:pPr>
        <w:pStyle w:val="Heading2"/>
      </w:pPr>
      <w:r>
        <w:t xml:space="preserve">4. Procedure</w:t>
      </w:r>
    </w:p>
    <w:bookmarkStart w:id="15" w:name="pre-employment"/>
    <w:p>
      <w:pPr>
        <w:pStyle w:val="Heading3"/>
      </w:pPr>
      <w:r>
        <w:t xml:space="preserve">4.1 Pre-Employment</w:t>
      </w:r>
    </w:p>
    <w:p>
      <w:pPr>
        <w:pStyle w:val="Compact"/>
        <w:numPr>
          <w:ilvl w:val="0"/>
          <w:numId w:val="1001"/>
        </w:numPr>
      </w:pPr>
      <w:r>
        <w:t xml:space="preserve">Conditional offer extended pending background check</w:t>
      </w:r>
    </w:p>
    <w:p>
      <w:pPr>
        <w:pStyle w:val="Compact"/>
        <w:numPr>
          <w:ilvl w:val="0"/>
          <w:numId w:val="1001"/>
        </w:numPr>
      </w:pPr>
      <w:r>
        <w:t xml:space="preserve">Candidate provides written consent</w:t>
      </w:r>
    </w:p>
    <w:p>
      <w:pPr>
        <w:pStyle w:val="Compact"/>
        <w:numPr>
          <w:ilvl w:val="0"/>
          <w:numId w:val="1001"/>
        </w:numPr>
      </w:pPr>
      <w:r>
        <w:t xml:space="preserve">HR initiates background check with approved vendor</w:t>
      </w:r>
    </w:p>
    <w:p>
      <w:pPr>
        <w:pStyle w:val="Compact"/>
        <w:numPr>
          <w:ilvl w:val="0"/>
          <w:numId w:val="1001"/>
        </w:numPr>
      </w:pPr>
      <w:r>
        <w:t xml:space="preserve">Results reviewed by HR within 5 business days</w:t>
      </w:r>
    </w:p>
    <w:p>
      <w:pPr>
        <w:pStyle w:val="Compact"/>
        <w:numPr>
          <w:ilvl w:val="0"/>
          <w:numId w:val="1001"/>
        </w:numPr>
      </w:pPr>
      <w:r>
        <w:t xml:space="preserve">If adverse findings, review per Fair Credit Reporting Act</w:t>
      </w:r>
    </w:p>
    <w:p>
      <w:pPr>
        <w:pStyle w:val="Compact"/>
        <w:numPr>
          <w:ilvl w:val="0"/>
          <w:numId w:val="1001"/>
        </w:numPr>
      </w:pPr>
      <w:r>
        <w:t xml:space="preserve">Final employment decision made</w:t>
      </w:r>
    </w:p>
    <w:bookmarkEnd w:id="15"/>
    <w:bookmarkStart w:id="16" w:name="review-of-results"/>
    <w:p>
      <w:pPr>
        <w:pStyle w:val="Heading3"/>
      </w:pPr>
      <w:r>
        <w:t xml:space="preserve">4.2 Review of Results</w:t>
      </w:r>
    </w:p>
    <w:p>
      <w:pPr>
        <w:pStyle w:val="FirstParagraph"/>
      </w:pPr>
      <w:r>
        <w:rPr>
          <w:b/>
          <w:bCs/>
        </w:rPr>
        <w:t xml:space="preserve">Clear Results:</w:t>
      </w:r>
      <w:r>
        <w:t xml:space="preserve"> </w:t>
      </w:r>
      <w:r>
        <w:t xml:space="preserve">- Proceed with employment</w:t>
      </w:r>
      <w:r>
        <w:t xml:space="preserve"> </w:t>
      </w:r>
      <w:r>
        <w:t xml:space="preserve">- Document completion</w:t>
      </w:r>
    </w:p>
    <w:p>
      <w:pPr>
        <w:pStyle w:val="BodyText"/>
      </w:pPr>
      <w:r>
        <w:rPr>
          <w:b/>
          <w:bCs/>
        </w:rPr>
        <w:t xml:space="preserve">Adverse Findings:</w:t>
      </w:r>
      <w:r>
        <w:t xml:space="preserve"> </w:t>
      </w:r>
      <w:r>
        <w:t xml:space="preserve">- HR reviews with hiring manager</w:t>
      </w:r>
      <w:r>
        <w:t xml:space="preserve"> </w:t>
      </w:r>
      <w:r>
        <w:t xml:space="preserve">- Consider nature, relevance, and recency</w:t>
      </w:r>
      <w:r>
        <w:t xml:space="preserve"> </w:t>
      </w:r>
      <w:r>
        <w:t xml:space="preserve">- Follow adverse action procedures if required</w:t>
      </w:r>
      <w:r>
        <w:t xml:space="preserve"> </w:t>
      </w:r>
      <w:r>
        <w:t xml:space="preserve">- Document decision and rationale</w:t>
      </w:r>
    </w:p>
    <w:bookmarkEnd w:id="16"/>
    <w:bookmarkStart w:id="17" w:name="periodic-re-verification"/>
    <w:p>
      <w:pPr>
        <w:pStyle w:val="Heading3"/>
      </w:pPr>
      <w:r>
        <w:t xml:space="preserve">4.3 Periodic Re-verification</w:t>
      </w:r>
    </w:p>
    <w:p>
      <w:pPr>
        <w:pStyle w:val="Compact"/>
        <w:numPr>
          <w:ilvl w:val="0"/>
          <w:numId w:val="1002"/>
        </w:numPr>
      </w:pPr>
      <w:r>
        <w:t xml:space="preserve">Positions with Restricted data access: Every 3 years</w:t>
      </w:r>
    </w:p>
    <w:p>
      <w:pPr>
        <w:pStyle w:val="Compact"/>
        <w:numPr>
          <w:ilvl w:val="0"/>
          <w:numId w:val="1002"/>
        </w:numPr>
      </w:pPr>
      <w:r>
        <w:t xml:space="preserve">All other positions: Upon role change to higher access</w:t>
      </w:r>
    </w:p>
    <w:bookmarkEnd w:id="17"/>
    <w:bookmarkEnd w:id="18"/>
    <w:bookmarkStart w:id="19" w:name="confidentiality"/>
    <w:p>
      <w:pPr>
        <w:pStyle w:val="Heading2"/>
      </w:pPr>
      <w:r>
        <w:t xml:space="preserve">5. Confidentiality</w:t>
      </w:r>
    </w:p>
    <w:p>
      <w:pPr>
        <w:pStyle w:val="Compact"/>
        <w:numPr>
          <w:ilvl w:val="0"/>
          <w:numId w:val="1003"/>
        </w:numPr>
      </w:pPr>
      <w:r>
        <w:t xml:space="preserve">Background check results are Confidential</w:t>
      </w:r>
    </w:p>
    <w:p>
      <w:pPr>
        <w:pStyle w:val="Compact"/>
        <w:numPr>
          <w:ilvl w:val="0"/>
          <w:numId w:val="1003"/>
        </w:numPr>
      </w:pPr>
      <w:r>
        <w:t xml:space="preserve">Access limited to HR and hiring manager</w:t>
      </w:r>
    </w:p>
    <w:p>
      <w:pPr>
        <w:pStyle w:val="Compact"/>
        <w:numPr>
          <w:ilvl w:val="0"/>
          <w:numId w:val="1003"/>
        </w:numPr>
      </w:pPr>
      <w:r>
        <w:t xml:space="preserve">Stored securely per Data Classification Policy</w:t>
      </w:r>
    </w:p>
    <w:p>
      <w:pPr>
        <w:pStyle w:val="Compact"/>
        <w:numPr>
          <w:ilvl w:val="0"/>
          <w:numId w:val="1003"/>
        </w:numPr>
      </w:pPr>
      <w:r>
        <w:t xml:space="preserve">Retention per HR records policy</w:t>
      </w:r>
    </w:p>
    <w:bookmarkEnd w:id="19"/>
    <w:bookmarkStart w:id="20" w:name="documentation"/>
    <w:p>
      <w:pPr>
        <w:pStyle w:val="Heading2"/>
      </w:pPr>
      <w:r>
        <w:t xml:space="preserve">6. Documentation</w:t>
      </w:r>
    </w:p>
    <w:p>
      <w:pPr>
        <w:pStyle w:val="FirstParagraph"/>
      </w:pPr>
      <w:r>
        <w:t xml:space="preserve">Maintain records of:</w:t>
      </w:r>
      <w:r>
        <w:t xml:space="preserve"> </w:t>
      </w:r>
      <w:r>
        <w:t xml:space="preserve">- Consent forms</w:t>
      </w:r>
      <w:r>
        <w:t xml:space="preserve"> </w:t>
      </w:r>
      <w:r>
        <w:t xml:space="preserve">- Background check initiation</w:t>
      </w:r>
      <w:r>
        <w:t xml:space="preserve"> </w:t>
      </w:r>
      <w:r>
        <w:t xml:space="preserve">- Results summary (not full report after 1 year)</w:t>
      </w:r>
      <w:r>
        <w:t xml:space="preserve"> </w:t>
      </w:r>
      <w:r>
        <w:t xml:space="preserve">- Employment decision</w:t>
      </w:r>
      <w:r>
        <w:t xml:space="preserve"> </w:t>
      </w:r>
      <w:r>
        <w:t xml:space="preserve">- Adverse action notices (if any)</w:t>
      </w:r>
    </w:p>
    <w:bookmarkEnd w:id="20"/>
    <w:bookmarkStart w:id="21" w:name="approved-background-check-vendors"/>
    <w:p>
      <w:pPr>
        <w:pStyle w:val="Heading2"/>
      </w:pPr>
      <w:r>
        <w:t xml:space="preserve">7. Approved Background Check Vendors</w:t>
      </w:r>
    </w:p>
    <w:p>
      <w:pPr>
        <w:pStyle w:val="FirstParagraph"/>
      </w:pPr>
      <w:r>
        <w:t xml:space="preserve">[HR to maintain list of approved vendors]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Contract Expiry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Standard checks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Enhanced checks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</w:tr>
    </w:tbl>
    <w:bookmarkEnd w:id="21"/>
    <w:bookmarkStart w:id="22" w:name="compliance"/>
    <w:p>
      <w:pPr>
        <w:pStyle w:val="Heading2"/>
      </w:pPr>
      <w:r>
        <w:t xml:space="preserve">8. Compliance</w:t>
      </w:r>
    </w:p>
    <w:p>
      <w:pPr>
        <w:pStyle w:val="Compact"/>
        <w:numPr>
          <w:ilvl w:val="0"/>
          <w:numId w:val="1004"/>
        </w:numPr>
      </w:pPr>
      <w:r>
        <w:t xml:space="preserve">Fair Credit Reporting Act (FCRA)</w:t>
      </w:r>
    </w:p>
    <w:p>
      <w:pPr>
        <w:pStyle w:val="Compact"/>
        <w:numPr>
          <w:ilvl w:val="0"/>
          <w:numId w:val="1004"/>
        </w:numPr>
      </w:pPr>
      <w:r>
        <w:t xml:space="preserve">State and local laws</w:t>
      </w:r>
    </w:p>
    <w:p>
      <w:pPr>
        <w:pStyle w:val="Compact"/>
        <w:numPr>
          <w:ilvl w:val="0"/>
          <w:numId w:val="1004"/>
        </w:numPr>
      </w:pPr>
      <w:r>
        <w:t xml:space="preserve">Equal Employment Opportunity requirements</w:t>
      </w:r>
    </w:p>
    <w:p>
      <w:pPr>
        <w:pStyle w:val="Compact"/>
        <w:numPr>
          <w:ilvl w:val="0"/>
          <w:numId w:val="1004"/>
        </w:numPr>
      </w:pPr>
      <w:r>
        <w:t xml:space="preserve">SOC 2 CC1.4 (Personnel)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December 2025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2025-12-05T23:38:40Z</dcterms:created>
  <dcterms:modified xsi:type="dcterms:W3CDTF">2025-12-05T23:38:40Z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