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aws-capacity-planning-document"/>
    <w:p>
      <w:pPr>
        <w:pStyle w:val="Heading1"/>
      </w:pPr>
      <w:r>
        <w:t xml:space="preserve">AWS Capacity Planning Document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December 5, 2025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EcoMetricx InfoSec Team (Andrei Ionete - andrei@ecometricx.com)</w:t>
      </w:r>
      <w:r>
        <w:br/>
      </w:r>
      <w:r>
        <w:rPr>
          <w:b/>
          <w:bCs/>
        </w:rPr>
        <w:t xml:space="preserve">Review Cycle:</w:t>
      </w:r>
      <w:r>
        <w:t xml:space="preserve"> </w:t>
      </w:r>
      <w:r>
        <w:t xml:space="preserve">Quarterly</w:t>
      </w:r>
    </w:p>
    <w:p>
      <w:r>
        <w:pict>
          <v:rect style="width:0;height:1.5pt" o:hralign="center" o:hrstd="t" o:hr="t"/>
        </w:pict>
      </w:r>
    </w:p>
    <w:bookmarkStart w:id="12" w:name="current-resource-inventory"/>
    <w:p>
      <w:pPr>
        <w:pStyle w:val="Heading2"/>
      </w:pPr>
      <w:r>
        <w:t xml:space="preserve">1. Current Resource Inventory</w:t>
      </w:r>
    </w:p>
    <w:bookmarkStart w:id="9" w:name="ec2-instances-11-total"/>
    <w:p>
      <w:pPr>
        <w:pStyle w:val="Heading3"/>
      </w:pPr>
      <w:r>
        <w:t xml:space="preserve">1.1 EC2 Instances (11 Total)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Instance Type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vCPU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Utilization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t2.micro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GiB</w:t>
            </w:r>
          </w:p>
        </w:tc>
        <w:tc>
          <w:tcPr/>
          <w:p>
            <w:pPr>
              <w:pStyle w:val="Compact"/>
            </w:pPr>
            <w:r>
              <w:t xml:space="preserve">Dev/Test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t3.micro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 GiB</w:t>
            </w:r>
          </w:p>
        </w:tc>
        <w:tc>
          <w:tcPr/>
          <w:p>
            <w:pPr>
              <w:pStyle w:val="Compact"/>
            </w:pPr>
            <w:r>
              <w:t xml:space="preserve">Dev/Test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t3.small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 GiB</w:t>
            </w:r>
          </w:p>
        </w:tc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t3a.xlarge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16 GiB</w:t>
            </w:r>
          </w:p>
        </w:tc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r6i.xlarge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32 GiB</w:t>
            </w:r>
          </w:p>
        </w:tc>
        <w:tc>
          <w:tcPr/>
          <w:p>
            <w:pPr>
              <w:pStyle w:val="Compact"/>
            </w:pPr>
            <w:r>
              <w:t xml:space="preserve">Memory-intensive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r6a.4xlarge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128 GiB</w:t>
            </w:r>
          </w:p>
        </w:tc>
        <w:tc>
          <w:tcPr/>
          <w:p>
            <w:pPr>
              <w:pStyle w:val="Compact"/>
            </w:pPr>
            <w:r>
              <w:t xml:space="preserve">ML/Analytics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r6g.4xlarge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128 GiB</w:t>
            </w:r>
          </w:p>
        </w:tc>
        <w:tc>
          <w:tcPr/>
          <w:p>
            <w:pPr>
              <w:pStyle w:val="Compact"/>
            </w:pPr>
            <w:r>
              <w:t xml:space="preserve">ML/Analytics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pPr>
        <w:pStyle w:val="BodyText"/>
      </w:pPr>
      <w:r>
        <w:rPr>
          <w:b/>
          <w:bCs/>
        </w:rPr>
        <w:t xml:space="preserve">Alerts:</w:t>
      </w:r>
      <w:r>
        <w:t xml:space="preserve"> </w:t>
      </w:r>
      <w:r>
        <w:t xml:space="preserve">- ⚠️ r6a.4xlarge (i-0e5e87039a350664d): Disk space alarm ACTIVE</w:t>
      </w:r>
    </w:p>
    <w:bookmarkEnd w:id="9"/>
    <w:bookmarkStart w:id="10" w:name="rds-databases-4-total"/>
    <w:p>
      <w:pPr>
        <w:pStyle w:val="Heading3"/>
      </w:pPr>
      <w:r>
        <w:t xml:space="preserve">1.2 RDS Databases (4 Total)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5"/>
        <w:gridCol w:w="892"/>
        <w:gridCol w:w="1784"/>
        <w:gridCol w:w="1003"/>
        <w:gridCol w:w="1115"/>
        <w:gridCol w:w="20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Instance Class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Multi-AZ</w:t>
            </w:r>
          </w:p>
        </w:tc>
        <w:tc>
          <w:tcPr/>
          <w:p>
            <w:pPr>
              <w:pStyle w:val="Compact"/>
            </w:pPr>
            <w:r>
              <w:t xml:space="preserve">Backup 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database-neurova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ecmx-tenore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ecometricx-serverless-rds</w:t>
            </w:r>
          </w:p>
        </w:tc>
        <w:tc>
          <w:tcPr/>
          <w:p>
            <w:pPr>
              <w:pStyle w:val="Compact"/>
            </w:pPr>
            <w:r>
              <w:t xml:space="preserve">Aurora MySQL</w:t>
            </w:r>
          </w:p>
        </w:tc>
        <w:tc>
          <w:tcPr/>
          <w:p>
            <w:pPr>
              <w:pStyle w:val="Compact"/>
            </w:pPr>
            <w:r>
              <w:t xml:space="preserve">Serverless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vox-instance-1</w:t>
            </w:r>
          </w:p>
        </w:tc>
        <w:tc>
          <w:tcPr/>
          <w:p>
            <w:pPr>
              <w:pStyle w:val="Compact"/>
            </w:pPr>
            <w:r>
              <w:t xml:space="preserve">Aurora MySQL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Recommendations:</w:t>
      </w:r>
      <w:r>
        <w:t xml:space="preserve"> </w:t>
      </w:r>
      <w:r>
        <w:t xml:space="preserve">- Enable Multi-AZ for production databases</w:t>
      </w:r>
      <w:r>
        <w:t xml:space="preserve"> </w:t>
      </w:r>
      <w:r>
        <w:t xml:space="preserve">- Increase backup retention to 7+ days for all</w:t>
      </w:r>
      <w:r>
        <w:t xml:space="preserve"> </w:t>
      </w:r>
      <w:r>
        <w:t xml:space="preserve">- Monitor Aurora serverless scaling</w:t>
      </w:r>
    </w:p>
    <w:bookmarkEnd w:id="10"/>
    <w:bookmarkStart w:id="11" w:name="s3-storage-54-buckets"/>
    <w:p>
      <w:pPr>
        <w:pStyle w:val="Heading3"/>
      </w:pPr>
      <w:r>
        <w:t xml:space="preserve">1.3 S3 Storage (54 Buckets)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Bucket Count</w:t>
            </w:r>
          </w:p>
        </w:tc>
        <w:tc>
          <w:tcPr/>
          <w:p>
            <w:pPr>
              <w:pStyle w:val="Compact"/>
            </w:pPr>
            <w:r>
              <w:t xml:space="preserve">Estimated Size</w:t>
            </w:r>
          </w:p>
        </w:tc>
        <w:tc>
          <w:tcPr/>
          <w:p>
            <w:pPr>
              <w:pStyle w:val="Compact"/>
            </w:pPr>
            <w:r>
              <w:t xml:space="preserve">Growth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Lake (Raw)</w:t>
            </w:r>
          </w:p>
        </w:tc>
        <w:tc>
          <w:tcPr/>
          <w:p>
            <w:pPr>
              <w:pStyle w:val="Compact"/>
            </w:pPr>
            <w:r>
              <w:t xml:space="preserve">~15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Lake (Curated)</w:t>
            </w:r>
          </w:p>
        </w:tc>
        <w:tc>
          <w:tcPr/>
          <w:p>
            <w:pPr>
              <w:pStyle w:val="Compact"/>
            </w:pPr>
            <w:r>
              <w:t xml:space="preserve">~10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~15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Amplify/CloudFront</w:t>
            </w:r>
          </w:p>
        </w:tc>
        <w:tc>
          <w:tcPr/>
          <w:p>
            <w:pPr>
              <w:pStyle w:val="Compact"/>
            </w:pPr>
            <w:r>
              <w:t xml:space="preserve">~8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Logs/Audit</w:t>
            </w:r>
          </w:p>
        </w:tc>
        <w:tc>
          <w:tcPr/>
          <w:p>
            <w:pPr>
              <w:pStyle w:val="Compact"/>
            </w:pPr>
            <w:r>
              <w:t xml:space="preserve">~6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Steady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Recommendations:</w:t>
      </w:r>
      <w:r>
        <w:t xml:space="preserve"> </w:t>
      </w:r>
      <w:r>
        <w:t xml:space="preserve">- Implement lifecycle policies for cost optimization</w:t>
      </w:r>
      <w:r>
        <w:t xml:space="preserve"> </w:t>
      </w:r>
      <w:r>
        <w:t xml:space="preserve">- Move infrequently accessed data to S3 Glacier</w:t>
      </w:r>
      <w:r>
        <w:t xml:space="preserve"> </w:t>
      </w:r>
      <w:r>
        <w:t xml:space="preserve">- Enable intelligent tiering for variable access patterns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capacity-thresholds"/>
    <w:p>
      <w:pPr>
        <w:pStyle w:val="Heading2"/>
      </w:pPr>
      <w:r>
        <w:t xml:space="preserve">2. Capacity Thresholds</w:t>
      </w:r>
    </w:p>
    <w:bookmarkStart w:id="13" w:name="alerting-thresholds"/>
    <w:p>
      <w:pPr>
        <w:pStyle w:val="Heading3"/>
      </w:pPr>
      <w:r>
        <w:t xml:space="preserve">2.1 Alerting Thresholds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Current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EC2 CPU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✅ 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EC2 Memory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✅ 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EC2 Disk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⚠️ Alert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 CPU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✅ 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 Storage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✅ 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 Connections</w:t>
            </w:r>
          </w:p>
        </w:tc>
        <w:tc>
          <w:tcPr/>
          <w:p>
            <w:pPr>
              <w:pStyle w:val="Compact"/>
            </w:pPr>
            <w:r>
              <w:t xml:space="preserve">80% max</w:t>
            </w:r>
          </w:p>
        </w:tc>
        <w:tc>
          <w:tcPr/>
          <w:p>
            <w:pPr>
              <w:pStyle w:val="Compact"/>
            </w:pPr>
            <w:r>
              <w:t xml:space="preserve">95% max</w:t>
            </w:r>
          </w:p>
        </w:tc>
        <w:tc>
          <w:tcPr/>
          <w:p>
            <w:pPr>
              <w:pStyle w:val="Compact"/>
            </w:pPr>
            <w:r>
              <w:t xml:space="preserve">✅ Normal</w:t>
            </w:r>
          </w:p>
        </w:tc>
      </w:tr>
    </w:tbl>
    <w:bookmarkEnd w:id="13"/>
    <w:bookmarkStart w:id="14" w:name="scaling-triggers"/>
    <w:p>
      <w:pPr>
        <w:pStyle w:val="Heading3"/>
      </w:pPr>
      <w:r>
        <w:t xml:space="preserve">2.2 Scaling Triggers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Scale Up Trigger</w:t>
            </w:r>
          </w:p>
        </w:tc>
        <w:tc>
          <w:tcPr/>
          <w:p>
            <w:pPr>
              <w:pStyle w:val="Compact"/>
            </w:pPr>
            <w:r>
              <w:t xml:space="preserve">Scale Down 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EC2 (Auto Scaling)</w:t>
            </w:r>
          </w:p>
        </w:tc>
        <w:tc>
          <w:tcPr/>
          <w:p>
            <w:pPr>
              <w:pStyle w:val="Compact"/>
            </w:pPr>
            <w:r>
              <w:t xml:space="preserve">CPU &gt; 70% for 5 min</w:t>
            </w:r>
          </w:p>
        </w:tc>
        <w:tc>
          <w:tcPr/>
          <w:p>
            <w:pPr>
              <w:pStyle w:val="Compact"/>
            </w:pPr>
            <w:r>
              <w:t xml:space="preserve">CPU &lt; 30% for 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Aurora Serverless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</w:t>
            </w:r>
          </w:p>
        </w:tc>
        <w:tc>
          <w:tcPr/>
          <w:p>
            <w:pPr>
              <w:pStyle w:val="Compact"/>
            </w:pPr>
            <w:r>
              <w:t xml:space="preserve">Concurrent &gt; 80%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8" w:name="growth-projections"/>
    <w:p>
      <w:pPr>
        <w:pStyle w:val="Heading2"/>
      </w:pPr>
      <w:r>
        <w:t xml:space="preserve">3. Growth Projections</w:t>
      </w:r>
    </w:p>
    <w:bookmarkStart w:id="16" w:name="month-forecast"/>
    <w:p>
      <w:pPr>
        <w:pStyle w:val="Heading3"/>
      </w:pPr>
      <w:r>
        <w:t xml:space="preserve">3.1 12-Month Forecast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6 Month</w:t>
            </w:r>
          </w:p>
        </w:tc>
        <w:tc>
          <w:tcPr/>
          <w:p>
            <w:pPr>
              <w:pStyle w:val="Compact"/>
            </w:pPr>
            <w:r>
              <w:t xml:space="preserve">12 Month</w:t>
            </w:r>
          </w:p>
        </w:tc>
        <w:tc>
          <w:tcPr/>
          <w:p>
            <w:pPr>
              <w:pStyle w:val="Compact"/>
            </w:pPr>
            <w:r>
              <w:t xml:space="preserve">Growth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EC2 Instances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13-15</w:t>
            </w:r>
          </w:p>
        </w:tc>
        <w:tc>
          <w:tcPr/>
          <w:p>
            <w:pPr>
              <w:pStyle w:val="Compact"/>
            </w:pPr>
            <w:r>
              <w:t xml:space="preserve">15-20</w:t>
            </w:r>
          </w:p>
        </w:tc>
        <w:tc>
          <w:tcPr/>
          <w:p>
            <w:pPr>
              <w:pStyle w:val="Compact"/>
            </w:pPr>
            <w:r>
              <w:t xml:space="preserve">New projects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 Storage</w:t>
            </w:r>
          </w:p>
        </w:tc>
        <w:tc>
          <w:tcPr/>
          <w:p>
            <w:pPr>
              <w:pStyle w:val="Compact"/>
            </w:pPr>
            <w:r>
              <w:t xml:space="preserve">[TBD] GB</w:t>
            </w:r>
          </w:p>
        </w:tc>
        <w:tc>
          <w:tcPr/>
          <w:p>
            <w:pPr>
              <w:pStyle w:val="Compact"/>
            </w:pPr>
            <w:r>
              <w:t xml:space="preserve">+20%</w:t>
            </w:r>
          </w:p>
        </w:tc>
        <w:tc>
          <w:tcPr/>
          <w:p>
            <w:pPr>
              <w:pStyle w:val="Compact"/>
            </w:pPr>
            <w:r>
              <w:t xml:space="preserve">+40%</w:t>
            </w:r>
          </w:p>
        </w:tc>
        <w:tc>
          <w:tcPr/>
          <w:p>
            <w:pPr>
              <w:pStyle w:val="Compact"/>
            </w:pPr>
            <w:r>
              <w:t xml:space="preserve">Data growth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Storage</w:t>
            </w:r>
          </w:p>
        </w:tc>
        <w:tc>
          <w:tcPr/>
          <w:p>
            <w:pPr>
              <w:pStyle w:val="Compact"/>
            </w:pPr>
            <w:r>
              <w:t xml:space="preserve">[TBD] TB</w:t>
            </w:r>
          </w:p>
        </w:tc>
        <w:tc>
          <w:tcPr/>
          <w:p>
            <w:pPr>
              <w:pStyle w:val="Compact"/>
            </w:pPr>
            <w:r>
              <w:t xml:space="preserve">+30%</w:t>
            </w:r>
          </w:p>
        </w:tc>
        <w:tc>
          <w:tcPr/>
          <w:p>
            <w:pPr>
              <w:pStyle w:val="Compact"/>
            </w:pPr>
            <w:r>
              <w:t xml:space="preserve">+60%</w:t>
            </w:r>
          </w:p>
        </w:tc>
        <w:tc>
          <w:tcPr/>
          <w:p>
            <w:pPr>
              <w:pStyle w:val="Compact"/>
            </w:pPr>
            <w:r>
              <w:t xml:space="preserve">Data lake expansion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Transfer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+25%</w:t>
            </w:r>
          </w:p>
        </w:tc>
        <w:tc>
          <w:tcPr/>
          <w:p>
            <w:pPr>
              <w:pStyle w:val="Compact"/>
            </w:pPr>
            <w:r>
              <w:t xml:space="preserve">+50%</w:t>
            </w:r>
          </w:p>
        </w:tc>
        <w:tc>
          <w:tcPr/>
          <w:p>
            <w:pPr>
              <w:pStyle w:val="Compact"/>
            </w:pPr>
            <w:r>
              <w:t xml:space="preserve">API usage</w:t>
            </w:r>
          </w:p>
        </w:tc>
      </w:tr>
    </w:tbl>
    <w:bookmarkEnd w:id="16"/>
    <w:bookmarkStart w:id="17" w:name="capacity-planning-assumptions"/>
    <w:p>
      <w:pPr>
        <w:pStyle w:val="Heading3"/>
      </w:pPr>
      <w:r>
        <w:t xml:space="preserve">3.2 Capacity Planning Assumptions</w:t>
      </w:r>
    </w:p>
    <w:p>
      <w:pPr>
        <w:pStyle w:val="Compact"/>
        <w:numPr>
          <w:ilvl w:val="0"/>
          <w:numId w:val="1001"/>
        </w:numPr>
      </w:pPr>
      <w:r>
        <w:t xml:space="preserve">Customer growth: 20-30% annually</w:t>
      </w:r>
    </w:p>
    <w:p>
      <w:pPr>
        <w:pStyle w:val="Compact"/>
        <w:numPr>
          <w:ilvl w:val="0"/>
          <w:numId w:val="1001"/>
        </w:numPr>
      </w:pPr>
      <w:r>
        <w:t xml:space="preserve">Data volume: 40-50% increase per year</w:t>
      </w:r>
    </w:p>
    <w:p>
      <w:pPr>
        <w:pStyle w:val="Compact"/>
        <w:numPr>
          <w:ilvl w:val="0"/>
          <w:numId w:val="1001"/>
        </w:numPr>
      </w:pPr>
      <w:r>
        <w:t xml:space="preserve">Compute demand: Scales with data processing</w:t>
      </w:r>
    </w:p>
    <w:p>
      <w:pPr>
        <w:pStyle w:val="Compact"/>
        <w:numPr>
          <w:ilvl w:val="0"/>
          <w:numId w:val="1001"/>
        </w:numPr>
      </w:pPr>
      <w:r>
        <w:t xml:space="preserve">ML workloads: Increasing demand for GPU/high-memory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cost-optimization"/>
    <w:p>
      <w:pPr>
        <w:pStyle w:val="Heading2"/>
      </w:pPr>
      <w:r>
        <w:t xml:space="preserve">4. Cost Optimization</w:t>
      </w:r>
    </w:p>
    <w:bookmarkStart w:id="19" w:name="current-recommendations"/>
    <w:p>
      <w:pPr>
        <w:pStyle w:val="Heading3"/>
      </w:pPr>
      <w:r>
        <w:t xml:space="preserve">4.1 Current Recommendations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Opportunity</w:t>
            </w:r>
          </w:p>
        </w:tc>
        <w:tc>
          <w:tcPr/>
          <w:p>
            <w:pPr>
              <w:pStyle w:val="Compact"/>
            </w:pPr>
            <w:r>
              <w:t xml:space="preserve">Savings Estimate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Reserved Instances (EC2)</w:t>
            </w:r>
          </w:p>
        </w:tc>
        <w:tc>
          <w:tcPr/>
          <w:p>
            <w:pPr>
              <w:pStyle w:val="Compact"/>
            </w:pPr>
            <w:r>
              <w:t xml:space="preserve">30-40%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Reserved Capacity (RDS)</w:t>
            </w:r>
          </w:p>
        </w:tc>
        <w:tc>
          <w:tcPr/>
          <w:p>
            <w:pPr>
              <w:pStyle w:val="Compact"/>
            </w:pPr>
            <w:r>
              <w:t xml:space="preserve">30-40%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Lifecycle Policies</w:t>
            </w:r>
          </w:p>
        </w:tc>
        <w:tc>
          <w:tcPr/>
          <w:p>
            <w:pPr>
              <w:pStyle w:val="Compact"/>
            </w:pPr>
            <w:r>
              <w:t xml:space="preserve">20-30% storage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Right-sizing underutilized</w:t>
            </w:r>
          </w:p>
        </w:tc>
        <w:tc>
          <w:tcPr/>
          <w:p>
            <w:pPr>
              <w:pStyle w:val="Compact"/>
            </w:pPr>
            <w:r>
              <w:t xml:space="preserve">10-20%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Spot instances (dev/test)</w:t>
            </w:r>
          </w:p>
        </w:tc>
        <w:tc>
          <w:tcPr/>
          <w:p>
            <w:pPr>
              <w:pStyle w:val="Compact"/>
            </w:pPr>
            <w:r>
              <w:t xml:space="preserve">60-70%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bookmarkEnd w:id="19"/>
    <w:bookmarkStart w:id="20" w:name="instance-right-sizing-review"/>
    <w:p>
      <w:pPr>
        <w:pStyle w:val="Heading3"/>
      </w:pPr>
      <w:r>
        <w:t xml:space="preserve">4.2 Instance Right-Sizing Review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Instance</w:t>
            </w:r>
          </w:p>
        </w:tc>
        <w:tc>
          <w:tcPr/>
          <w:p>
            <w:pPr>
              <w:pStyle w:val="Compact"/>
            </w:pPr>
            <w:r>
              <w:t xml:space="preserve">Current Type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t2.micro</w:t>
            </w:r>
          </w:p>
        </w:tc>
        <w:tc>
          <w:tcPr/>
          <w:p>
            <w:pPr>
              <w:pStyle w:val="Compact"/>
            </w:pPr>
            <w:r>
              <w:t xml:space="preserve">t2.micro</w:t>
            </w:r>
          </w:p>
        </w:tc>
        <w:tc>
          <w:tcPr/>
          <w:p>
            <w:pPr>
              <w:pStyle w:val="Compact"/>
            </w:pPr>
            <w:r>
              <w:t xml:space="preserve">Upgrade to t3.micro</w:t>
            </w:r>
          </w:p>
        </w:tc>
        <w:tc>
          <w:tcPr/>
          <w:p>
            <w:pPr>
              <w:pStyle w:val="Compact"/>
            </w:pPr>
            <w:r>
              <w:t xml:space="preserve">Better performance/$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Stopped instances</w:t>
            </w:r>
          </w:p>
        </w:tc>
        <w:tc>
          <w:tcPr/>
          <w:p>
            <w:pPr>
              <w:pStyle w:val="Compact"/>
            </w:pPr>
            <w:r>
              <w:t xml:space="preserve">Various</w:t>
            </w:r>
          </w:p>
        </w:tc>
        <w:tc>
          <w:tcPr/>
          <w:p>
            <w:pPr>
              <w:pStyle w:val="Compact"/>
            </w:pPr>
            <w:r>
              <w:t xml:space="preserve">Evaluate termination</w:t>
            </w:r>
          </w:p>
        </w:tc>
        <w:tc>
          <w:tcPr/>
          <w:p>
            <w:pPr>
              <w:pStyle w:val="Compact"/>
            </w:pPr>
            <w:r>
              <w:t xml:space="preserve">Cost reduction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r6a.4xlarge</w:t>
            </w:r>
          </w:p>
        </w:tc>
        <w:tc>
          <w:tcPr/>
          <w:p>
            <w:pPr>
              <w:pStyle w:val="Compact"/>
            </w:pPr>
            <w:r>
              <w:t xml:space="preserve">r6a.4xlarge</w:t>
            </w:r>
          </w:p>
        </w:tc>
        <w:tc>
          <w:tcPr/>
          <w:p>
            <w:pPr>
              <w:pStyle w:val="Compact"/>
            </w:pPr>
            <w:r>
              <w:t xml:space="preserve">Review disk usage</w:t>
            </w:r>
          </w:p>
        </w:tc>
        <w:tc>
          <w:tcPr/>
          <w:p>
            <w:pPr>
              <w:pStyle w:val="Compact"/>
            </w:pPr>
            <w:r>
              <w:t xml:space="preserve">Alarm active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4" w:name="high-availability-considerations"/>
    <w:p>
      <w:pPr>
        <w:pStyle w:val="Heading2"/>
      </w:pPr>
      <w:r>
        <w:t xml:space="preserve">5. High Availability Considerations</w:t>
      </w:r>
    </w:p>
    <w:bookmarkStart w:id="22" w:name="current-state"/>
    <w:p>
      <w:pPr>
        <w:pStyle w:val="Heading3"/>
      </w:pPr>
      <w:r>
        <w:t xml:space="preserve">5.1 Current State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HA Status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EC2 (Prod)</w:t>
            </w:r>
          </w:p>
        </w:tc>
        <w:tc>
          <w:tcPr/>
          <w:p>
            <w:pPr>
              <w:pStyle w:val="Compact"/>
            </w:pPr>
            <w:r>
              <w:t xml:space="preserve">Single-AZ</w:t>
            </w:r>
          </w:p>
        </w:tc>
        <w:tc>
          <w:tcPr/>
          <w:p>
            <w:pPr>
              <w:pStyle w:val="Compact"/>
            </w:pPr>
            <w:r>
              <w:t xml:space="preserve">Consider Multi-AZ ALB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</w:t>
            </w:r>
          </w:p>
        </w:tc>
        <w:tc>
          <w:tcPr/>
          <w:p>
            <w:pPr>
              <w:pStyle w:val="Compact"/>
            </w:pPr>
            <w:r>
              <w:t xml:space="preserve">Single-AZ</w:t>
            </w:r>
          </w:p>
        </w:tc>
        <w:tc>
          <w:tcPr/>
          <w:p>
            <w:pPr>
              <w:pStyle w:val="Compact"/>
            </w:pPr>
            <w:r>
              <w:t xml:space="preserve">Enable Multi-AZ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Multi-AZ (built-in)</w:t>
            </w:r>
          </w:p>
        </w:tc>
        <w:tc>
          <w:tcPr/>
          <w:p>
            <w:pPr>
              <w:pStyle w:val="Compact"/>
            </w:pPr>
            <w:r>
              <w:t xml:space="preserve">✅ Adequate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</w:t>
            </w:r>
          </w:p>
        </w:tc>
        <w:tc>
          <w:tcPr/>
          <w:p>
            <w:pPr>
              <w:pStyle w:val="Compact"/>
            </w:pPr>
            <w:r>
              <w:t xml:space="preserve">Multi-AZ (built-in)</w:t>
            </w:r>
          </w:p>
        </w:tc>
        <w:tc>
          <w:tcPr/>
          <w:p>
            <w:pPr>
              <w:pStyle w:val="Compact"/>
            </w:pPr>
            <w:r>
              <w:t xml:space="preserve">✅ Adequate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Aurora</w:t>
            </w:r>
          </w:p>
        </w:tc>
        <w:tc>
          <w:tcPr/>
          <w:p>
            <w:pPr>
              <w:pStyle w:val="Compact"/>
            </w:pPr>
            <w:r>
              <w:t xml:space="preserve">Single-AZ</w:t>
            </w:r>
          </w:p>
        </w:tc>
        <w:tc>
          <w:tcPr/>
          <w:p>
            <w:pPr>
              <w:pStyle w:val="Compact"/>
            </w:pPr>
            <w:r>
              <w:t xml:space="preserve">Enable Multi-AZ ⚠️</w:t>
            </w:r>
          </w:p>
        </w:tc>
      </w:tr>
    </w:tbl>
    <w:bookmarkEnd w:id="22"/>
    <w:bookmarkStart w:id="23" w:name="recovery-metrics"/>
    <w:p>
      <w:pPr>
        <w:pStyle w:val="Heading3"/>
      </w:pPr>
      <w:r>
        <w:t xml:space="preserve">5.2 Recovery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Current RTO</w:t>
            </w:r>
          </w:p>
        </w:tc>
        <w:tc>
          <w:tcPr/>
          <w:p>
            <w:pPr>
              <w:pStyle w:val="Compact"/>
            </w:pPr>
            <w:r>
              <w:t xml:space="preserve">Target RTO</w:t>
            </w:r>
          </w:p>
        </w:tc>
        <w:tc>
          <w:tcPr/>
          <w:p>
            <w:pPr>
              <w:pStyle w:val="Compact"/>
            </w:pPr>
            <w:r>
              <w:t xml:space="preserve">Current RPO</w:t>
            </w:r>
          </w:p>
        </w:tc>
        <w:tc>
          <w:tcPr/>
          <w:p>
            <w:pPr>
              <w:pStyle w:val="Compact"/>
            </w:pPr>
            <w:r>
              <w:t xml:space="preserve">Target RPO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</w:t>
            </w:r>
          </w:p>
        </w:tc>
        <w:tc>
          <w:tcPr/>
          <w:p>
            <w:pPr>
              <w:pStyle w:val="Compact"/>
            </w:pPr>
            <w:r>
              <w:t xml:space="preserve">1-2 hours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EC2</w:t>
            </w:r>
          </w:p>
        </w:tc>
        <w:tc>
          <w:tcPr/>
          <w:p>
            <w:pPr>
              <w:pStyle w:val="Compact"/>
            </w:pPr>
            <w:r>
              <w:t xml:space="preserve">2-4 hours</w:t>
            </w:r>
          </w:p>
        </w:tc>
        <w:tc>
          <w:tcPr/>
          <w:p>
            <w:pPr>
              <w:pStyle w:val="Compact"/>
            </w:pPr>
            <w:r>
              <w:t xml:space="preserve">30 minutes</w:t>
            </w:r>
          </w:p>
        </w:tc>
        <w:tc>
          <w:tcPr/>
          <w:p>
            <w:pPr>
              <w:pStyle w:val="Compact"/>
            </w:pPr>
            <w:r>
              <w:t xml:space="preserve">Last snapshot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Instant</w:t>
            </w:r>
          </w:p>
        </w:tc>
        <w:tc>
          <w:tcPr/>
          <w:p>
            <w:pPr>
              <w:pStyle w:val="Compact"/>
            </w:pPr>
            <w:r>
              <w:t xml:space="preserve">Instant</w:t>
            </w:r>
          </w:p>
        </w:tc>
        <w:tc>
          <w:tcPr/>
          <w:p>
            <w:pPr>
              <w:pStyle w:val="Compact"/>
            </w:pPr>
            <w:r>
              <w:t xml:space="preserve">Near-zero</w:t>
            </w:r>
          </w:p>
        </w:tc>
        <w:tc>
          <w:tcPr/>
          <w:p>
            <w:pPr>
              <w:pStyle w:val="Compact"/>
            </w:pPr>
            <w:r>
              <w:t xml:space="preserve">Near-zero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performance-monitoring"/>
    <w:p>
      <w:pPr>
        <w:pStyle w:val="Heading2"/>
      </w:pPr>
      <w:r>
        <w:t xml:space="preserve">6. Performance Monitoring</w:t>
      </w:r>
    </w:p>
    <w:bookmarkStart w:id="25" w:name="key-metrics-tracked"/>
    <w:p>
      <w:pPr>
        <w:pStyle w:val="Heading3"/>
      </w:pPr>
      <w:r>
        <w:t xml:space="preserve">6.1 Key Metrics Tracked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Alert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Utilization</w:t>
            </w:r>
          </w:p>
        </w:tc>
        <w:tc>
          <w:tcPr/>
          <w:p>
            <w:pPr>
              <w:pStyle w:val="Compact"/>
            </w:pPr>
            <w:r>
              <w:t xml:space="preserve">CloudWatch</w:t>
            </w:r>
          </w:p>
        </w:tc>
        <w:tc>
          <w:tcPr/>
          <w:p>
            <w:pPr>
              <w:pStyle w:val="Compact"/>
            </w:pPr>
            <w:r>
              <w:t xml:space="preserve">70% warning, 90%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Utilization</w:t>
            </w:r>
          </w:p>
        </w:tc>
        <w:tc>
          <w:tcPr/>
          <w:p>
            <w:pPr>
              <w:pStyle w:val="Compact"/>
            </w:pPr>
            <w:r>
              <w:t xml:space="preserve">CloudWatch Agent</w:t>
            </w:r>
          </w:p>
        </w:tc>
        <w:tc>
          <w:tcPr/>
          <w:p>
            <w:pPr>
              <w:pStyle w:val="Compact"/>
            </w:pPr>
            <w:r>
              <w:t xml:space="preserve">75% warning, 90%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 Utilization</w:t>
            </w:r>
          </w:p>
        </w:tc>
        <w:tc>
          <w:tcPr/>
          <w:p>
            <w:pPr>
              <w:pStyle w:val="Compact"/>
            </w:pPr>
            <w:r>
              <w:t xml:space="preserve">CloudWatch</w:t>
            </w:r>
          </w:p>
        </w:tc>
        <w:tc>
          <w:tcPr/>
          <w:p>
            <w:pPr>
              <w:pStyle w:val="Compact"/>
            </w:pPr>
            <w:r>
              <w:t xml:space="preserve">75% warning, 85%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I/O</w:t>
            </w:r>
          </w:p>
        </w:tc>
        <w:tc>
          <w:tcPr/>
          <w:p>
            <w:pPr>
              <w:pStyle w:val="Compact"/>
            </w:pPr>
            <w:r>
              <w:t xml:space="preserve">CloudWatch</w:t>
            </w:r>
          </w:p>
        </w:tc>
        <w:tc>
          <w:tcPr/>
          <w:p>
            <w:pPr>
              <w:pStyle w:val="Compact"/>
            </w:pPr>
            <w:r>
              <w:t xml:space="preserve">Baseline + 50%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Connections</w:t>
            </w:r>
          </w:p>
        </w:tc>
        <w:tc>
          <w:tcPr/>
          <w:p>
            <w:pPr>
              <w:pStyle w:val="Compact"/>
            </w:pPr>
            <w:r>
              <w:t xml:space="preserve">CloudWatch</w:t>
            </w:r>
          </w:p>
        </w:tc>
        <w:tc>
          <w:tcPr/>
          <w:p>
            <w:pPr>
              <w:pStyle w:val="Compact"/>
            </w:pPr>
            <w:r>
              <w:t xml:space="preserve">80% max_connections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Latency</w:t>
            </w:r>
          </w:p>
        </w:tc>
        <w:tc>
          <w:tcPr/>
          <w:p>
            <w:pPr>
              <w:pStyle w:val="Compact"/>
            </w:pPr>
            <w:r>
              <w:t xml:space="preserve">CloudWatch</w:t>
            </w:r>
          </w:p>
        </w:tc>
        <w:tc>
          <w:tcPr/>
          <w:p>
            <w:pPr>
              <w:pStyle w:val="Compact"/>
            </w:pPr>
            <w:r>
              <w:t xml:space="preserve">P95 &gt; 1s</w:t>
            </w:r>
          </w:p>
        </w:tc>
      </w:tr>
    </w:tbl>
    <w:bookmarkEnd w:id="25"/>
    <w:bookmarkStart w:id="26" w:name="dashboard-links"/>
    <w:p>
      <w:pPr>
        <w:pStyle w:val="Heading3"/>
      </w:pPr>
      <w:r>
        <w:t xml:space="preserve">6.2 Dashboard Links</w:t>
      </w:r>
    </w:p>
    <w:p>
      <w:pPr>
        <w:pStyle w:val="Compact"/>
        <w:numPr>
          <w:ilvl w:val="0"/>
          <w:numId w:val="1002"/>
        </w:numPr>
      </w:pPr>
      <w:r>
        <w:t xml:space="preserve">CloudWatch Dashboard: [Link to be added]</w:t>
      </w:r>
    </w:p>
    <w:p>
      <w:pPr>
        <w:pStyle w:val="Compact"/>
        <w:numPr>
          <w:ilvl w:val="0"/>
          <w:numId w:val="1002"/>
        </w:numPr>
      </w:pPr>
      <w:r>
        <w:t xml:space="preserve">Cost Explorer: AWS Console → Billing → Cost Explorer</w:t>
      </w:r>
    </w:p>
    <w:p>
      <w:pPr>
        <w:pStyle w:val="Compact"/>
        <w:numPr>
          <w:ilvl w:val="0"/>
          <w:numId w:val="1002"/>
        </w:numPr>
      </w:pPr>
      <w:r>
        <w:t xml:space="preserve">Trusted Advisor: AWS Console → Trusted Advisor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capacity-planning-process"/>
    <w:p>
      <w:pPr>
        <w:pStyle w:val="Heading2"/>
      </w:pPr>
      <w:r>
        <w:t xml:space="preserve">7. Capacity Planning Process</w:t>
      </w:r>
    </w:p>
    <w:bookmarkStart w:id="28" w:name="review-cycle"/>
    <w:p>
      <w:pPr>
        <w:pStyle w:val="Heading3"/>
      </w:pPr>
      <w:r>
        <w:t xml:space="preserve">7.1 Review Cycle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Utilization review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analysis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Finance/DevOps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 forecast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review</w:t>
            </w:r>
          </w:p>
        </w:tc>
        <w:tc>
          <w:tcPr/>
          <w:p>
            <w:pPr>
              <w:pStyle w:val="Compact"/>
            </w:pPr>
            <w:r>
              <w:t xml:space="preserve">Annually</w:t>
            </w:r>
          </w:p>
        </w:tc>
        <w:tc>
          <w:tcPr/>
          <w:p>
            <w:pPr>
              <w:pStyle w:val="Compact"/>
            </w:pPr>
            <w:r>
              <w:t xml:space="preserve">InfoSec/Architecture</w:t>
            </w:r>
          </w:p>
        </w:tc>
      </w:tr>
    </w:tbl>
    <w:bookmarkEnd w:id="28"/>
    <w:bookmarkStart w:id="29" w:name="scaling-decision-matrix"/>
    <w:p>
      <w:pPr>
        <w:pStyle w:val="Heading3"/>
      </w:pPr>
      <w:r>
        <w:t xml:space="preserve">7.2 Scaling Decision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Utilization Level</w:t>
            </w:r>
          </w:p>
        </w:tc>
        <w:tc>
          <w:tcPr/>
          <w:p>
            <w:pPr>
              <w:pStyle w:val="Compact"/>
            </w:pPr>
            <w:r>
              <w:t xml:space="preserve">Trend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&lt;50%</w:t>
            </w:r>
          </w:p>
        </w:tc>
        <w:tc>
          <w:tcPr/>
          <w:p>
            <w:pPr>
              <w:pStyle w:val="Compact"/>
            </w:pPr>
            <w:r>
              <w:t xml:space="preserve">Stable</w:t>
            </w:r>
          </w:p>
        </w:tc>
        <w:tc>
          <w:tcPr/>
          <w:p>
            <w:pPr>
              <w:pStyle w:val="Compact"/>
            </w:pPr>
            <w:r>
              <w:t xml:space="preserve">Consider downsizing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50-70%</w:t>
            </w:r>
          </w:p>
        </w:tc>
        <w:tc>
          <w:tcPr/>
          <w:p>
            <w:pPr>
              <w:pStyle w:val="Compact"/>
            </w:pPr>
            <w:r>
              <w:t xml:space="preserve">Stable</w:t>
            </w:r>
          </w:p>
        </w:tc>
        <w:tc>
          <w:tcPr/>
          <w:p>
            <w:pPr>
              <w:pStyle w:val="Compact"/>
            </w:pPr>
            <w:r>
              <w:t xml:space="preserve">No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50-70%</w:t>
            </w:r>
          </w:p>
        </w:tc>
        <w:tc>
          <w:tcPr/>
          <w:p>
            <w:pPr>
              <w:pStyle w:val="Compact"/>
            </w:pPr>
            <w:r>
              <w:t xml:space="preserve">Increasing</w:t>
            </w:r>
          </w:p>
        </w:tc>
        <w:tc>
          <w:tcPr/>
          <w:p>
            <w:pPr>
              <w:pStyle w:val="Compact"/>
            </w:pPr>
            <w:r>
              <w:t xml:space="preserve">Plan upgrade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70-85%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Schedule upgrade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&gt;85%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Immediate action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4" w:name="action-items"/>
    <w:p>
      <w:pPr>
        <w:pStyle w:val="Heading2"/>
      </w:pPr>
      <w:r>
        <w:t xml:space="preserve">8. Action Items</w:t>
      </w:r>
    </w:p>
    <w:bookmarkStart w:id="31" w:name="immediate-0-30-days"/>
    <w:p>
      <w:pPr>
        <w:pStyle w:val="Heading3"/>
      </w:pPr>
      <w:r>
        <w:t xml:space="preserve">Immediate (0-30 days)</w:t>
      </w:r>
    </w:p>
    <w:p>
      <w:pPr>
        <w:pStyle w:val="Compact"/>
        <w:numPr>
          <w:ilvl w:val="0"/>
          <w:numId w:val="1003"/>
        </w:numPr>
      </w:pPr>
      <w:r>
        <w:t xml:space="preserve">Investigate r6a.4xlarge disk space alarm</w:t>
      </w:r>
    </w:p>
    <w:p>
      <w:pPr>
        <w:pStyle w:val="Compact"/>
        <w:numPr>
          <w:ilvl w:val="0"/>
          <w:numId w:val="1004"/>
        </w:numPr>
      </w:pPr>
      <w:r>
        <w:t xml:space="preserve">Review and clean up stopped EC2 instances</w:t>
      </w:r>
    </w:p>
    <w:p>
      <w:pPr>
        <w:pStyle w:val="Compact"/>
        <w:numPr>
          <w:ilvl w:val="0"/>
          <w:numId w:val="1005"/>
        </w:numPr>
      </w:pPr>
      <w:r>
        <w:t xml:space="preserve">Implement S3 lifecycle policies</w:t>
      </w:r>
    </w:p>
    <w:bookmarkEnd w:id="31"/>
    <w:bookmarkStart w:id="32" w:name="short-term-30-90-days"/>
    <w:p>
      <w:pPr>
        <w:pStyle w:val="Heading3"/>
      </w:pPr>
      <w:r>
        <w:t xml:space="preserve">Short-term (30-90 days)</w:t>
      </w:r>
    </w:p>
    <w:p>
      <w:pPr>
        <w:pStyle w:val="Compact"/>
        <w:numPr>
          <w:ilvl w:val="0"/>
          <w:numId w:val="1006"/>
        </w:numPr>
      </w:pPr>
      <w:r>
        <w:t xml:space="preserve">Enable Multi-AZ for production RDS instances</w:t>
      </w:r>
    </w:p>
    <w:p>
      <w:pPr>
        <w:pStyle w:val="Compact"/>
        <w:numPr>
          <w:ilvl w:val="0"/>
          <w:numId w:val="1007"/>
        </w:numPr>
      </w:pPr>
      <w:r>
        <w:t xml:space="preserve">Evaluate Reserved Instance purchases</w:t>
      </w:r>
    </w:p>
    <w:p>
      <w:pPr>
        <w:pStyle w:val="Compact"/>
        <w:numPr>
          <w:ilvl w:val="0"/>
          <w:numId w:val="1008"/>
        </w:numPr>
      </w:pPr>
      <w:r>
        <w:t xml:space="preserve">Implement enhanced monitoring</w:t>
      </w:r>
    </w:p>
    <w:bookmarkEnd w:id="32"/>
    <w:bookmarkStart w:id="33" w:name="long-term-90-days"/>
    <w:p>
      <w:pPr>
        <w:pStyle w:val="Heading3"/>
      </w:pPr>
      <w:r>
        <w:t xml:space="preserve">Long-term (90+ days)</w:t>
      </w:r>
    </w:p>
    <w:p>
      <w:pPr>
        <w:pStyle w:val="Compact"/>
        <w:numPr>
          <w:ilvl w:val="0"/>
          <w:numId w:val="1009"/>
        </w:numPr>
      </w:pPr>
      <w:r>
        <w:t xml:space="preserve">Develop auto-scaling strategies</w:t>
      </w:r>
    </w:p>
    <w:p>
      <w:pPr>
        <w:pStyle w:val="Compact"/>
        <w:numPr>
          <w:ilvl w:val="0"/>
          <w:numId w:val="1010"/>
        </w:numPr>
      </w:pPr>
      <w:r>
        <w:t xml:space="preserve">Plan for 12-month growth</w:t>
      </w:r>
    </w:p>
    <w:p>
      <w:pPr>
        <w:pStyle w:val="Compact"/>
        <w:numPr>
          <w:ilvl w:val="0"/>
          <w:numId w:val="1011"/>
        </w:numPr>
      </w:pPr>
      <w:r>
        <w:t xml:space="preserve">Evaluate cost optimization opportunities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budget-considerations"/>
    <w:p>
      <w:pPr>
        <w:pStyle w:val="Heading2"/>
      </w:pPr>
      <w:r>
        <w:t xml:space="preserve">9. Budget Considerations</w:t>
      </w:r>
    </w:p>
    <w:bookmarkStart w:id="35" w:name="current-monthly-estimate"/>
    <w:p>
      <w:pPr>
        <w:pStyle w:val="Heading3"/>
      </w:pPr>
      <w:r>
        <w:t xml:space="preserve">9.1 Current Monthly Estimate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Estimated Cost</w:t>
            </w:r>
          </w:p>
        </w:tc>
        <w:tc>
          <w:tcPr/>
          <w:p>
            <w:pPr>
              <w:pStyle w:val="Compact"/>
            </w:pPr>
            <w:r>
              <w:t xml:space="preserve">% of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EC2</w:t>
            </w:r>
          </w:p>
        </w:tc>
        <w:tc>
          <w:tcPr/>
          <w:p>
            <w:pPr>
              <w:pStyle w:val="Compact"/>
            </w:pPr>
            <w:r>
              <w:t xml:space="preserve">$[TBD]</w:t>
            </w:r>
          </w:p>
        </w:tc>
        <w:tc>
          <w:tcPr/>
          <w:p>
            <w:pPr>
              <w:pStyle w:val="Compact"/>
            </w:pPr>
            <w:r>
              <w:t xml:space="preserve">[TBD]%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</w:t>
            </w:r>
          </w:p>
        </w:tc>
        <w:tc>
          <w:tcPr/>
          <w:p>
            <w:pPr>
              <w:pStyle w:val="Compact"/>
            </w:pPr>
            <w:r>
              <w:t xml:space="preserve">$[TBD]</w:t>
            </w:r>
          </w:p>
        </w:tc>
        <w:tc>
          <w:tcPr/>
          <w:p>
            <w:pPr>
              <w:pStyle w:val="Compact"/>
            </w:pPr>
            <w:r>
              <w:t xml:space="preserve">[TBD]%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$[TBD]</w:t>
            </w:r>
          </w:p>
        </w:tc>
        <w:tc>
          <w:tcPr/>
          <w:p>
            <w:pPr>
              <w:pStyle w:val="Compact"/>
            </w:pPr>
            <w:r>
              <w:t xml:space="preserve">[TBD]%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Transfer</w:t>
            </w:r>
          </w:p>
        </w:tc>
        <w:tc>
          <w:tcPr/>
          <w:p>
            <w:pPr>
              <w:pStyle w:val="Compact"/>
            </w:pPr>
            <w:r>
              <w:t xml:space="preserve">$[TBD]</w:t>
            </w:r>
          </w:p>
        </w:tc>
        <w:tc>
          <w:tcPr/>
          <w:p>
            <w:pPr>
              <w:pStyle w:val="Compact"/>
            </w:pPr>
            <w:r>
              <w:t xml:space="preserve">[TBD]%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T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  <w:r>
              <w:t xml:space="preserve">[TBD]**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bookmarkEnd w:id="35"/>
    <w:bookmarkStart w:id="36" w:name="budget-planning"/>
    <w:p>
      <w:pPr>
        <w:pStyle w:val="Heading3"/>
      </w:pPr>
      <w:r>
        <w:t xml:space="preserve">9.2 Budget Planning</w:t>
      </w:r>
    </w:p>
    <w:p>
      <w:pPr>
        <w:pStyle w:val="Compact"/>
        <w:numPr>
          <w:ilvl w:val="0"/>
          <w:numId w:val="1012"/>
        </w:numPr>
      </w:pPr>
      <w:r>
        <w:t xml:space="preserve">Reserved Instance commitment: $[TBD]/month savings</w:t>
      </w:r>
    </w:p>
    <w:p>
      <w:pPr>
        <w:pStyle w:val="Compact"/>
        <w:numPr>
          <w:ilvl w:val="0"/>
          <w:numId w:val="1012"/>
        </w:numPr>
      </w:pPr>
      <w:r>
        <w:t xml:space="preserve">Growth buffer: 20% headroom recommended</w:t>
      </w:r>
    </w:p>
    <w:p>
      <w:pPr>
        <w:pStyle w:val="Compact"/>
        <w:numPr>
          <w:ilvl w:val="0"/>
          <w:numId w:val="1012"/>
        </w:numPr>
      </w:pPr>
      <w:r>
        <w:t xml:space="preserve">Emergency capacity: Maintain ability to scale 2x short-term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  <w:r>
        <w:t xml:space="preserve"> </w:t>
      </w:r>
      <w:r>
        <w:t xml:space="preserve">Version 1.0 | December 2025 | Next Review: Q1 2026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2025-12-05T23:38:42Z</dcterms:created>
  <dcterms:modified xsi:type="dcterms:W3CDTF">2025-12-05T23:38:42Z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