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600" w:lineRule="auto"/>
        <w:jc w:val="center"/>
        <w:rPr/>
      </w:pPr>
      <w:r w:rsidDel="00000000" w:rsidR="00000000" w:rsidRPr="00000000">
        <w:rPr>
          <w:b w:val="1"/>
          <w:bCs w:val="1"/>
          <w:smallCaps w:val="1"/>
          <w:color w:val="8899aa"/>
          <w:sz w:val="20"/>
          <w:szCs w:val="20"/>
          <w:rtl w:val="0"/>
        </w:rPr>
        <w:t xml:space="preserve">BUSINESS PROJECT BOOKLET</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b w:val="1"/>
          <w:bCs w:val="1"/>
          <w:color w:val="0a1f4e"/>
          <w:sz w:val="72"/>
          <w:szCs w:val="72"/>
          <w:rtl w:val="0"/>
        </w:rPr>
        <w:t xml:space="preserve">StediPay</w:t>
      </w:r>
      <w:r w:rsidDel="00000000" w:rsidR="00000000" w:rsidRPr="00000000">
        <w:rPr>
          <w:rtl w:val="0"/>
        </w:rPr>
      </w:r>
    </w:p>
    <w:p w:rsidR="00000000" w:rsidDel="00000000" w:rsidP="00000000" w:rsidRDefault="00000000" w:rsidRPr="00000000" w14:paraId="00000003">
      <w:pPr>
        <w:spacing w:after="400" w:before="0" w:lineRule="auto"/>
        <w:jc w:val="center"/>
        <w:rPr/>
      </w:pPr>
      <w:r w:rsidDel="00000000" w:rsidR="00000000" w:rsidRPr="00000000">
        <w:rPr>
          <w:i w:val="1"/>
          <w:iCs w:val="1"/>
          <w:color w:val="0e7c7b"/>
          <w:sz w:val="28"/>
          <w:szCs w:val="28"/>
          <w:rtl w:val="0"/>
        </w:rPr>
        <w:t xml:space="preserve">Smart Stablecoin Payments with Smart Swap Engine</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0392b" w:space="0" w:sz="4" w:val="single"/>
              <w:left w:color="c0392b" w:space="0" w:sz="4" w:val="single"/>
              <w:bottom w:color="c0392b" w:space="0" w:sz="4" w:val="single"/>
              <w:right w:color="c0392b" w:space="0" w:sz="4" w:val="single"/>
            </w:tcBorders>
            <w:shd w:fill="fff8f8" w:val="clear"/>
            <w:tcMar>
              <w:top w:w="100.0" w:type="dxa"/>
              <w:left w:w="160.0" w:type="dxa"/>
              <w:bottom w:w="100.0" w:type="dxa"/>
              <w:right w:w="160.0" w:type="dxa"/>
            </w:tcMar>
          </w:tcPr>
          <w:p w:rsidR="00000000" w:rsidDel="00000000" w:rsidP="00000000" w:rsidRDefault="00000000" w:rsidRPr="00000000" w14:paraId="00000004">
            <w:pPr>
              <w:spacing w:after="40" w:before="40" w:lineRule="auto"/>
              <w:rPr/>
            </w:pPr>
            <w:r w:rsidDel="00000000" w:rsidR="00000000" w:rsidRPr="00000000">
              <w:rPr>
                <w:b w:val="1"/>
                <w:bCs w:val="1"/>
                <w:color w:val="c0392b"/>
                <w:sz w:val="18"/>
                <w:szCs w:val="18"/>
                <w:rtl w:val="0"/>
              </w:rPr>
              <w:t xml:space="preserve">! IMPORTANT LEGAL NOTICE — READ FIRST</w:t>
            </w:r>
            <w:r w:rsidDel="00000000" w:rsidR="00000000" w:rsidRPr="00000000">
              <w:rPr>
                <w:rtl w:val="0"/>
              </w:rPr>
            </w:r>
          </w:p>
          <w:p w:rsidR="00000000" w:rsidDel="00000000" w:rsidP="00000000" w:rsidRDefault="00000000" w:rsidRPr="00000000" w14:paraId="00000005">
            <w:pPr>
              <w:spacing w:after="40" w:before="40" w:lineRule="auto"/>
              <w:rPr/>
            </w:pPr>
            <w:r w:rsidDel="00000000" w:rsidR="00000000" w:rsidRPr="00000000">
              <w:rPr>
                <w:color w:val="333333"/>
                <w:sz w:val="19"/>
                <w:szCs w:val="19"/>
                <w:rtl w:val="0"/>
              </w:rPr>
              <w:t xml:space="preserve">This is a pilot portfolio project by Hasret Ozan Sevim. All statistics and information are strictly hypothetical and illustrative only. StediPay has NO partnership, affiliation, endorsement, communication, or relationship of any kind with any company, protocol, brand or any mentioned entity. All brand names are property of their respective owners. Nothing here constitutes financial or legal advice. Smart contracts are unaudited and not for production use. The author accepts no legal or financial liability of any kind.</w:t>
            </w:r>
            <w:r w:rsidDel="00000000" w:rsidR="00000000" w:rsidRPr="00000000">
              <w:rPr>
                <w:rtl w:val="0"/>
              </w:rPr>
            </w:r>
          </w:p>
        </w:tc>
      </w:tr>
    </w:tbl>
    <w:p w:rsidR="00000000" w:rsidDel="00000000" w:rsidP="00000000" w:rsidRDefault="00000000" w:rsidRPr="00000000" w14:paraId="00000006">
      <w:pPr>
        <w:spacing w:after="80" w:before="8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0"/>
        </w:trPr>
        <w:tc>
          <w:tcPr>
            <w:tcBorders>
              <w:top w:color="c9a84c" w:space="0" w:sz="4" w:val="single"/>
              <w:left w:color="c9a84c" w:space="0" w:sz="4" w:val="single"/>
              <w:bottom w:color="c9a84c" w:space="0" w:sz="4" w:val="single"/>
              <w:right w:color="c9a84c" w:space="0" w:sz="4" w:val="single"/>
            </w:tcBorders>
            <w:shd w:fill="f5f1e8"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b w:val="1"/>
                <w:bCs w:val="1"/>
                <w:color w:val="0a1f4e"/>
                <w:sz w:val="18"/>
                <w:szCs w:val="18"/>
                <w:rtl w:val="0"/>
              </w:rPr>
              <w:t xml:space="preserve">Project name</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5f1e8"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color w:val="444444"/>
                <w:sz w:val="18"/>
                <w:szCs w:val="18"/>
                <w:rtl w:val="0"/>
              </w:rPr>
              <w:t xml:space="preserve">StediPay — Smart Stablecoin Payment Infrastructure</w:t>
            </w:r>
            <w:r w:rsidDel="00000000" w:rsidR="00000000" w:rsidRPr="00000000">
              <w:rPr>
                <w:rtl w:val="0"/>
              </w:rPr>
            </w:r>
          </w:p>
        </w:tc>
      </w:tr>
      <w:tr>
        <w:trPr>
          <w:cantSplit w:val="0"/>
          <w:trHeight w:val="326.982421875" w:hRule="atLeast"/>
          <w:tblHeader w:val="0"/>
        </w:trPr>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b w:val="1"/>
                <w:bCs w:val="1"/>
                <w:color w:val="0a1f4e"/>
                <w:sz w:val="18"/>
                <w:szCs w:val="18"/>
                <w:rtl w:val="0"/>
              </w:rPr>
              <w:t xml:space="preserve">Version</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color w:val="444444"/>
                <w:sz w:val="18"/>
                <w:szCs w:val="18"/>
                <w:rtl w:val="0"/>
              </w:rPr>
              <w:t xml:space="preserve">v0.3-pilot — May 2026</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5f1e8"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b w:val="1"/>
                <w:bCs w:val="1"/>
                <w:color w:val="0a1f4e"/>
                <w:sz w:val="18"/>
                <w:szCs w:val="18"/>
                <w:rtl w:val="0"/>
              </w:rPr>
              <w:t xml:space="preserve">Author</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5f1e8"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color w:val="444444"/>
                <w:sz w:val="18"/>
                <w:szCs w:val="18"/>
                <w:rtl w:val="0"/>
              </w:rPr>
              <w:t xml:space="preserve">Hasret Ozan Sevim — PhD Candidate &amp; Researcher, University of Camerino</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b w:val="1"/>
                <w:bCs w:val="1"/>
                <w:color w:val="0a1f4e"/>
                <w:sz w:val="18"/>
                <w:szCs w:val="18"/>
                <w:rtl w:val="0"/>
              </w:rPr>
              <w:t xml:space="preserve">Status</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color w:val="444444"/>
                <w:sz w:val="18"/>
                <w:szCs w:val="18"/>
                <w:rtl w:val="0"/>
              </w:rPr>
              <w:t xml:space="preserve">PILOT / PORTFOLIO PROJECT — not a deployed product or service</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5f1e8"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b w:val="1"/>
                <w:bCs w:val="1"/>
                <w:color w:val="0a1f4e"/>
                <w:sz w:val="18"/>
                <w:szCs w:val="18"/>
                <w:rtl w:val="0"/>
              </w:rPr>
              <w:t xml:space="preserve">Key innovation</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5f1e8"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color w:val="444444"/>
                <w:sz w:val="18"/>
                <w:szCs w:val="18"/>
                <w:rtl w:val="0"/>
              </w:rPr>
              <w:t xml:space="preserve">Smart Swap Engine — MiCA Art. 78 best-execution cashback at payment</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b w:val="1"/>
                <w:bCs w:val="1"/>
                <w:color w:val="0a1f4e"/>
                <w:sz w:val="18"/>
                <w:szCs w:val="18"/>
                <w:rtl w:val="0"/>
              </w:rPr>
              <w:t xml:space="preserve">Links</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color w:val="444444"/>
                <w:sz w:val="18"/>
                <w:szCs w:val="18"/>
                <w:rtl w:val="0"/>
              </w:rPr>
              <w:t xml:space="preserve">github.com/EconoDLT/Stedipay — stedipay.store — stedipay.streamlit.app/</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5f1e8"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b w:val="1"/>
                <w:bCs w:val="1"/>
                <w:color w:val="0a1f4e"/>
                <w:sz w:val="18"/>
                <w:szCs w:val="18"/>
                <w:rtl w:val="0"/>
              </w:rPr>
              <w:t xml:space="preserve">Contact</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5f1e8"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color w:val="444444"/>
                <w:sz w:val="18"/>
                <w:szCs w:val="18"/>
                <w:rtl w:val="0"/>
              </w:rPr>
              <w:t xml:space="preserve">linkedin.com/in/hasret-ozan-sevim/ —hasretozan.sevim@unicatt.it</w:t>
            </w:r>
            <w:r w:rsidDel="00000000" w:rsidR="00000000" w:rsidRPr="00000000">
              <w:rPr>
                <w:rtl w:val="0"/>
              </w:rPr>
            </w:r>
          </w:p>
        </w:tc>
      </w:tr>
    </w:tbl>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spacing w:after="120" w:before="200" w:lineRule="auto"/>
        <w:jc w:val="center"/>
        <w:rPr/>
      </w:pPr>
      <w:r w:rsidDel="00000000" w:rsidR="00000000" w:rsidRPr="00000000">
        <w:rPr>
          <w:b w:val="1"/>
          <w:bCs w:val="1"/>
          <w:smallCaps w:val="1"/>
          <w:color w:val="c0392b"/>
          <w:sz w:val="36"/>
          <w:szCs w:val="36"/>
          <w:rtl w:val="0"/>
        </w:rPr>
        <w:t xml:space="preserve">LEGAL DISCLAIMER &amp; IMPORTANT NOTICES</w:t>
      </w:r>
      <w:r w:rsidDel="00000000" w:rsidR="00000000" w:rsidRPr="00000000">
        <w:rPr>
          <w:rtl w:val="0"/>
        </w:rPr>
      </w:r>
    </w:p>
    <w:p w:rsidR="00000000" w:rsidDel="00000000" w:rsidP="00000000" w:rsidRDefault="00000000" w:rsidRPr="00000000" w14:paraId="00000017">
      <w:pPr>
        <w:spacing w:after="300" w:before="0" w:lineRule="auto"/>
        <w:jc w:val="center"/>
        <w:rPr/>
      </w:pPr>
      <w:r w:rsidDel="00000000" w:rsidR="00000000" w:rsidRPr="00000000">
        <w:rPr>
          <w:i w:val="1"/>
          <w:iCs w:val="1"/>
          <w:color w:val="5a0a0a"/>
          <w:sz w:val="22"/>
          <w:szCs w:val="22"/>
          <w:rtl w:val="0"/>
        </w:rPr>
        <w:t xml:space="preserve">This page forms part of this document and must be read before any other section.</w:t>
      </w:r>
      <w:r w:rsidDel="00000000" w:rsidR="00000000" w:rsidRPr="00000000">
        <w:rPr>
          <w:rtl w:val="0"/>
        </w:rPr>
      </w:r>
    </w:p>
    <w:p w:rsidR="00000000" w:rsidDel="00000000" w:rsidP="00000000" w:rsidRDefault="00000000" w:rsidRPr="00000000" w14:paraId="00000018">
      <w:pPr>
        <w:spacing w:after="100" w:before="200" w:lineRule="auto"/>
        <w:rPr/>
      </w:pPr>
      <w:r w:rsidDel="00000000" w:rsidR="00000000" w:rsidRPr="00000000">
        <w:rPr>
          <w:b w:val="1"/>
          <w:bCs w:val="1"/>
          <w:color w:val="c0392b"/>
          <w:sz w:val="24"/>
          <w:szCs w:val="24"/>
          <w:rtl w:val="0"/>
        </w:rPr>
        <w:t xml:space="preserve">1. Pilot Portfolio Project - Not a Real Product</w:t>
      </w:r>
      <w:r w:rsidDel="00000000" w:rsidR="00000000" w:rsidRPr="00000000">
        <w:rPr>
          <w:rtl w:val="0"/>
        </w:rPr>
      </w:r>
    </w:p>
    <w:p w:rsidR="00000000" w:rsidDel="00000000" w:rsidP="00000000" w:rsidRDefault="00000000" w:rsidRPr="00000000" w14:paraId="00000019">
      <w:pPr>
        <w:spacing w:after="60" w:before="60" w:lineRule="auto"/>
        <w:jc w:val="both"/>
        <w:rPr/>
      </w:pPr>
      <w:r w:rsidDel="00000000" w:rsidR="00000000" w:rsidRPr="00000000">
        <w:rPr>
          <w:color w:val="5a0a0a"/>
          <w:sz w:val="20"/>
          <w:szCs w:val="20"/>
          <w:rtl w:val="0"/>
        </w:rPr>
        <w:t xml:space="preserve">StediPay is a pilot portfolio project created solely to demonstrate technical, regulatory, and business design skills. It does not represent a live product, a commercial service, or an active business. Nothing in this document constitutes an offer, solicitation, or invitation to invest, purchase, or engage in any commercial activity.</w:t>
      </w:r>
      <w:r w:rsidDel="00000000" w:rsidR="00000000" w:rsidRPr="00000000">
        <w:rPr>
          <w:rtl w:val="0"/>
        </w:rPr>
      </w:r>
    </w:p>
    <w:p w:rsidR="00000000" w:rsidDel="00000000" w:rsidP="00000000" w:rsidRDefault="00000000" w:rsidRPr="00000000" w14:paraId="0000001A">
      <w:pPr>
        <w:spacing w:after="80" w:before="80" w:lineRule="auto"/>
        <w:rPr/>
      </w:pPr>
      <w:r w:rsidDel="00000000" w:rsidR="00000000" w:rsidRPr="00000000">
        <w:rPr>
          <w:rtl w:val="0"/>
        </w:rPr>
      </w:r>
    </w:p>
    <w:p w:rsidR="00000000" w:rsidDel="00000000" w:rsidP="00000000" w:rsidRDefault="00000000" w:rsidRPr="00000000" w14:paraId="0000001B">
      <w:pPr>
        <w:spacing w:after="100" w:before="200" w:lineRule="auto"/>
        <w:rPr/>
      </w:pPr>
      <w:r w:rsidDel="00000000" w:rsidR="00000000" w:rsidRPr="00000000">
        <w:rPr>
          <w:b w:val="1"/>
          <w:bCs w:val="1"/>
          <w:color w:val="c0392b"/>
          <w:sz w:val="24"/>
          <w:szCs w:val="24"/>
          <w:rtl w:val="0"/>
        </w:rPr>
        <w:t xml:space="preserve">2. All Data and Projections Are Strictly Hypothetical</w:t>
      </w:r>
      <w:r w:rsidDel="00000000" w:rsidR="00000000" w:rsidRPr="00000000">
        <w:rPr>
          <w:rtl w:val="0"/>
        </w:rPr>
      </w:r>
    </w:p>
    <w:p w:rsidR="00000000" w:rsidDel="00000000" w:rsidP="00000000" w:rsidRDefault="00000000" w:rsidRPr="00000000" w14:paraId="0000001C">
      <w:pPr>
        <w:spacing w:after="60" w:before="60" w:lineRule="auto"/>
        <w:jc w:val="both"/>
        <w:rPr/>
      </w:pPr>
      <w:r w:rsidDel="00000000" w:rsidR="00000000" w:rsidRPr="00000000">
        <w:rPr>
          <w:color w:val="5a0a0a"/>
          <w:sz w:val="20"/>
          <w:szCs w:val="20"/>
          <w:rtl w:val="0"/>
        </w:rPr>
        <w:t xml:space="preserve">All statistics, financial projections, KPIs, revenue figures, user numbers, APY estimates, payment volumes, and technical performance metrics are strictly hypothetical, illustrative, and for portfolio purposes only. They have no basis in real data and must not be relied upon for any financial, investment, or business decision.</w:t>
      </w:r>
      <w:r w:rsidDel="00000000" w:rsidR="00000000" w:rsidRPr="00000000">
        <w:rPr>
          <w:rtl w:val="0"/>
        </w:rPr>
      </w:r>
    </w:p>
    <w:p w:rsidR="00000000" w:rsidDel="00000000" w:rsidP="00000000" w:rsidRDefault="00000000" w:rsidRPr="00000000" w14:paraId="0000001D">
      <w:pPr>
        <w:spacing w:after="80" w:before="80" w:lineRule="auto"/>
        <w:rPr/>
      </w:pPr>
      <w:r w:rsidDel="00000000" w:rsidR="00000000" w:rsidRPr="00000000">
        <w:rPr>
          <w:rtl w:val="0"/>
        </w:rPr>
      </w:r>
    </w:p>
    <w:p w:rsidR="00000000" w:rsidDel="00000000" w:rsidP="00000000" w:rsidRDefault="00000000" w:rsidRPr="00000000" w14:paraId="0000001E">
      <w:pPr>
        <w:spacing w:after="100" w:before="200" w:lineRule="auto"/>
        <w:rPr/>
      </w:pPr>
      <w:r w:rsidDel="00000000" w:rsidR="00000000" w:rsidRPr="00000000">
        <w:rPr>
          <w:b w:val="1"/>
          <w:bCs w:val="1"/>
          <w:color w:val="c0392b"/>
          <w:sz w:val="24"/>
          <w:szCs w:val="24"/>
          <w:rtl w:val="0"/>
        </w:rPr>
        <w:t xml:space="preserve">3. No Affiliation, Partnership, or Endorsement Whatsoever</w:t>
      </w:r>
      <w:r w:rsidDel="00000000" w:rsidR="00000000" w:rsidRPr="00000000">
        <w:rPr>
          <w:rtl w:val="0"/>
        </w:rPr>
      </w:r>
    </w:p>
    <w:p w:rsidR="00000000" w:rsidDel="00000000" w:rsidP="00000000" w:rsidRDefault="00000000" w:rsidRPr="00000000" w14:paraId="0000001F">
      <w:pPr>
        <w:spacing w:after="60" w:before="60" w:lineRule="auto"/>
        <w:jc w:val="both"/>
        <w:rPr/>
      </w:pPr>
      <w:r w:rsidDel="00000000" w:rsidR="00000000" w:rsidRPr="00000000">
        <w:rPr>
          <w:color w:val="222222"/>
          <w:sz w:val="20"/>
          <w:szCs w:val="20"/>
          <w:rtl w:val="0"/>
        </w:rPr>
        <w:t xml:space="preserve">StediPay has NO partnership, affiliation, endorsement, sponsorship, approval, communication, or commercial relationship of any kind with any company, protocol, product, or brand mentioned anywhere in this project.</w:t>
      </w:r>
      <w:r w:rsidDel="00000000" w:rsidR="00000000" w:rsidRPr="00000000">
        <w:rPr>
          <w:rtl w:val="0"/>
        </w:rPr>
        <w:t xml:space="preserve"> </w:t>
      </w:r>
      <w:r w:rsidDel="00000000" w:rsidR="00000000" w:rsidRPr="00000000">
        <w:rPr>
          <w:color w:val="222222"/>
          <w:sz w:val="20"/>
          <w:szCs w:val="20"/>
          <w:rtl w:val="0"/>
        </w:rPr>
        <w:t xml:space="preserve">No association, approval, or endorsement is implied.</w:t>
      </w:r>
      <w:r w:rsidDel="00000000" w:rsidR="00000000" w:rsidRPr="00000000">
        <w:rPr>
          <w:rtl w:val="0"/>
        </w:rPr>
      </w:r>
    </w:p>
    <w:p w:rsidR="00000000" w:rsidDel="00000000" w:rsidP="00000000" w:rsidRDefault="00000000" w:rsidRPr="00000000" w14:paraId="00000020">
      <w:pPr>
        <w:spacing w:after="100" w:before="200" w:lineRule="auto"/>
        <w:rPr/>
      </w:pPr>
      <w:r w:rsidDel="00000000" w:rsidR="00000000" w:rsidRPr="00000000">
        <w:rPr>
          <w:b w:val="1"/>
          <w:bCs w:val="1"/>
          <w:color w:val="c0392b"/>
          <w:sz w:val="24"/>
          <w:szCs w:val="24"/>
          <w:rtl w:val="0"/>
        </w:rPr>
        <w:t xml:space="preserve">4. No Financial or Legal Advice</w:t>
      </w:r>
      <w:r w:rsidDel="00000000" w:rsidR="00000000" w:rsidRPr="00000000">
        <w:rPr>
          <w:rtl w:val="0"/>
        </w:rPr>
      </w:r>
    </w:p>
    <w:p w:rsidR="00000000" w:rsidDel="00000000" w:rsidP="00000000" w:rsidRDefault="00000000" w:rsidRPr="00000000" w14:paraId="00000021">
      <w:pPr>
        <w:spacing w:after="60" w:before="60" w:lineRule="auto"/>
        <w:jc w:val="both"/>
        <w:rPr/>
      </w:pPr>
      <w:r w:rsidDel="00000000" w:rsidR="00000000" w:rsidRPr="00000000">
        <w:rPr>
          <w:color w:val="5a0a0a"/>
          <w:sz w:val="20"/>
          <w:szCs w:val="20"/>
          <w:rtl w:val="0"/>
        </w:rPr>
        <w:t xml:space="preserve">Nothing in this project constitutes financial advice, investment advice, legal advice, or any other regulated professional advice. The regulatory analysis represents the author's personal understanding of EU law as of </w:t>
      </w:r>
      <w:r w:rsidDel="00000000" w:rsidR="00000000" w:rsidRPr="00000000">
        <w:rPr>
          <w:color w:val="5a0a0a"/>
          <w:rtl w:val="0"/>
        </w:rPr>
        <w:t xml:space="preserve">May </w:t>
      </w:r>
      <w:r w:rsidDel="00000000" w:rsidR="00000000" w:rsidRPr="00000000">
        <w:rPr>
          <w:color w:val="5a0a0a"/>
          <w:sz w:val="20"/>
          <w:szCs w:val="20"/>
          <w:rtl w:val="0"/>
        </w:rPr>
        <w:t xml:space="preserve">2026 and is for informational and portfolio purposes only</w:t>
      </w:r>
      <w:r w:rsidDel="00000000" w:rsidR="00000000" w:rsidRPr="00000000">
        <w:rPr>
          <w:color w:val="5a0a0a"/>
          <w:rtl w:val="0"/>
        </w:rPr>
        <w:t xml:space="preserve">, </w:t>
      </w:r>
      <w:r w:rsidDel="00000000" w:rsidR="00000000" w:rsidRPr="00000000">
        <w:rPr>
          <w:color w:val="5a0a0a"/>
          <w:sz w:val="20"/>
          <w:szCs w:val="20"/>
          <w:rtl w:val="0"/>
        </w:rPr>
        <w:t xml:space="preserve"> not a formal legal opinion.</w:t>
      </w:r>
      <w:r w:rsidDel="00000000" w:rsidR="00000000" w:rsidRPr="00000000">
        <w:rPr>
          <w:rtl w:val="0"/>
        </w:rPr>
      </w:r>
    </w:p>
    <w:p w:rsidR="00000000" w:rsidDel="00000000" w:rsidP="00000000" w:rsidRDefault="00000000" w:rsidRPr="00000000" w14:paraId="00000022">
      <w:pPr>
        <w:spacing w:after="80" w:before="80" w:lineRule="auto"/>
        <w:rPr/>
      </w:pPr>
      <w:r w:rsidDel="00000000" w:rsidR="00000000" w:rsidRPr="00000000">
        <w:rPr>
          <w:rtl w:val="0"/>
        </w:rPr>
      </w:r>
    </w:p>
    <w:p w:rsidR="00000000" w:rsidDel="00000000" w:rsidP="00000000" w:rsidRDefault="00000000" w:rsidRPr="00000000" w14:paraId="00000023">
      <w:pPr>
        <w:spacing w:after="100" w:before="200" w:lineRule="auto"/>
        <w:rPr/>
      </w:pPr>
      <w:r w:rsidDel="00000000" w:rsidR="00000000" w:rsidRPr="00000000">
        <w:rPr>
          <w:b w:val="1"/>
          <w:bCs w:val="1"/>
          <w:color w:val="c0392b"/>
          <w:sz w:val="24"/>
          <w:szCs w:val="24"/>
          <w:rtl w:val="0"/>
        </w:rPr>
        <w:t xml:space="preserve">5. Smart Contracts - Unaudited, Not for Production</w:t>
      </w:r>
      <w:r w:rsidDel="00000000" w:rsidR="00000000" w:rsidRPr="00000000">
        <w:rPr>
          <w:rtl w:val="0"/>
        </w:rPr>
      </w:r>
    </w:p>
    <w:p w:rsidR="00000000" w:rsidDel="00000000" w:rsidP="00000000" w:rsidRDefault="00000000" w:rsidRPr="00000000" w14:paraId="00000024">
      <w:pPr>
        <w:spacing w:after="60" w:before="60" w:lineRule="auto"/>
        <w:jc w:val="both"/>
        <w:rPr/>
      </w:pPr>
      <w:r w:rsidDel="00000000" w:rsidR="00000000" w:rsidRPr="00000000">
        <w:rPr>
          <w:color w:val="5a0a0a"/>
          <w:sz w:val="20"/>
          <w:szCs w:val="20"/>
          <w:rtl w:val="0"/>
        </w:rPr>
        <w:t xml:space="preserve">All smart contracts are unaudited prototype code. They MUST NOT be deployed on any mainnet or used in any production environment. The author accepts no responsibility for any loss or liability arising from any use of any code in this project.</w:t>
      </w:r>
      <w:r w:rsidDel="00000000" w:rsidR="00000000" w:rsidRPr="00000000">
        <w:rPr>
          <w:rtl w:val="0"/>
        </w:rPr>
      </w:r>
    </w:p>
    <w:p w:rsidR="00000000" w:rsidDel="00000000" w:rsidP="00000000" w:rsidRDefault="00000000" w:rsidRPr="00000000" w14:paraId="00000025">
      <w:pPr>
        <w:spacing w:after="80" w:before="80" w:lineRule="auto"/>
        <w:rPr/>
      </w:pPr>
      <w:r w:rsidDel="00000000" w:rsidR="00000000" w:rsidRPr="00000000">
        <w:rPr>
          <w:rtl w:val="0"/>
        </w:rPr>
      </w:r>
    </w:p>
    <w:p w:rsidR="00000000" w:rsidDel="00000000" w:rsidP="00000000" w:rsidRDefault="00000000" w:rsidRPr="00000000" w14:paraId="00000026">
      <w:pPr>
        <w:spacing w:after="100" w:before="200" w:lineRule="auto"/>
        <w:rPr/>
      </w:pPr>
      <w:r w:rsidDel="00000000" w:rsidR="00000000" w:rsidRPr="00000000">
        <w:rPr>
          <w:b w:val="1"/>
          <w:bCs w:val="1"/>
          <w:color w:val="c0392b"/>
          <w:sz w:val="24"/>
          <w:szCs w:val="24"/>
          <w:rtl w:val="0"/>
        </w:rPr>
        <w:t xml:space="preserve">6. No Liability</w:t>
      </w:r>
      <w:r w:rsidDel="00000000" w:rsidR="00000000" w:rsidRPr="00000000">
        <w:rPr>
          <w:rtl w:val="0"/>
        </w:rPr>
      </w:r>
    </w:p>
    <w:p w:rsidR="00000000" w:rsidDel="00000000" w:rsidP="00000000" w:rsidRDefault="00000000" w:rsidRPr="00000000" w14:paraId="00000027">
      <w:pPr>
        <w:spacing w:after="60" w:before="60" w:lineRule="auto"/>
        <w:jc w:val="both"/>
        <w:rPr/>
      </w:pPr>
      <w:r w:rsidDel="00000000" w:rsidR="00000000" w:rsidRPr="00000000">
        <w:rPr>
          <w:color w:val="5a0a0a"/>
          <w:sz w:val="20"/>
          <w:szCs w:val="20"/>
          <w:rtl w:val="0"/>
        </w:rPr>
        <w:t xml:space="preserve">To the maximum extent permitted by applicable law, </w:t>
      </w:r>
      <w:r w:rsidDel="00000000" w:rsidR="00000000" w:rsidRPr="00000000">
        <w:rPr>
          <w:color w:val="5a0a0a"/>
          <w:rtl w:val="0"/>
        </w:rPr>
        <w:t xml:space="preserve">Hasret Ozan Sevim</w:t>
      </w:r>
      <w:r w:rsidDel="00000000" w:rsidR="00000000" w:rsidRPr="00000000">
        <w:rPr>
          <w:color w:val="5a0a0a"/>
          <w:sz w:val="20"/>
          <w:szCs w:val="20"/>
          <w:rtl w:val="0"/>
        </w:rPr>
        <w:t xml:space="preserve"> accepts no legal or financial liability of any kind </w:t>
      </w:r>
      <w:r w:rsidDel="00000000" w:rsidR="00000000" w:rsidRPr="00000000">
        <w:rPr>
          <w:color w:val="5a0a0a"/>
          <w:rtl w:val="0"/>
        </w:rPr>
        <w:t xml:space="preserve">-</w:t>
      </w:r>
      <w:r w:rsidDel="00000000" w:rsidR="00000000" w:rsidRPr="00000000">
        <w:rPr>
          <w:color w:val="5a0a0a"/>
          <w:sz w:val="20"/>
          <w:szCs w:val="20"/>
          <w:rtl w:val="0"/>
        </w:rPr>
        <w:t xml:space="preserve">direct, indirect, incidental, or consequential</w:t>
      </w:r>
      <w:r w:rsidDel="00000000" w:rsidR="00000000" w:rsidRPr="00000000">
        <w:rPr>
          <w:color w:val="5a0a0a"/>
          <w:rtl w:val="0"/>
        </w:rPr>
        <w:t xml:space="preserve">-</w:t>
      </w:r>
      <w:r w:rsidDel="00000000" w:rsidR="00000000" w:rsidRPr="00000000">
        <w:rPr>
          <w:color w:val="5a0a0a"/>
          <w:sz w:val="20"/>
          <w:szCs w:val="20"/>
          <w:rtl w:val="0"/>
        </w:rPr>
        <w:t xml:space="preserve"> arising from this project, its content, its code, or any reliance placed upon it. Use of anything in this project is entirely at your own risk.</w:t>
      </w:r>
      <w:r w:rsidDel="00000000" w:rsidR="00000000" w:rsidRPr="00000000">
        <w:rPr>
          <w:rtl w:val="0"/>
        </w:rPr>
      </w:r>
    </w:p>
    <w:p w:rsidR="00000000" w:rsidDel="00000000" w:rsidP="00000000" w:rsidRDefault="00000000" w:rsidRPr="00000000" w14:paraId="00000028">
      <w:pPr>
        <w:spacing w:after="80" w:before="80" w:lineRule="auto"/>
        <w:rPr/>
      </w:pPr>
      <w:r w:rsidDel="00000000" w:rsidR="00000000" w:rsidRPr="00000000">
        <w:rPr>
          <w:rtl w:val="0"/>
        </w:rPr>
      </w:r>
    </w:p>
    <w:p w:rsidR="00000000" w:rsidDel="00000000" w:rsidP="00000000" w:rsidRDefault="00000000" w:rsidRPr="00000000" w14:paraId="00000029">
      <w:pPr>
        <w:spacing w:after="100" w:before="200" w:lineRule="auto"/>
        <w:rPr/>
      </w:pPr>
      <w:r w:rsidDel="00000000" w:rsidR="00000000" w:rsidRPr="00000000">
        <w:rPr>
          <w:b w:val="1"/>
          <w:bCs w:val="1"/>
          <w:color w:val="c0392b"/>
          <w:sz w:val="24"/>
          <w:szCs w:val="24"/>
          <w:rtl w:val="0"/>
        </w:rPr>
        <w:t xml:space="preserve">7. Third-Party Brand Contact</w:t>
      </w:r>
      <w:r w:rsidDel="00000000" w:rsidR="00000000" w:rsidRPr="00000000">
        <w:rPr>
          <w:rtl w:val="0"/>
        </w:rPr>
      </w:r>
    </w:p>
    <w:p w:rsidR="00000000" w:rsidDel="00000000" w:rsidP="00000000" w:rsidRDefault="00000000" w:rsidRPr="00000000" w14:paraId="0000002A">
      <w:pPr>
        <w:spacing w:after="60" w:before="60" w:lineRule="auto"/>
        <w:jc w:val="both"/>
        <w:rPr/>
      </w:pPr>
      <w:r w:rsidDel="00000000" w:rsidR="00000000" w:rsidRPr="00000000">
        <w:rPr>
          <w:color w:val="222222"/>
          <w:sz w:val="20"/>
          <w:szCs w:val="20"/>
          <w:rtl w:val="0"/>
        </w:rPr>
        <w:t xml:space="preserve">If you represent any company or brand mentioned and have concerns about how your brand is referenced, please contact </w:t>
      </w:r>
      <w:r w:rsidDel="00000000" w:rsidR="00000000" w:rsidRPr="00000000">
        <w:rPr>
          <w:color w:val="222222"/>
          <w:rtl w:val="0"/>
        </w:rPr>
        <w:t xml:space="preserve">hasretozan.sevim@unicatt.it</w:t>
      </w:r>
      <w:r w:rsidDel="00000000" w:rsidR="00000000" w:rsidRPr="00000000">
        <w:rPr>
          <w:color w:val="222222"/>
          <w:sz w:val="20"/>
          <w:szCs w:val="20"/>
          <w:rtl w:val="0"/>
        </w:rPr>
        <w:t xml:space="preserve">. All references are for illustrative purposes only and can be amended or removed upon request.</w:t>
      </w:r>
      <w:r w:rsidDel="00000000" w:rsidR="00000000" w:rsidRPr="00000000">
        <w:rPr>
          <w:rtl w:val="0"/>
        </w:rPr>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spacing w:after="160" w:before="300" w:lineRule="auto"/>
        <w:rPr/>
      </w:pPr>
      <w:r w:rsidDel="00000000" w:rsidR="00000000" w:rsidRPr="00000000">
        <w:rPr>
          <w:b w:val="1"/>
          <w:bCs w:val="1"/>
          <w:color w:val="0a1f4e"/>
          <w:sz w:val="32"/>
          <w:szCs w:val="32"/>
          <w:rtl w:val="0"/>
        </w:rPr>
        <w:t xml:space="preserve">1. Executive Summary</w:t>
      </w:r>
      <w:r w:rsidDel="00000000" w:rsidR="00000000" w:rsidRPr="00000000">
        <w:rPr>
          <w:rtl w:val="0"/>
        </w:rPr>
      </w:r>
    </w:p>
    <w:p w:rsidR="00000000" w:rsidDel="00000000" w:rsidP="00000000" w:rsidRDefault="00000000" w:rsidRPr="00000000" w14:paraId="0000002D">
      <w:pPr>
        <w:spacing w:after="60" w:before="60" w:lineRule="auto"/>
        <w:jc w:val="both"/>
        <w:rPr/>
      </w:pPr>
      <w:r w:rsidDel="00000000" w:rsidR="00000000" w:rsidRPr="00000000">
        <w:rPr>
          <w:color w:val="222222"/>
          <w:sz w:val="20"/>
          <w:szCs w:val="20"/>
          <w:rtl w:val="0"/>
        </w:rPr>
        <w:t xml:space="preserve">StediPay is a stablecoin-native payment </w:t>
      </w:r>
      <w:r w:rsidDel="00000000" w:rsidR="00000000" w:rsidRPr="00000000">
        <w:rPr>
          <w:color w:val="222222"/>
          <w:rtl w:val="0"/>
        </w:rPr>
        <w:t xml:space="preserve">orchestration </w:t>
      </w:r>
      <w:r w:rsidDel="00000000" w:rsidR="00000000" w:rsidRPr="00000000">
        <w:rPr>
          <w:color w:val="222222"/>
          <w:sz w:val="20"/>
          <w:szCs w:val="20"/>
          <w:rtl w:val="0"/>
        </w:rPr>
        <w:t xml:space="preserve">layer concept for EU neobanks. It enables consumers to pay with MiCA-authorised EMTs through a standard </w:t>
      </w:r>
      <w:r w:rsidDel="00000000" w:rsidR="00000000" w:rsidRPr="00000000">
        <w:rPr>
          <w:color w:val="222222"/>
          <w:rtl w:val="0"/>
        </w:rPr>
        <w:t xml:space="preserve">card-payment rails</w:t>
      </w:r>
      <w:r w:rsidDel="00000000" w:rsidR="00000000" w:rsidRPr="00000000">
        <w:rPr>
          <w:color w:val="222222"/>
          <w:sz w:val="20"/>
          <w:szCs w:val="20"/>
          <w:rtl w:val="0"/>
        </w:rPr>
        <w:t xml:space="preserve">, settling on-chain in near real-time on Polygon PoS (~2 seconds). All third-party protocols and brands mentioned are for illustrative purposes only; StediPay has no affiliation with any of them.</w:t>
      </w:r>
      <w:r w:rsidDel="00000000" w:rsidR="00000000" w:rsidRPr="00000000">
        <w:rPr>
          <w:rtl w:val="0"/>
        </w:rPr>
      </w:r>
    </w:p>
    <w:p w:rsidR="00000000" w:rsidDel="00000000" w:rsidP="00000000" w:rsidRDefault="00000000" w:rsidRPr="00000000" w14:paraId="0000002E">
      <w:pPr>
        <w:spacing w:after="80" w:before="80" w:lineRule="auto"/>
        <w:rPr/>
      </w:pPr>
      <w:r w:rsidDel="00000000" w:rsidR="00000000" w:rsidRPr="00000000">
        <w:rPr>
          <w:rtl w:val="0"/>
        </w:rPr>
      </w:r>
    </w:p>
    <w:p w:rsidR="00000000" w:rsidDel="00000000" w:rsidP="00000000" w:rsidRDefault="00000000" w:rsidRPr="00000000" w14:paraId="0000002F">
      <w:pPr>
        <w:spacing w:after="60" w:before="60" w:lineRule="auto"/>
        <w:jc w:val="both"/>
        <w:rPr/>
      </w:pPr>
      <w:r w:rsidDel="00000000" w:rsidR="00000000" w:rsidRPr="00000000">
        <w:rPr>
          <w:color w:val="222222"/>
          <w:sz w:val="20"/>
          <w:szCs w:val="20"/>
          <w:rtl w:val="0"/>
        </w:rPr>
        <w:t xml:space="preserve">StediPay's defining feature is the Smart Swap Engine: at payment time, the engine scans real-time prices of MiCA-authorised euro-pegged stablecoins across whitelisted DEX pools. If a price improvement exists, the engine executes an atomic swap and credits the net surplus to the user as instant cashback — legally structured as a best-execution service under MiCA Art. 78, not interest.</w:t>
      </w:r>
      <w:r w:rsidDel="00000000" w:rsidR="00000000" w:rsidRPr="00000000">
        <w:rPr>
          <w:rtl w:val="0"/>
        </w:rPr>
      </w:r>
    </w:p>
    <w:p w:rsidR="00000000" w:rsidDel="00000000" w:rsidP="00000000" w:rsidRDefault="00000000" w:rsidRPr="00000000" w14:paraId="00000030">
      <w:pPr>
        <w:spacing w:after="80" w:before="80" w:lineRule="auto"/>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9a84c" w:space="0" w:sz="4" w:val="single"/>
              <w:left w:color="c9a84c" w:space="0" w:sz="4" w:val="single"/>
              <w:bottom w:color="c9a84c" w:space="0" w:sz="4" w:val="single"/>
              <w:right w:color="c9a84c" w:space="0" w:sz="4" w:val="single"/>
            </w:tcBorders>
            <w:shd w:fill="f5f1e8" w:val="clear"/>
            <w:tcMar>
              <w:top w:w="100.0" w:type="dxa"/>
              <w:left w:w="160.0" w:type="dxa"/>
              <w:bottom w:w="100.0" w:type="dxa"/>
              <w:right w:w="160.0" w:type="dxa"/>
            </w:tcMar>
          </w:tcPr>
          <w:p w:rsidR="00000000" w:rsidDel="00000000" w:rsidP="00000000" w:rsidRDefault="00000000" w:rsidRPr="00000000" w14:paraId="00000031">
            <w:pPr>
              <w:spacing w:after="40" w:before="40" w:lineRule="auto"/>
              <w:rPr/>
            </w:pPr>
            <w:r w:rsidDel="00000000" w:rsidR="00000000" w:rsidRPr="00000000">
              <w:rPr>
                <w:b w:val="1"/>
                <w:bCs w:val="1"/>
                <w:color w:val="c9a84c"/>
                <w:sz w:val="18"/>
                <w:szCs w:val="18"/>
                <w:rtl w:val="0"/>
              </w:rPr>
              <w:t xml:space="preserve">Key Metrics (Year 3 Target — ALL FIGURES HYPOTHETICAL)</w:t>
            </w:r>
            <w:r w:rsidDel="00000000" w:rsidR="00000000" w:rsidRPr="00000000">
              <w:rPr>
                <w:rtl w:val="0"/>
              </w:rPr>
            </w:r>
          </w:p>
          <w:p w:rsidR="00000000" w:rsidDel="00000000" w:rsidP="00000000" w:rsidRDefault="00000000" w:rsidRPr="00000000" w14:paraId="00000032">
            <w:pPr>
              <w:spacing w:after="40" w:before="40" w:lineRule="auto"/>
              <w:rPr/>
            </w:pPr>
            <w:r w:rsidDel="00000000" w:rsidR="00000000" w:rsidRPr="00000000">
              <w:rPr>
                <w:color w:val="333333"/>
                <w:sz w:val="19"/>
                <w:szCs w:val="19"/>
                <w:rtl w:val="0"/>
              </w:rPr>
              <w:t xml:space="preserve">Revenue: €6.1M ARR · Users: 45,000 · Volume: €150M · Smart Swap cashback: avg ~0.15%/tx · Reserve APY: ~4.6% · Break-even: Month 26. All figures are strictly illustrative only.</w:t>
            </w:r>
            <w:r w:rsidDel="00000000" w:rsidR="00000000" w:rsidRPr="00000000">
              <w:rPr>
                <w:rtl w:val="0"/>
              </w:rPr>
            </w:r>
          </w:p>
        </w:tc>
      </w:tr>
    </w:tbl>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spacing w:after="160" w:before="300" w:lineRule="auto"/>
        <w:rPr/>
      </w:pPr>
      <w:r w:rsidDel="00000000" w:rsidR="00000000" w:rsidRPr="00000000">
        <w:rPr>
          <w:b w:val="1"/>
          <w:bCs w:val="1"/>
          <w:color w:val="0a1f4e"/>
          <w:sz w:val="32"/>
          <w:szCs w:val="32"/>
          <w:rtl w:val="0"/>
        </w:rPr>
        <w:t xml:space="preserve">2. Smart Swap Engine</w:t>
      </w:r>
      <w:r w:rsidDel="00000000" w:rsidR="00000000" w:rsidRPr="00000000">
        <w:rPr>
          <w:rtl w:val="0"/>
        </w:rPr>
      </w:r>
    </w:p>
    <w:p w:rsidR="00000000" w:rsidDel="00000000" w:rsidP="00000000" w:rsidRDefault="00000000" w:rsidRPr="00000000" w14:paraId="00000035">
      <w:pPr>
        <w:pStyle w:val="Heading2"/>
        <w:spacing w:after="120" w:before="240" w:lineRule="auto"/>
        <w:rPr/>
      </w:pPr>
      <w:r w:rsidDel="00000000" w:rsidR="00000000" w:rsidRPr="00000000">
        <w:rPr>
          <w:b w:val="1"/>
          <w:bCs w:val="1"/>
          <w:color w:val="0a1f4e"/>
          <w:sz w:val="26"/>
          <w:szCs w:val="26"/>
          <w:rtl w:val="0"/>
        </w:rPr>
        <w:t xml:space="preserve">2.1 Concept and Flow</w:t>
      </w:r>
      <w:r w:rsidDel="00000000" w:rsidR="00000000" w:rsidRPr="00000000">
        <w:rPr>
          <w:rtl w:val="0"/>
        </w:rPr>
      </w:r>
    </w:p>
    <w:p w:rsidR="00000000" w:rsidDel="00000000" w:rsidP="00000000" w:rsidRDefault="00000000" w:rsidRPr="00000000" w14:paraId="00000036">
      <w:pPr>
        <w:spacing w:after="60" w:before="60" w:lineRule="auto"/>
        <w:jc w:val="both"/>
        <w:rPr/>
      </w:pPr>
      <w:r w:rsidDel="00000000" w:rsidR="00000000" w:rsidRPr="00000000">
        <w:rPr>
          <w:color w:val="222222"/>
          <w:sz w:val="20"/>
          <w:szCs w:val="20"/>
          <w:rtl w:val="0"/>
        </w:rPr>
        <w:t xml:space="preserve">At the moment of every card payment, the Smart Swap Engine queries live prices of all MiCA-authorised euro-pegged EMTs across whitelisted Uniswap and Curve pools. If a temporary price discrepancy exists between two same-currency EMTs, the engine executes an atomic swap, settles the merchant payment, and credits the net spread surplus (80%) to the user as instant cashback. If no profitable route exists, no swap occurs and payment proceeds normally.</w:t>
      </w:r>
      <w:r w:rsidDel="00000000" w:rsidR="00000000" w:rsidRPr="00000000">
        <w:rPr>
          <w:rtl w:val="0"/>
        </w:rPr>
      </w:r>
    </w:p>
    <w:p w:rsidR="00000000" w:rsidDel="00000000" w:rsidP="00000000" w:rsidRDefault="00000000" w:rsidRPr="00000000" w14:paraId="00000037">
      <w:pPr>
        <w:spacing w:after="80" w:before="80" w:lineRule="auto"/>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e7c7b" w:space="0" w:sz="4" w:val="single"/>
              <w:left w:color="0e7c7b" w:space="0" w:sz="4" w:val="single"/>
              <w:bottom w:color="0e7c7b" w:space="0" w:sz="4" w:val="single"/>
              <w:right w:color="0e7c7b" w:space="0" w:sz="4" w:val="single"/>
            </w:tcBorders>
            <w:shd w:fill="f0fafa" w:val="clear"/>
            <w:tcMar>
              <w:top w:w="100.0" w:type="dxa"/>
              <w:left w:w="160.0" w:type="dxa"/>
              <w:bottom w:w="100.0" w:type="dxa"/>
              <w:right w:w="160.0" w:type="dxa"/>
            </w:tcMar>
          </w:tcPr>
          <w:p w:rsidR="00000000" w:rsidDel="00000000" w:rsidP="00000000" w:rsidRDefault="00000000" w:rsidRPr="00000000" w14:paraId="00000038">
            <w:pPr>
              <w:spacing w:after="40" w:before="40" w:lineRule="auto"/>
              <w:rPr/>
            </w:pPr>
            <w:r w:rsidDel="00000000" w:rsidR="00000000" w:rsidRPr="00000000">
              <w:rPr>
                <w:b w:val="1"/>
                <w:bCs w:val="1"/>
                <w:color w:val="0e7c7b"/>
                <w:sz w:val="18"/>
                <w:szCs w:val="18"/>
                <w:rtl w:val="0"/>
              </w:rPr>
              <w:t xml:space="preserve">Flow (Conceptual)</w:t>
            </w:r>
            <w:r w:rsidDel="00000000" w:rsidR="00000000" w:rsidRPr="00000000">
              <w:rPr>
                <w:rtl w:val="0"/>
              </w:rPr>
            </w:r>
          </w:p>
          <w:p w:rsidR="00000000" w:rsidDel="00000000" w:rsidP="00000000" w:rsidRDefault="00000000" w:rsidRPr="00000000" w14:paraId="00000039">
            <w:pPr>
              <w:spacing w:after="40" w:before="40" w:lineRule="auto"/>
              <w:rPr/>
            </w:pPr>
            <w:r w:rsidDel="00000000" w:rsidR="00000000" w:rsidRPr="00000000">
              <w:rPr>
                <w:color w:val="333333"/>
                <w:sz w:val="19"/>
                <w:szCs w:val="19"/>
                <w:rtl w:val="0"/>
              </w:rPr>
              <w:t xml:space="preserve">01 SCAN: query whitelisted pools for live EMT prices.02 COMPARE: identify best price vs current EMT. Spread &lt; 0.05%: no swap.03 SWAP: atomic flash-swap if spread &gt;= 0.05%. Auto-revert if any step is loss-making.04 CASHBACK: net surplus credited — 80% to user, 20% protocol.05 LOG: on-chain audit record.</w:t>
            </w:r>
            <w:r w:rsidDel="00000000" w:rsidR="00000000" w:rsidRPr="00000000">
              <w:rPr>
                <w:rtl w:val="0"/>
              </w:rPr>
            </w:r>
          </w:p>
        </w:tc>
      </w:tr>
    </w:tbl>
    <w:p w:rsidR="00000000" w:rsidDel="00000000" w:rsidP="00000000" w:rsidRDefault="00000000" w:rsidRPr="00000000" w14:paraId="0000003A">
      <w:pPr>
        <w:spacing w:after="80" w:before="80" w:lineRule="auto"/>
        <w:rPr/>
      </w:pPr>
      <w:r w:rsidDel="00000000" w:rsidR="00000000" w:rsidRPr="00000000">
        <w:rPr>
          <w:rtl w:val="0"/>
        </w:rPr>
      </w:r>
    </w:p>
    <w:p w:rsidR="00000000" w:rsidDel="00000000" w:rsidP="00000000" w:rsidRDefault="00000000" w:rsidRPr="00000000" w14:paraId="0000003B">
      <w:pPr>
        <w:pStyle w:val="Heading2"/>
        <w:spacing w:after="120" w:before="240" w:lineRule="auto"/>
        <w:rPr/>
      </w:pPr>
      <w:r w:rsidDel="00000000" w:rsidR="00000000" w:rsidRPr="00000000">
        <w:rPr>
          <w:b w:val="1"/>
          <w:bCs w:val="1"/>
          <w:color w:val="0a1f4e"/>
          <w:sz w:val="26"/>
          <w:szCs w:val="26"/>
          <w:rtl w:val="0"/>
        </w:rPr>
        <w:t xml:space="preserve">2.2 Legal Framing</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0"/>
        </w:trPr>
        <w:tc>
          <w:tcPr>
            <w:tcBorders>
              <w:top w:color="c9a84c" w:space="0" w:sz="4" w:val="single"/>
              <w:left w:color="c9a84c" w:space="0" w:sz="4" w:val="single"/>
              <w:bottom w:color="c9a84c" w:space="0" w:sz="4" w:val="single"/>
              <w:right w:color="c9a84c" w:space="0" w:sz="4" w:val="single"/>
            </w:tcBorders>
            <w:shd w:fill="f5f1e8"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b w:val="1"/>
                <w:bCs w:val="1"/>
                <w:color w:val="0a1f4e"/>
                <w:sz w:val="18"/>
                <w:szCs w:val="18"/>
                <w:rtl w:val="0"/>
              </w:rPr>
              <w:t xml:space="preserve">MiCA Art. 40/50</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5f1e8"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Gungsuh" w:cs="Gungsuh" w:eastAsia="Gungsuh" w:hAnsi="Gungsuh"/>
                <w:color w:val="444444"/>
                <w:sz w:val="18"/>
                <w:szCs w:val="18"/>
                <w:rtl w:val="0"/>
              </w:rPr>
              <w:t xml:space="preserve">Price improvement on active exchange ≠ interest on holding. Legally distinct from yield prohibition.</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b w:val="1"/>
                <w:bCs w:val="1"/>
                <w:color w:val="0a1f4e"/>
                <w:sz w:val="18"/>
                <w:szCs w:val="18"/>
                <w:rtl w:val="0"/>
              </w:rPr>
              <w:t xml:space="preserve">MiCA Art. 78</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color w:val="444444"/>
                <w:sz w:val="18"/>
                <w:szCs w:val="18"/>
                <w:rtl w:val="0"/>
              </w:rPr>
              <w:t xml:space="preserve">Best-execution obligation: scan all prices, route to most favourable EMT.</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5f1e8"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b w:val="1"/>
                <w:bCs w:val="1"/>
                <w:color w:val="0a1f4e"/>
                <w:sz w:val="18"/>
                <w:szCs w:val="18"/>
                <w:rtl w:val="0"/>
              </w:rPr>
              <w:t xml:space="preserve">MiCA Art. 76</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5f1e8"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color w:val="444444"/>
                <w:sz w:val="18"/>
                <w:szCs w:val="18"/>
                <w:rtl w:val="0"/>
              </w:rPr>
              <w:t xml:space="preserve">Open market prices only. No manipulation. Full on-chain audit trail.</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b w:val="1"/>
                <w:bCs w:val="1"/>
                <w:color w:val="0a1f4e"/>
                <w:sz w:val="18"/>
                <w:szCs w:val="18"/>
                <w:rtl w:val="0"/>
              </w:rPr>
              <w:t xml:space="preserve">TFR Travel Rule</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Gungsuh" w:cs="Gungsuh" w:eastAsia="Gungsuh" w:hAnsi="Gungsuh"/>
                <w:color w:val="444444"/>
                <w:sz w:val="18"/>
                <w:szCs w:val="18"/>
                <w:rtl w:val="0"/>
              </w:rPr>
              <w:t xml:space="preserve">Intra-account swap ≠ CASP-to-CASP transfer. TFR not triggered by swap itself.</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5f1e8"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b w:val="1"/>
                <w:bCs w:val="1"/>
                <w:color w:val="0a1f4e"/>
                <w:sz w:val="18"/>
                <w:szCs w:val="18"/>
                <w:rtl w:val="0"/>
              </w:rPr>
              <w:t xml:space="preserve">AI Act</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5f1e8"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color w:val="444444"/>
                <w:sz w:val="18"/>
                <w:szCs w:val="18"/>
                <w:rtl w:val="0"/>
              </w:rPr>
              <w:t xml:space="preserve">Swap Engine is a deterministic rules-engine, not high-risk AI under Annex III.</w:t>
            </w:r>
            <w:r w:rsidDel="00000000" w:rsidR="00000000" w:rsidRPr="00000000">
              <w:rPr>
                <w:rtl w:val="0"/>
              </w:rPr>
            </w:r>
          </w:p>
        </w:tc>
      </w:tr>
    </w:tbl>
    <w:p w:rsidR="00000000" w:rsidDel="00000000" w:rsidP="00000000" w:rsidRDefault="00000000" w:rsidRPr="00000000" w14:paraId="00000046">
      <w:pPr>
        <w:spacing w:after="80" w:before="80" w:lineRule="auto"/>
        <w:rPr/>
      </w:pPr>
      <w:r w:rsidDel="00000000" w:rsidR="00000000" w:rsidRPr="00000000">
        <w:rPr>
          <w:rtl w:val="0"/>
        </w:rPr>
      </w:r>
    </w:p>
    <w:p w:rsidR="00000000" w:rsidDel="00000000" w:rsidP="00000000" w:rsidRDefault="00000000" w:rsidRPr="00000000" w14:paraId="00000047">
      <w:pPr>
        <w:pStyle w:val="Heading2"/>
        <w:spacing w:after="120" w:before="240" w:lineRule="auto"/>
        <w:rPr/>
      </w:pPr>
      <w:r w:rsidDel="00000000" w:rsidR="00000000" w:rsidRPr="00000000">
        <w:rPr>
          <w:b w:val="1"/>
          <w:bCs w:val="1"/>
          <w:color w:val="0a1f4e"/>
          <w:sz w:val="26"/>
          <w:szCs w:val="26"/>
          <w:rtl w:val="0"/>
        </w:rPr>
        <w:t xml:space="preserve">2.3 MiCA-Authorised EMT Whitelist (Illustrative — No Affiliation)</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0"/>
        </w:trPr>
        <w:tc>
          <w:tcPr>
            <w:tcBorders>
              <w:top w:color="c9a84c" w:space="0" w:sz="4" w:val="single"/>
              <w:left w:color="c9a84c" w:space="0" w:sz="4" w:val="single"/>
              <w:bottom w:color="c9a84c" w:space="0" w:sz="4" w:val="single"/>
              <w:right w:color="c9a84c" w:space="0" w:sz="4" w:val="single"/>
            </w:tcBorders>
            <w:shd w:fill="f5f1e8"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b w:val="1"/>
                <w:bCs w:val="1"/>
                <w:color w:val="0a1f4e"/>
                <w:sz w:val="18"/>
                <w:szCs w:val="18"/>
                <w:rtl w:val="0"/>
              </w:rPr>
              <w:t xml:space="preserve">EURC — Circle Europe</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5f1e8"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color w:val="444444"/>
                <w:sz w:val="18"/>
                <w:szCs w:val="18"/>
                <w:rtl w:val="0"/>
              </w:rPr>
              <w:t xml:space="preserve">EMI licence, France (ACPR) · EUR peg</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b w:val="1"/>
                <w:bCs w:val="1"/>
                <w:color w:val="0a1f4e"/>
                <w:sz w:val="18"/>
                <w:szCs w:val="18"/>
                <w:rtl w:val="0"/>
              </w:rPr>
              <w:t xml:space="preserve">EURCV — SG-Forge</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color w:val="444444"/>
                <w:sz w:val="18"/>
                <w:szCs w:val="18"/>
                <w:rtl w:val="0"/>
              </w:rPr>
              <w:t xml:space="preserve">Credit institution, France · EUR peg</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5f1e8"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b w:val="1"/>
                <w:bCs w:val="1"/>
                <w:color w:val="0a1f4e"/>
                <w:sz w:val="18"/>
                <w:szCs w:val="18"/>
                <w:rtl w:val="0"/>
              </w:rPr>
              <w:t xml:space="preserve">EUROe — Membrane Finance</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5f1e8"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color w:val="444444"/>
                <w:sz w:val="18"/>
                <w:szCs w:val="18"/>
                <w:rtl w:val="0"/>
              </w:rPr>
              <w:t xml:space="preserve">EMI licence, Finland · EUR peg</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b w:val="1"/>
                <w:bCs w:val="1"/>
                <w:color w:val="0a1f4e"/>
                <w:sz w:val="18"/>
                <w:szCs w:val="18"/>
                <w:rtl w:val="0"/>
              </w:rPr>
              <w:t xml:space="preserve">EURQ — Quantoz</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color w:val="444444"/>
                <w:sz w:val="18"/>
                <w:szCs w:val="18"/>
                <w:rtl w:val="0"/>
              </w:rPr>
              <w:t xml:space="preserve">EMI licence, Netherlands · EUR peg</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5f1e8"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b w:val="1"/>
                <w:bCs w:val="1"/>
                <w:color w:val="0a1f4e"/>
                <w:sz w:val="18"/>
                <w:szCs w:val="18"/>
                <w:rtl w:val="0"/>
              </w:rPr>
              <w:t xml:space="preserve">Non-MiCA tokens excluded</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5f1e8"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color w:val="444444"/>
                <w:sz w:val="18"/>
                <w:szCs w:val="18"/>
                <w:rtl w:val="0"/>
              </w:rPr>
              <w:t xml:space="preserve">USDT, DAI, FRAX — blocked at contract level</w:t>
            </w:r>
            <w:r w:rsidDel="00000000" w:rsidR="00000000" w:rsidRPr="00000000">
              <w:rPr>
                <w:rtl w:val="0"/>
              </w:rPr>
            </w:r>
          </w:p>
        </w:tc>
      </w:tr>
    </w:tbl>
    <w:p w:rsidR="00000000" w:rsidDel="00000000" w:rsidP="00000000" w:rsidRDefault="00000000" w:rsidRPr="00000000" w14:paraId="00000052">
      <w:pPr>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spacing w:after="160" w:before="300" w:lineRule="auto"/>
        <w:rPr/>
      </w:pPr>
      <w:r w:rsidDel="00000000" w:rsidR="00000000" w:rsidRPr="00000000">
        <w:rPr>
          <w:b w:val="1"/>
          <w:bCs w:val="1"/>
          <w:color w:val="0a1f4e"/>
          <w:sz w:val="32"/>
          <w:szCs w:val="32"/>
          <w:rtl w:val="0"/>
        </w:rPr>
        <w:t xml:space="preserve">3. EU Regulatory Framework (April 2026)</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5826"/>
        <w:tblGridChange w:id="0">
          <w:tblGrid>
            <w:gridCol w:w="3200"/>
            <w:gridCol w:w="5826"/>
          </w:tblGrid>
        </w:tblGridChange>
      </w:tblGrid>
      <w:tr>
        <w:trPr>
          <w:cantSplit w:val="0"/>
          <w:tblHeader w:val="0"/>
        </w:trPr>
        <w:tc>
          <w:tcPr>
            <w:tcBorders>
              <w:top w:color="c9a84c" w:space="0" w:sz="4" w:val="single"/>
              <w:left w:color="c9a84c" w:space="0" w:sz="4" w:val="single"/>
              <w:bottom w:color="c9a84c" w:space="0" w:sz="4" w:val="single"/>
              <w:right w:color="c9a84c" w:space="0" w:sz="4" w:val="single"/>
            </w:tcBorders>
            <w:shd w:fill="f5f1e8"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b w:val="1"/>
                <w:bCs w:val="1"/>
                <w:color w:val="0a1f4e"/>
                <w:sz w:val="18"/>
                <w:szCs w:val="18"/>
                <w:rtl w:val="0"/>
              </w:rPr>
              <w:t xml:space="preserve">MiCA (EU 2023/1114)</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5f1e8"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color w:val="444444"/>
                <w:sz w:val="18"/>
                <w:szCs w:val="18"/>
                <w:rtl w:val="0"/>
              </w:rPr>
              <w:t xml:space="preserve">In force. Smart Swap = best-execution (Art. 78), not interest (Art. 40/50). MiCA-authorised EMTs only.</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b w:val="1"/>
                <w:bCs w:val="1"/>
                <w:color w:val="0a1f4e"/>
                <w:sz w:val="18"/>
                <w:szCs w:val="18"/>
                <w:rtl w:val="0"/>
              </w:rPr>
              <w:t xml:space="preserve">TFR / Travel Rule (EU 2023/1113)</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color w:val="444444"/>
                <w:sz w:val="18"/>
                <w:szCs w:val="18"/>
                <w:rtl w:val="0"/>
              </w:rPr>
              <w:t xml:space="preserve">In force. Zero threshold. IVMS101 on all CASP-to-CASP transfers. Intra-account swaps do not trigger TFR.</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5f1e8"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b w:val="1"/>
                <w:bCs w:val="1"/>
                <w:color w:val="0a1f4e"/>
                <w:sz w:val="18"/>
                <w:szCs w:val="18"/>
                <w:rtl w:val="0"/>
              </w:rPr>
              <w:t xml:space="preserve">PSD3 / PSR</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5f1e8"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color w:val="444444"/>
                <w:sz w:val="18"/>
                <w:szCs w:val="18"/>
                <w:rtl w:val="0"/>
              </w:rPr>
              <w:t xml:space="preserve">Political agreement 27 Nov 2025. Technical service provider model (PSR Art. 2).</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b w:val="1"/>
                <w:bCs w:val="1"/>
                <w:color w:val="0a1f4e"/>
                <w:sz w:val="18"/>
                <w:szCs w:val="18"/>
                <w:rtl w:val="0"/>
              </w:rPr>
              <w:t xml:space="preserve">DORA (EU 2022/2554)</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color w:val="444444"/>
                <w:sz w:val="18"/>
                <w:szCs w:val="18"/>
                <w:rtl w:val="0"/>
              </w:rPr>
              <w:t xml:space="preserve">In force. Critical ICT TPSP. ICT risk register, DORA clauses for all sub-processors.</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5f1e8"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b w:val="1"/>
                <w:bCs w:val="1"/>
                <w:color w:val="0a1f4e"/>
                <w:sz w:val="18"/>
                <w:szCs w:val="18"/>
                <w:rtl w:val="0"/>
              </w:rPr>
              <w:t xml:space="preserve">AI Act (EU 2024/1689)</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5f1e8"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color w:val="444444"/>
                <w:sz w:val="18"/>
                <w:szCs w:val="18"/>
                <w:rtl w:val="0"/>
              </w:rPr>
              <w:t xml:space="preserve">Swap Engine = deterministic, not high-risk AI. AI agent: Annex III conformity assessment in design.</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b w:val="1"/>
                <w:bCs w:val="1"/>
                <w:color w:val="0a1f4e"/>
                <w:sz w:val="18"/>
                <w:szCs w:val="18"/>
                <w:rtl w:val="0"/>
              </w:rPr>
              <w:t xml:space="preserve">GDPR / CARF</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color w:val="444444"/>
                <w:sz w:val="18"/>
                <w:szCs w:val="18"/>
                <w:rtl w:val="0"/>
              </w:rPr>
              <w:t xml:space="preserve">Privacy-by-design. CARF reporting hooks on all transactions.</w:t>
            </w:r>
            <w:r w:rsidDel="00000000" w:rsidR="00000000" w:rsidRPr="00000000">
              <w:rPr>
                <w:rtl w:val="0"/>
              </w:rPr>
            </w:r>
          </w:p>
        </w:tc>
      </w:tr>
    </w:tbl>
    <w:p w:rsidR="00000000" w:rsidDel="00000000" w:rsidP="00000000" w:rsidRDefault="00000000" w:rsidRPr="00000000" w14:paraId="00000060">
      <w:pPr>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spacing w:after="160" w:before="300" w:lineRule="auto"/>
        <w:rPr/>
      </w:pPr>
      <w:r w:rsidDel="00000000" w:rsidR="00000000" w:rsidRPr="00000000">
        <w:rPr>
          <w:b w:val="1"/>
          <w:bCs w:val="1"/>
          <w:color w:val="0a1f4e"/>
          <w:sz w:val="32"/>
          <w:szCs w:val="32"/>
          <w:rtl w:val="0"/>
        </w:rPr>
        <w:t xml:space="preserve">4. Technical Framework</w:t>
      </w:r>
      <w:r w:rsidDel="00000000" w:rsidR="00000000" w:rsidRPr="00000000">
        <w:rPr>
          <w:rtl w:val="0"/>
        </w:rPr>
      </w:r>
    </w:p>
    <w:p w:rsidR="00000000" w:rsidDel="00000000" w:rsidP="00000000" w:rsidRDefault="00000000" w:rsidRPr="00000000" w14:paraId="00000062">
      <w:pPr>
        <w:pStyle w:val="Heading2"/>
        <w:spacing w:after="120" w:before="240" w:lineRule="auto"/>
        <w:rPr/>
      </w:pPr>
      <w:r w:rsidDel="00000000" w:rsidR="00000000" w:rsidRPr="00000000">
        <w:rPr>
          <w:b w:val="1"/>
          <w:bCs w:val="1"/>
          <w:color w:val="0a1f4e"/>
          <w:sz w:val="26"/>
          <w:szCs w:val="26"/>
          <w:rtl w:val="0"/>
        </w:rPr>
        <w:t xml:space="preserve">4.1 Smart Contracts (Prototype — Unaudited)</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0"/>
        </w:trPr>
        <w:tc>
          <w:tcPr>
            <w:tcBorders>
              <w:top w:color="c9a84c" w:space="0" w:sz="4" w:val="single"/>
              <w:left w:color="c9a84c" w:space="0" w:sz="4" w:val="single"/>
              <w:bottom w:color="c9a84c" w:space="0" w:sz="4" w:val="single"/>
              <w:right w:color="c9a84c" w:space="0" w:sz="4" w:val="single"/>
            </w:tcBorders>
            <w:shd w:fill="f5f1e8"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b w:val="1"/>
                <w:bCs w:val="1"/>
                <w:color w:val="0a1f4e"/>
                <w:sz w:val="18"/>
                <w:szCs w:val="18"/>
                <w:rtl w:val="0"/>
              </w:rPr>
              <w:t xml:space="preserve">StediPayRegistry.sol</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5f1e8"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color w:val="444444"/>
                <w:sz w:val="18"/>
                <w:szCs w:val="18"/>
                <w:rtl w:val="0"/>
              </w:rPr>
              <w:t xml:space="preserve">Protocol registry, EMT whitelist, CASP access control</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b w:val="1"/>
                <w:bCs w:val="1"/>
                <w:color w:val="0a1f4e"/>
                <w:sz w:val="18"/>
                <w:szCs w:val="18"/>
                <w:rtl w:val="0"/>
              </w:rPr>
              <w:t xml:space="preserve">StediPayAccount.sol</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color w:val="444444"/>
                <w:sz w:val="18"/>
                <w:szCs w:val="18"/>
                <w:rtl w:val="0"/>
              </w:rPr>
              <w:t xml:space="preserve">ERC-4337 smart account</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5f1e8"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b w:val="1"/>
                <w:bCs w:val="1"/>
                <w:color w:val="0a1f4e"/>
                <w:sz w:val="18"/>
                <w:szCs w:val="18"/>
                <w:rtl w:val="0"/>
              </w:rPr>
              <w:t xml:space="preserve">StediPaySwapEngine.sol</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5f1e8"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color w:val="444444"/>
                <w:sz w:val="18"/>
                <w:szCs w:val="18"/>
                <w:rtl w:val="0"/>
              </w:rPr>
              <w:t xml:space="preserve">Smart Swap Engine — pool scan, atomic swap, cashback</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b w:val="1"/>
                <w:bCs w:val="1"/>
                <w:color w:val="0a1f4e"/>
                <w:sz w:val="18"/>
                <w:szCs w:val="18"/>
                <w:rtl w:val="0"/>
              </w:rPr>
              <w:t xml:space="preserve">StediPayAgent.sol</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color w:val="444444"/>
                <w:sz w:val="18"/>
                <w:szCs w:val="18"/>
                <w:rtl w:val="0"/>
              </w:rPr>
              <w:t xml:space="preserve">Rules-bound AI agent module</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5f1e8"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b w:val="1"/>
                <w:bCs w:val="1"/>
                <w:color w:val="0a1f4e"/>
                <w:sz w:val="18"/>
                <w:szCs w:val="18"/>
                <w:rtl w:val="0"/>
              </w:rPr>
              <w:t xml:space="preserve">StediPayVault.sol</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5f1e8"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color w:val="444444"/>
                <w:sz w:val="18"/>
                <w:szCs w:val="18"/>
                <w:rtl w:val="0"/>
              </w:rPr>
              <w:t xml:space="preserve">ERC-4626 yield vault</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b w:val="1"/>
                <w:bCs w:val="1"/>
                <w:color w:val="0a1f4e"/>
                <w:sz w:val="18"/>
                <w:szCs w:val="18"/>
                <w:rtl w:val="0"/>
              </w:rPr>
              <w:t xml:space="preserve">StediPayBridge.sol</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color w:val="444444"/>
                <w:sz w:val="18"/>
                <w:szCs w:val="18"/>
                <w:rtl w:val="0"/>
              </w:rPr>
              <w:t xml:space="preserve">Cross-chain router (illustrative)</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5f1e8"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b w:val="1"/>
                <w:bCs w:val="1"/>
                <w:color w:val="0a1f4e"/>
                <w:sz w:val="18"/>
                <w:szCs w:val="18"/>
                <w:rtl w:val="0"/>
              </w:rPr>
              <w:t xml:space="preserve">StediPayTravelRule.sol</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5f1e8"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color w:val="444444"/>
                <w:sz w:val="18"/>
                <w:szCs w:val="18"/>
                <w:rtl w:val="0"/>
              </w:rPr>
              <w:t xml:space="preserve">TFR compliance registry — IVMS101 hash log</w:t>
            </w:r>
            <w:r w:rsidDel="00000000" w:rsidR="00000000" w:rsidRPr="00000000">
              <w:rPr>
                <w:rtl w:val="0"/>
              </w:rPr>
            </w:r>
          </w:p>
        </w:tc>
      </w:tr>
    </w:tbl>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spacing w:after="160" w:before="300" w:lineRule="auto"/>
        <w:rPr/>
      </w:pPr>
      <w:r w:rsidDel="00000000" w:rsidR="00000000" w:rsidRPr="00000000">
        <w:rPr>
          <w:b w:val="1"/>
          <w:bCs w:val="1"/>
          <w:color w:val="0a1f4e"/>
          <w:sz w:val="32"/>
          <w:szCs w:val="32"/>
          <w:rtl w:val="0"/>
        </w:rPr>
        <w:t xml:space="preserve">5. Business Model (Hypothetical)</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0"/>
        </w:trPr>
        <w:tc>
          <w:tcPr>
            <w:tcBorders>
              <w:top w:color="c9a84c" w:space="0" w:sz="4" w:val="single"/>
              <w:left w:color="c9a84c" w:space="0" w:sz="4" w:val="single"/>
              <w:bottom w:color="c9a84c" w:space="0" w:sz="4" w:val="single"/>
              <w:right w:color="c9a84c" w:space="0" w:sz="4" w:val="single"/>
            </w:tcBorders>
            <w:shd w:fill="f5f1e8"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b w:val="1"/>
                <w:bCs w:val="1"/>
                <w:color w:val="0a1f4e"/>
                <w:sz w:val="18"/>
                <w:szCs w:val="18"/>
                <w:rtl w:val="0"/>
              </w:rPr>
              <w:t xml:space="preserve">Interchange share (0.3%)</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5f1e8"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color w:val="444444"/>
                <w:sz w:val="18"/>
                <w:szCs w:val="18"/>
                <w:rtl w:val="0"/>
              </w:rPr>
              <w:t xml:space="preserve">Of hypothetical payment volume</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b w:val="1"/>
                <w:bCs w:val="1"/>
                <w:color w:val="0a1f4e"/>
                <w:sz w:val="18"/>
                <w:szCs w:val="18"/>
                <w:rtl w:val="0"/>
              </w:rPr>
              <w:t xml:space="preserve">Smart Swap spread share (20%)</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color w:val="444444"/>
                <w:sz w:val="18"/>
                <w:szCs w:val="18"/>
                <w:rtl w:val="0"/>
              </w:rPr>
              <w:t xml:space="preserve">Of hypothetical cashback spread (80% to user)</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5f1e8"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b w:val="1"/>
                <w:bCs w:val="1"/>
                <w:color w:val="0a1f4e"/>
                <w:sz w:val="18"/>
                <w:szCs w:val="18"/>
                <w:rtl w:val="0"/>
              </w:rPr>
              <w:t xml:space="preserve">Yield spread (30%)</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5f1e8"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color w:val="444444"/>
                <w:sz w:val="18"/>
                <w:szCs w:val="18"/>
                <w:rtl w:val="0"/>
              </w:rPr>
              <w:t xml:space="preserve">Of hypothetical DeFi yield on reserves</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b w:val="1"/>
                <w:bCs w:val="1"/>
                <w:color w:val="0a1f4e"/>
                <w:sz w:val="18"/>
                <w:szCs w:val="18"/>
                <w:rtl w:val="0"/>
              </w:rPr>
              <w:t xml:space="preserve">SaaS API licence</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color w:val="444444"/>
                <w:sz w:val="18"/>
                <w:szCs w:val="18"/>
                <w:rtl w:val="0"/>
              </w:rPr>
              <w:t xml:space="preserve">Hypothetical: €2K–€15K/month per neobank partner</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5f1e8"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b w:val="1"/>
                <w:bCs w:val="1"/>
                <w:color w:val="0a1f4e"/>
                <w:sz w:val="18"/>
                <w:szCs w:val="18"/>
                <w:rtl w:val="0"/>
              </w:rPr>
              <w:t xml:space="preserve">Premium subscription</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5f1e8"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color w:val="444444"/>
                <w:sz w:val="18"/>
                <w:szCs w:val="18"/>
                <w:rtl w:val="0"/>
              </w:rPr>
              <w:t xml:space="preserve">Hypothetical: €4.99/month per user</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b w:val="1"/>
                <w:bCs w:val="1"/>
                <w:color w:val="0a1f4e"/>
                <w:sz w:val="18"/>
                <w:szCs w:val="18"/>
                <w:rtl w:val="0"/>
              </w:rPr>
              <w:t xml:space="preserve">Year 3 ARR</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color w:val="444444"/>
                <w:sz w:val="18"/>
                <w:szCs w:val="18"/>
                <w:rtl w:val="0"/>
              </w:rPr>
              <w:t xml:space="preserve">Hypothetical: €6.1M · 45,000 users · €150M volume</w:t>
            </w:r>
            <w:r w:rsidDel="00000000" w:rsidR="00000000" w:rsidRPr="00000000">
              <w:rPr>
                <w:rtl w:val="0"/>
              </w:rPr>
            </w:r>
          </w:p>
        </w:tc>
      </w:tr>
    </w:tbl>
    <w:p w:rsidR="00000000" w:rsidDel="00000000" w:rsidP="00000000" w:rsidRDefault="00000000" w:rsidRPr="00000000" w14:paraId="0000007F">
      <w:pPr>
        <w:rPr/>
      </w:pPr>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1"/>
        <w:spacing w:after="160" w:before="300" w:lineRule="auto"/>
        <w:rPr/>
      </w:pPr>
      <w:r w:rsidDel="00000000" w:rsidR="00000000" w:rsidRPr="00000000">
        <w:rPr>
          <w:b w:val="1"/>
          <w:bCs w:val="1"/>
          <w:color w:val="0a1f4e"/>
          <w:sz w:val="32"/>
          <w:szCs w:val="32"/>
          <w:rtl w:val="0"/>
        </w:rPr>
        <w:t xml:space="preserve">6. Intellectual Property &amp; Licence</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9a84c" w:space="0" w:sz="4" w:val="single"/>
              <w:left w:color="c9a84c" w:space="0" w:sz="4" w:val="single"/>
              <w:bottom w:color="c9a84c" w:space="0" w:sz="4" w:val="single"/>
              <w:right w:color="c9a84c" w:space="0" w:sz="4" w:val="single"/>
            </w:tcBorders>
            <w:shd w:fill="f5f1e8" w:val="clear"/>
            <w:tcMar>
              <w:top w:w="100.0" w:type="dxa"/>
              <w:left w:w="160.0" w:type="dxa"/>
              <w:bottom w:w="100.0" w:type="dxa"/>
              <w:right w:w="160.0" w:type="dxa"/>
            </w:tcMar>
          </w:tcPr>
          <w:p w:rsidR="00000000" w:rsidDel="00000000" w:rsidP="00000000" w:rsidRDefault="00000000" w:rsidRPr="00000000" w14:paraId="00000081">
            <w:pPr>
              <w:spacing w:after="40" w:before="40" w:lineRule="auto"/>
              <w:rPr/>
            </w:pPr>
            <w:r w:rsidDel="00000000" w:rsidR="00000000" w:rsidRPr="00000000">
              <w:rPr>
                <w:b w:val="1"/>
                <w:bCs w:val="1"/>
                <w:color w:val="c9a84c"/>
                <w:sz w:val="18"/>
                <w:szCs w:val="18"/>
                <w:rtl w:val="0"/>
              </w:rPr>
              <w:t xml:space="preserve">© 2024–2026 Hasret Ozan Sevim — All rights reserved</w:t>
            </w:r>
            <w:r w:rsidDel="00000000" w:rsidR="00000000" w:rsidRPr="00000000">
              <w:rPr>
                <w:rtl w:val="0"/>
              </w:rPr>
            </w:r>
          </w:p>
          <w:p w:rsidR="00000000" w:rsidDel="00000000" w:rsidP="00000000" w:rsidRDefault="00000000" w:rsidRPr="00000000" w14:paraId="00000082">
            <w:pPr>
              <w:spacing w:after="40" w:before="40" w:lineRule="auto"/>
              <w:rPr/>
            </w:pPr>
            <w:r w:rsidDel="00000000" w:rsidR="00000000" w:rsidRPr="00000000">
              <w:rPr>
                <w:color w:val="333333"/>
                <w:sz w:val="19"/>
                <w:szCs w:val="19"/>
                <w:rtl w:val="0"/>
              </w:rPr>
              <w:t xml:space="preserve">Licensed under the Business Source License 1.1 (BUSL-1.1).Non-commercial/research use: permitted without restriction.Commercial use: requires a licence from Hasret Ozan Sevim.Contact: </w:t>
            </w:r>
            <w:hyperlink r:id="rId6">
              <w:r w:rsidDel="00000000" w:rsidR="00000000" w:rsidRPr="00000000">
                <w:rPr>
                  <w:color w:val="1155cc"/>
                  <w:sz w:val="19"/>
                  <w:szCs w:val="19"/>
                  <w:u w:val="single"/>
                  <w:rtl w:val="0"/>
                </w:rPr>
                <w:t xml:space="preserve">hasretozan.sevim@unicam.it</w:t>
              </w:r>
            </w:hyperlink>
            <w:r w:rsidDel="00000000" w:rsidR="00000000" w:rsidRPr="00000000">
              <w:rPr>
                <w:color w:val="333333"/>
                <w:sz w:val="19"/>
                <w:szCs w:val="19"/>
                <w:rtl w:val="0"/>
              </w:rPr>
              <w:t xml:space="preserve"> All third-party brand names mentioned remain the exclusive property of their respective owners.</w:t>
            </w:r>
            <w:r w:rsidDel="00000000" w:rsidR="00000000" w:rsidRPr="00000000">
              <w:rPr>
                <w:rtl w:val="0"/>
              </w:rPr>
            </w:r>
          </w:p>
        </w:tc>
      </w:tr>
    </w:tbl>
    <w:p w:rsidR="00000000" w:rsidDel="00000000" w:rsidP="00000000" w:rsidRDefault="00000000" w:rsidRPr="00000000" w14:paraId="00000083">
      <w:pPr>
        <w:spacing w:after="80" w:before="80" w:lineRule="auto"/>
        <w:rPr/>
      </w:pP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0"/>
        </w:trPr>
        <w:tc>
          <w:tcPr>
            <w:tcBorders>
              <w:top w:color="c9a84c" w:space="0" w:sz="4" w:val="single"/>
              <w:left w:color="c9a84c" w:space="0" w:sz="4" w:val="single"/>
              <w:bottom w:color="c9a84c" w:space="0" w:sz="4" w:val="single"/>
              <w:right w:color="c9a84c" w:space="0" w:sz="4" w:val="single"/>
            </w:tcBorders>
            <w:shd w:fill="f5f1e8"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b w:val="1"/>
                <w:bCs w:val="1"/>
                <w:color w:val="0a1f4e"/>
                <w:sz w:val="18"/>
                <w:szCs w:val="18"/>
                <w:rtl w:val="0"/>
              </w:rPr>
              <w:t xml:space="preserve">Research / academic / personal</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5f1e8"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color w:val="444444"/>
                <w:sz w:val="18"/>
                <w:szCs w:val="18"/>
                <w:rtl w:val="0"/>
              </w:rPr>
              <w:t xml:space="preserve">PERMITTED without restriction</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b w:val="1"/>
                <w:bCs w:val="1"/>
                <w:color w:val="0a1f4e"/>
                <w:sz w:val="18"/>
                <w:szCs w:val="18"/>
                <w:rtl w:val="0"/>
              </w:rPr>
              <w:t xml:space="preserve">Non-commercial projects</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color w:val="444444"/>
                <w:sz w:val="18"/>
                <w:szCs w:val="18"/>
                <w:rtl w:val="0"/>
              </w:rPr>
              <w:t xml:space="preserve">PERMITTED without restriction</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5f1e8"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b w:val="1"/>
                <w:bCs w:val="1"/>
                <w:color w:val="0a1f4e"/>
                <w:sz w:val="18"/>
                <w:szCs w:val="18"/>
                <w:rtl w:val="0"/>
              </w:rPr>
              <w:t xml:space="preserve">Commercial competing product</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5f1e8"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color w:val="444444"/>
                <w:sz w:val="18"/>
                <w:szCs w:val="18"/>
                <w:rtl w:val="0"/>
              </w:rPr>
              <w:t xml:space="preserve">PROHIBITED — commercial licence required</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b w:val="1"/>
                <w:bCs w:val="1"/>
                <w:color w:val="0a1f4e"/>
                <w:sz w:val="18"/>
                <w:szCs w:val="18"/>
                <w:rtl w:val="0"/>
              </w:rPr>
              <w:t xml:space="preserve">Change Date (4 years)</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color w:val="444444"/>
                <w:sz w:val="18"/>
                <w:szCs w:val="18"/>
                <w:rtl w:val="0"/>
              </w:rPr>
              <w:t xml:space="preserve">Converts to Apache License 2.0</w:t>
            </w:r>
            <w:r w:rsidDel="00000000" w:rsidR="00000000" w:rsidRPr="00000000">
              <w:rPr>
                <w:rtl w:val="0"/>
              </w:rPr>
            </w:r>
          </w:p>
        </w:tc>
      </w:tr>
    </w:tbl>
    <w:p w:rsidR="00000000" w:rsidDel="00000000" w:rsidP="00000000" w:rsidRDefault="00000000" w:rsidRPr="00000000" w14:paraId="0000008C">
      <w:pPr>
        <w:rPr/>
      </w:pPr>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1"/>
        <w:spacing w:after="160" w:before="300" w:lineRule="auto"/>
        <w:rPr/>
      </w:pPr>
      <w:r w:rsidDel="00000000" w:rsidR="00000000" w:rsidRPr="00000000">
        <w:rPr>
          <w:b w:val="1"/>
          <w:bCs w:val="1"/>
          <w:color w:val="0a1f4e"/>
          <w:sz w:val="32"/>
          <w:szCs w:val="32"/>
          <w:rtl w:val="0"/>
        </w:rPr>
        <w:t xml:space="preserve">7. Team &amp; Contacts</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9a84c" w:space="0" w:sz="4" w:val="single"/>
              <w:left w:color="c9a84c" w:space="0" w:sz="4" w:val="single"/>
              <w:bottom w:color="c9a84c" w:space="0" w:sz="4" w:val="single"/>
              <w:right w:color="c9a84c" w:space="0" w:sz="4" w:val="single"/>
            </w:tcBorders>
            <w:shd w:fill="f5f1e8" w:val="clear"/>
            <w:tcMar>
              <w:top w:w="100.0" w:type="dxa"/>
              <w:left w:w="160.0" w:type="dxa"/>
              <w:bottom w:w="100.0" w:type="dxa"/>
              <w:right w:w="160.0" w:type="dxa"/>
            </w:tcMar>
          </w:tcPr>
          <w:p w:rsidR="00000000" w:rsidDel="00000000" w:rsidP="00000000" w:rsidRDefault="00000000" w:rsidRPr="00000000" w14:paraId="0000008E">
            <w:pPr>
              <w:spacing w:after="40" w:before="40" w:lineRule="auto"/>
              <w:rPr/>
            </w:pPr>
            <w:r w:rsidDel="00000000" w:rsidR="00000000" w:rsidRPr="00000000">
              <w:rPr>
                <w:b w:val="1"/>
                <w:bCs w:val="1"/>
                <w:color w:val="c9a84c"/>
                <w:sz w:val="18"/>
                <w:szCs w:val="18"/>
                <w:rtl w:val="0"/>
              </w:rPr>
              <w:t xml:space="preserve">Hasret Ozan Sevim — Founder</w:t>
            </w:r>
            <w:r w:rsidDel="00000000" w:rsidR="00000000" w:rsidRPr="00000000">
              <w:rPr>
                <w:rtl w:val="0"/>
              </w:rPr>
            </w:r>
          </w:p>
          <w:p w:rsidR="00000000" w:rsidDel="00000000" w:rsidP="00000000" w:rsidRDefault="00000000" w:rsidRPr="00000000" w14:paraId="0000008F">
            <w:pPr>
              <w:spacing w:after="40" w:before="40" w:lineRule="auto"/>
              <w:rPr/>
            </w:pPr>
            <w:r w:rsidDel="00000000" w:rsidR="00000000" w:rsidRPr="00000000">
              <w:rPr>
                <w:color w:val="333333"/>
                <w:sz w:val="19"/>
                <w:szCs w:val="19"/>
                <w:rtl w:val="0"/>
              </w:rPr>
              <w:t xml:space="preserve">PhD candidate, (University of Bologna). PhD candidate (Blockchain and Distributed Ledger Technology with Finance and Econometrics specialization, University of Camerino and Catholic University of Sacred Heart) and researcher specialising in blockchain interoperability, on-chain finance, and tokenized assets. Legal knowledge: MiCA, TFR, PSD3/PSR, DORA, AI Act, GDPR, CARF, MiFID II.Tech: Python, R, Solidity, web3.py, blockchain protocols, DeFi protocols, Bridge protocols, Streamlit.LinkedIn: https://www.linkedin.com/in/hasret-ozan-sevim/ — GitHub: github.com/EconoDLT — Email: hasretozan.sevim@unicatt.it</w:t>
            </w:r>
            <w:r w:rsidDel="00000000" w:rsidR="00000000" w:rsidRPr="00000000">
              <w:rPr>
                <w:rtl w:val="0"/>
              </w:rPr>
            </w:r>
          </w:p>
        </w:tc>
      </w:tr>
    </w:tbl>
    <w:p w:rsidR="00000000" w:rsidDel="00000000" w:rsidP="00000000" w:rsidRDefault="00000000" w:rsidRPr="00000000" w14:paraId="00000090">
      <w:pPr>
        <w:spacing w:after="80" w:before="80" w:lineRule="auto"/>
        <w:rPr/>
      </w:pPr>
      <w:r w:rsidDel="00000000" w:rsidR="00000000" w:rsidRPr="00000000">
        <w:rPr>
          <w:rtl w:val="0"/>
        </w:rPr>
      </w:r>
    </w:p>
    <w:p w:rsidR="00000000" w:rsidDel="00000000" w:rsidP="00000000" w:rsidRDefault="00000000" w:rsidRPr="00000000" w14:paraId="00000091">
      <w:pPr>
        <w:spacing w:after="40" w:before="240" w:lineRule="auto"/>
        <w:jc w:val="center"/>
        <w:rPr/>
      </w:pPr>
      <w:r w:rsidDel="00000000" w:rsidR="00000000" w:rsidRPr="00000000">
        <w:rPr>
          <w:i w:val="1"/>
          <w:iCs w:val="1"/>
          <w:color w:val="8899aa"/>
          <w:sz w:val="16"/>
          <w:szCs w:val="16"/>
          <w:rtl w:val="0"/>
        </w:rPr>
        <w:t xml:space="preserve">StediPay — Business Project Booklet — v0.3-pilot — April 2026 — © 2024–2026 Hasret Ozan Sevim. All rights reserved. BUSL-1.1. Pilot project. All data hypothetical. No affiliation with any company or brand mentioned. Not legal or financial advice.</w:t>
      </w:r>
      <w:r w:rsidDel="00000000" w:rsidR="00000000" w:rsidRPr="00000000">
        <w:rPr>
          <w:rtl w:val="0"/>
        </w:rPr>
      </w:r>
    </w:p>
    <w:sectPr>
      <w:headerReference r:id="rId7" w:type="default"/>
      <w:footerReference r:id="rId8" w:type="default"/>
      <w:pgSz w:h="16838" w:w="11906" w:orient="portrait"/>
      <w:pgMar w:bottom="1200" w:top="120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pBdr>
        <w:top w:color="c9a84c" w:space="1" w:sz="4" w:val="single"/>
      </w:pBdr>
      <w:jc w:val="center"/>
      <w:rPr/>
    </w:pPr>
    <w:r w:rsidDel="00000000" w:rsidR="00000000" w:rsidRPr="00000000">
      <w:rPr>
        <w:color w:val="8899aa"/>
        <w:sz w:val="16"/>
        <w:szCs w:val="16"/>
        <w:rtl w:val="0"/>
      </w:rPr>
      <w:t xml:space="preserve">© 2024–2026 </w:t>
    </w:r>
    <w:r w:rsidDel="00000000" w:rsidR="00000000" w:rsidRPr="00000000">
      <w:rPr>
        <w:i w:val="1"/>
        <w:iCs w:val="1"/>
        <w:color w:val="8899aa"/>
        <w:sz w:val="16"/>
        <w:szCs w:val="16"/>
        <w:rtl w:val="0"/>
      </w:rPr>
      <w:t xml:space="preserve">Hasret Ozan Sevim</w:t>
    </w:r>
    <w:r w:rsidDel="00000000" w:rsidR="00000000" w:rsidRPr="00000000">
      <w:rPr>
        <w:color w:val="8899aa"/>
        <w:sz w:val="16"/>
        <w:szCs w:val="16"/>
        <w:rtl w:val="0"/>
      </w:rPr>
      <w:t xml:space="preserve">. All rights reserved. BUSL-1.1. Pilot project. All data hypothetical. No affiliation with any company mentioned. Not legal or financial advice.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pBdr>
        <w:bottom w:color="c9a84c" w:space="1" w:sz="4" w:val="single"/>
      </w:pBdr>
      <w:spacing w:after="200" w:lineRule="auto"/>
      <w:jc w:val="right"/>
      <w:rPr/>
    </w:pPr>
    <w:r w:rsidDel="00000000" w:rsidR="00000000" w:rsidRPr="00000000">
      <w:rPr>
        <w:color w:val="8899aa"/>
        <w:sz w:val="16"/>
        <w:szCs w:val="16"/>
        <w:rtl w:val="0"/>
      </w:rPr>
      <w:t xml:space="preserve">StediPay — Business Project Booklet — v0.2-pilot — May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hasretozan.sevim@unicam.it"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