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137" w:rsidRPr="000502C9" w:rsidRDefault="002E3137" w:rsidP="002E3137">
      <w:pPr>
        <w:pStyle w:val="Heading3"/>
        <w:ind w:left="720"/>
        <w:jc w:val="center"/>
      </w:pPr>
      <w:r w:rsidRPr="000502C9">
        <w:t xml:space="preserve">Proposal for </w:t>
      </w:r>
      <w:r w:rsidR="00A53E37" w:rsidRPr="000502C9">
        <w:t>S</w:t>
      </w:r>
      <w:r w:rsidRPr="000502C9">
        <w:t>em</w:t>
      </w:r>
      <w:r w:rsidR="005C6011" w:rsidRPr="000502C9">
        <w:t>i-</w:t>
      </w:r>
      <w:r w:rsidR="00A53E37" w:rsidRPr="000502C9">
        <w:t>C</w:t>
      </w:r>
      <w:r w:rsidRPr="000502C9">
        <w:t xml:space="preserve">ustomizable </w:t>
      </w:r>
      <w:r w:rsidR="00A53E37" w:rsidRPr="000502C9">
        <w:t>R</w:t>
      </w:r>
      <w:r w:rsidRPr="000502C9">
        <w:t xml:space="preserve">eporting </w:t>
      </w:r>
      <w:r w:rsidR="00A53E37" w:rsidRPr="000502C9">
        <w:t>S</w:t>
      </w:r>
      <w:r w:rsidRPr="000502C9">
        <w:t xml:space="preserve">ystem </w:t>
      </w:r>
    </w:p>
    <w:p w:rsidR="002E3137" w:rsidRDefault="002E3137" w:rsidP="002E3137">
      <w:pPr>
        <w:pStyle w:val="Heading3"/>
        <w:rPr>
          <w:u w:val="single"/>
        </w:rPr>
      </w:pPr>
    </w:p>
    <w:p w:rsidR="002E3137" w:rsidRDefault="002E3137" w:rsidP="002E3137">
      <w:pPr>
        <w:pStyle w:val="Heading3"/>
      </w:pPr>
      <w:r w:rsidRPr="000502C9">
        <w:t>Introduction</w:t>
      </w:r>
    </w:p>
    <w:p w:rsidR="00066ED6" w:rsidRPr="000502C9" w:rsidRDefault="00066ED6" w:rsidP="000502C9"/>
    <w:p w:rsidR="000502C9" w:rsidRPr="000502C9" w:rsidRDefault="002E3137" w:rsidP="000502C9">
      <w:pPr>
        <w:pStyle w:val="Heading3"/>
        <w:rPr>
          <w:b w:val="0"/>
        </w:rPr>
      </w:pPr>
      <w:r>
        <w:rPr>
          <w:b w:val="0"/>
        </w:rPr>
        <w:t>The Terms of Reference</w:t>
      </w:r>
      <w:r w:rsidR="00C05919">
        <w:rPr>
          <w:b w:val="0"/>
        </w:rPr>
        <w:t xml:space="preserve"> (</w:t>
      </w:r>
      <w:proofErr w:type="spellStart"/>
      <w:r w:rsidR="00C05919">
        <w:rPr>
          <w:b w:val="0"/>
        </w:rPr>
        <w:t>ToR</w:t>
      </w:r>
      <w:proofErr w:type="spellEnd"/>
      <w:r w:rsidR="00C05919">
        <w:rPr>
          <w:b w:val="0"/>
        </w:rPr>
        <w:t>)</w:t>
      </w:r>
      <w:r>
        <w:rPr>
          <w:b w:val="0"/>
        </w:rPr>
        <w:t xml:space="preserve"> </w:t>
      </w:r>
      <w:r w:rsidR="00402D59">
        <w:rPr>
          <w:b w:val="0"/>
        </w:rPr>
        <w:t>details a requirement for a site specific</w:t>
      </w:r>
      <w:r>
        <w:rPr>
          <w:b w:val="0"/>
        </w:rPr>
        <w:t xml:space="preserve"> </w:t>
      </w:r>
      <w:r w:rsidR="00C57781">
        <w:rPr>
          <w:b w:val="0"/>
        </w:rPr>
        <w:t>S</w:t>
      </w:r>
      <w:r>
        <w:rPr>
          <w:b w:val="0"/>
        </w:rPr>
        <w:t>em</w:t>
      </w:r>
      <w:r w:rsidR="00402D59">
        <w:rPr>
          <w:b w:val="0"/>
        </w:rPr>
        <w:t>i-</w:t>
      </w:r>
      <w:r w:rsidR="00C57781">
        <w:rPr>
          <w:b w:val="0"/>
        </w:rPr>
        <w:t>C</w:t>
      </w:r>
      <w:r w:rsidR="00402D59">
        <w:rPr>
          <w:b w:val="0"/>
        </w:rPr>
        <w:t xml:space="preserve">ustomizable </w:t>
      </w:r>
      <w:r w:rsidR="00C57781">
        <w:rPr>
          <w:b w:val="0"/>
        </w:rPr>
        <w:t>R</w:t>
      </w:r>
      <w:r w:rsidR="00402D59">
        <w:rPr>
          <w:b w:val="0"/>
        </w:rPr>
        <w:t xml:space="preserve">eporting </w:t>
      </w:r>
      <w:r w:rsidR="00C57781">
        <w:rPr>
          <w:b w:val="0"/>
        </w:rPr>
        <w:t>S</w:t>
      </w:r>
      <w:r w:rsidR="00402D59">
        <w:rPr>
          <w:b w:val="0"/>
        </w:rPr>
        <w:t xml:space="preserve">ystem </w:t>
      </w:r>
      <w:r w:rsidR="00945F3C">
        <w:rPr>
          <w:b w:val="0"/>
        </w:rPr>
        <w:t xml:space="preserve">(SCRC) </w:t>
      </w:r>
      <w:r w:rsidR="00402D59">
        <w:rPr>
          <w:b w:val="0"/>
        </w:rPr>
        <w:t>fo</w:t>
      </w:r>
      <w:r w:rsidR="00120032">
        <w:rPr>
          <w:b w:val="0"/>
        </w:rPr>
        <w:t>r use by the sites and CMS.</w:t>
      </w:r>
      <w:r w:rsidR="005B2520">
        <w:rPr>
          <w:b w:val="0"/>
        </w:rPr>
        <w:t xml:space="preserve"> </w:t>
      </w:r>
      <w:r w:rsidR="00120032">
        <w:rPr>
          <w:b w:val="0"/>
        </w:rPr>
        <w:t xml:space="preserve"> The</w:t>
      </w:r>
      <w:r w:rsidR="00402D59">
        <w:rPr>
          <w:b w:val="0"/>
        </w:rPr>
        <w:t xml:space="preserve"> </w:t>
      </w:r>
      <w:r w:rsidR="00120032">
        <w:rPr>
          <w:b w:val="0"/>
        </w:rPr>
        <w:t>solution should</w:t>
      </w:r>
      <w:r w:rsidR="00402D59" w:rsidRPr="00F51D44">
        <w:rPr>
          <w:b w:val="0"/>
        </w:rPr>
        <w:t xml:space="preserve"> allow quarterly report recipients </w:t>
      </w:r>
      <w:r w:rsidR="002F412F" w:rsidRPr="00F51D44">
        <w:rPr>
          <w:b w:val="0"/>
        </w:rPr>
        <w:t>to examine sub-trends within the metrics presented in the quarterly feedback reports in order to refine their program related activities.</w:t>
      </w:r>
      <w:r w:rsidR="005B2520">
        <w:rPr>
          <w:b w:val="0"/>
        </w:rPr>
        <w:t xml:space="preserve"> </w:t>
      </w:r>
      <w:r w:rsidR="00402D59" w:rsidRPr="00F51D44">
        <w:rPr>
          <w:b w:val="0"/>
        </w:rPr>
        <w:t xml:space="preserve"> </w:t>
      </w:r>
      <w:r w:rsidR="00C770BB">
        <w:rPr>
          <w:b w:val="0"/>
        </w:rPr>
        <w:t>The goal of this reporting system</w:t>
      </w:r>
      <w:r w:rsidR="00402D59" w:rsidRPr="00F51D44">
        <w:rPr>
          <w:b w:val="0"/>
        </w:rPr>
        <w:t xml:space="preserve"> </w:t>
      </w:r>
      <w:r w:rsidR="002F412F" w:rsidRPr="00F51D44">
        <w:rPr>
          <w:b w:val="0"/>
        </w:rPr>
        <w:t>provides a way for CMS and the sites to delve d</w:t>
      </w:r>
      <w:r w:rsidR="00402D59" w:rsidRPr="00F51D44">
        <w:rPr>
          <w:b w:val="0"/>
        </w:rPr>
        <w:t xml:space="preserve">eeper into the data as desired </w:t>
      </w:r>
      <w:r w:rsidR="002F412F" w:rsidRPr="00F51D44">
        <w:rPr>
          <w:b w:val="0"/>
        </w:rPr>
        <w:t>for selected s</w:t>
      </w:r>
      <w:r w:rsidR="00402D59" w:rsidRPr="00F51D44">
        <w:rPr>
          <w:b w:val="0"/>
        </w:rPr>
        <w:t>ubgroups of interest</w:t>
      </w:r>
      <w:r w:rsidR="00A53E37">
        <w:rPr>
          <w:b w:val="0"/>
        </w:rPr>
        <w:t>.</w:t>
      </w:r>
      <w:r w:rsidR="005B2520">
        <w:rPr>
          <w:b w:val="0"/>
        </w:rPr>
        <w:t xml:space="preserve"> </w:t>
      </w:r>
      <w:r w:rsidR="00A53E37">
        <w:rPr>
          <w:b w:val="0"/>
        </w:rPr>
        <w:t xml:space="preserve"> </w:t>
      </w:r>
      <w:r w:rsidR="000502C9" w:rsidRPr="000502C9">
        <w:rPr>
          <w:b w:val="0"/>
        </w:rPr>
        <w:t>For example, the user would be able to examine the metrics for 30-day readmission rates or number of specialty physician visits within the hospital stay by subgroups of interest, such as for selected MS-DRGs or service use categories, that may otherwise not be available via the quarterly reports.</w:t>
      </w:r>
    </w:p>
    <w:p w:rsidR="00886A47" w:rsidRDefault="00886A47" w:rsidP="000502C9">
      <w:pPr>
        <w:pStyle w:val="Heading3"/>
      </w:pPr>
    </w:p>
    <w:p w:rsidR="00886A47" w:rsidRDefault="00886A47" w:rsidP="00886A47">
      <w:r>
        <w:t>Some of the key requirements for the solution are that it:</w:t>
      </w:r>
    </w:p>
    <w:p w:rsidR="00886A47" w:rsidRPr="0028378F" w:rsidRDefault="00E628ED" w:rsidP="00886A47">
      <w:pPr>
        <w:pStyle w:val="ListParagraph"/>
        <w:numPr>
          <w:ilvl w:val="0"/>
          <w:numId w:val="1"/>
        </w:numPr>
        <w:rPr>
          <w:sz w:val="24"/>
          <w:szCs w:val="24"/>
        </w:rPr>
      </w:pPr>
      <w:r>
        <w:rPr>
          <w:sz w:val="24"/>
          <w:szCs w:val="24"/>
        </w:rPr>
        <w:t>b</w:t>
      </w:r>
      <w:r w:rsidR="00886A47">
        <w:rPr>
          <w:sz w:val="24"/>
          <w:szCs w:val="24"/>
        </w:rPr>
        <w:t>linds</w:t>
      </w:r>
      <w:r w:rsidR="00886A47" w:rsidRPr="0028378F">
        <w:rPr>
          <w:sz w:val="24"/>
          <w:szCs w:val="24"/>
        </w:rPr>
        <w:t xml:space="preserve"> results at beneficiary </w:t>
      </w:r>
      <w:r w:rsidR="00886A47">
        <w:rPr>
          <w:sz w:val="24"/>
          <w:szCs w:val="24"/>
        </w:rPr>
        <w:t xml:space="preserve">level </w:t>
      </w:r>
      <w:r w:rsidR="00886A47" w:rsidRPr="0028378F">
        <w:rPr>
          <w:sz w:val="24"/>
          <w:szCs w:val="24"/>
        </w:rPr>
        <w:t>(i.e.</w:t>
      </w:r>
      <w:r w:rsidR="007D551F">
        <w:rPr>
          <w:sz w:val="24"/>
          <w:szCs w:val="24"/>
        </w:rPr>
        <w:t>,</w:t>
      </w:r>
      <w:r w:rsidR="00886A47" w:rsidRPr="0028378F">
        <w:rPr>
          <w:sz w:val="24"/>
          <w:szCs w:val="24"/>
        </w:rPr>
        <w:t xml:space="preserve"> suppress</w:t>
      </w:r>
      <w:r w:rsidR="00886A47">
        <w:rPr>
          <w:sz w:val="24"/>
          <w:szCs w:val="24"/>
        </w:rPr>
        <w:t>es</w:t>
      </w:r>
      <w:r w:rsidR="00886A47" w:rsidRPr="0028378F">
        <w:rPr>
          <w:sz w:val="24"/>
          <w:szCs w:val="24"/>
        </w:rPr>
        <w:t xml:space="preserve"> cell sizes</w:t>
      </w:r>
      <w:r w:rsidR="00886A47">
        <w:rPr>
          <w:sz w:val="24"/>
          <w:szCs w:val="24"/>
        </w:rPr>
        <w:t xml:space="preserve"> &lt;100</w:t>
      </w:r>
      <w:r w:rsidR="00886A47" w:rsidRPr="0028378F">
        <w:rPr>
          <w:sz w:val="24"/>
          <w:szCs w:val="24"/>
        </w:rPr>
        <w:t>) and the site level (i.e.</w:t>
      </w:r>
      <w:r w:rsidR="007D551F">
        <w:rPr>
          <w:sz w:val="24"/>
          <w:szCs w:val="24"/>
        </w:rPr>
        <w:t>,</w:t>
      </w:r>
      <w:r w:rsidR="00886A47" w:rsidRPr="0028378F">
        <w:rPr>
          <w:sz w:val="24"/>
          <w:szCs w:val="24"/>
        </w:rPr>
        <w:t xml:space="preserve"> a</w:t>
      </w:r>
      <w:r w:rsidR="00886A47">
        <w:rPr>
          <w:sz w:val="24"/>
          <w:szCs w:val="24"/>
        </w:rPr>
        <w:t>n individual site does not access data relevant from</w:t>
      </w:r>
      <w:r w:rsidR="00886A47" w:rsidRPr="0028378F">
        <w:rPr>
          <w:sz w:val="24"/>
          <w:szCs w:val="24"/>
        </w:rPr>
        <w:t xml:space="preserve"> a different site)</w:t>
      </w:r>
      <w:r>
        <w:rPr>
          <w:sz w:val="24"/>
          <w:szCs w:val="24"/>
        </w:rPr>
        <w:t>;</w:t>
      </w:r>
    </w:p>
    <w:p w:rsidR="00886A47" w:rsidRDefault="00E628ED" w:rsidP="00886A47">
      <w:pPr>
        <w:pStyle w:val="ListParagraph"/>
        <w:numPr>
          <w:ilvl w:val="0"/>
          <w:numId w:val="1"/>
        </w:numPr>
        <w:rPr>
          <w:sz w:val="24"/>
          <w:szCs w:val="24"/>
        </w:rPr>
      </w:pPr>
      <w:r>
        <w:rPr>
          <w:sz w:val="24"/>
          <w:szCs w:val="24"/>
        </w:rPr>
        <w:t>i</w:t>
      </w:r>
      <w:r w:rsidR="00886A47">
        <w:rPr>
          <w:sz w:val="24"/>
          <w:szCs w:val="24"/>
        </w:rPr>
        <w:t>s readily maintainable</w:t>
      </w:r>
      <w:r>
        <w:rPr>
          <w:sz w:val="24"/>
          <w:szCs w:val="24"/>
        </w:rPr>
        <w:t>;</w:t>
      </w:r>
    </w:p>
    <w:p w:rsidR="00886A47" w:rsidRDefault="00E628ED" w:rsidP="00886A47">
      <w:pPr>
        <w:pStyle w:val="ListParagraph"/>
        <w:numPr>
          <w:ilvl w:val="0"/>
          <w:numId w:val="1"/>
        </w:numPr>
        <w:rPr>
          <w:sz w:val="24"/>
          <w:szCs w:val="24"/>
        </w:rPr>
      </w:pPr>
      <w:r>
        <w:rPr>
          <w:sz w:val="24"/>
          <w:szCs w:val="24"/>
        </w:rPr>
        <w:t>i</w:t>
      </w:r>
      <w:r w:rsidR="00886A47" w:rsidRPr="00886A47">
        <w:rPr>
          <w:sz w:val="24"/>
          <w:szCs w:val="24"/>
        </w:rPr>
        <w:t>s accessible to the sites</w:t>
      </w:r>
      <w:r>
        <w:rPr>
          <w:sz w:val="24"/>
          <w:szCs w:val="24"/>
        </w:rPr>
        <w:t>;</w:t>
      </w:r>
    </w:p>
    <w:p w:rsidR="00886A47" w:rsidRDefault="00E628ED" w:rsidP="00886A47">
      <w:pPr>
        <w:pStyle w:val="ListParagraph"/>
        <w:numPr>
          <w:ilvl w:val="0"/>
          <w:numId w:val="1"/>
        </w:numPr>
        <w:rPr>
          <w:sz w:val="24"/>
          <w:szCs w:val="24"/>
        </w:rPr>
      </w:pPr>
      <w:r>
        <w:rPr>
          <w:sz w:val="24"/>
          <w:szCs w:val="24"/>
        </w:rPr>
        <w:t>m</w:t>
      </w:r>
      <w:r w:rsidR="00886A47">
        <w:rPr>
          <w:sz w:val="24"/>
          <w:szCs w:val="24"/>
        </w:rPr>
        <w:t>eets data security, privacy issues</w:t>
      </w:r>
      <w:r w:rsidR="008F1E0D">
        <w:rPr>
          <w:sz w:val="24"/>
          <w:szCs w:val="24"/>
        </w:rPr>
        <w:t>,</w:t>
      </w:r>
      <w:r w:rsidR="00886A47">
        <w:rPr>
          <w:sz w:val="24"/>
          <w:szCs w:val="24"/>
        </w:rPr>
        <w:t xml:space="preserve"> and legal requirements</w:t>
      </w:r>
      <w:r>
        <w:rPr>
          <w:sz w:val="24"/>
          <w:szCs w:val="24"/>
        </w:rPr>
        <w:t>;</w:t>
      </w:r>
    </w:p>
    <w:p w:rsidR="00886A47" w:rsidRDefault="00E628ED" w:rsidP="00886A47">
      <w:pPr>
        <w:pStyle w:val="ListParagraph"/>
        <w:numPr>
          <w:ilvl w:val="0"/>
          <w:numId w:val="1"/>
        </w:numPr>
        <w:rPr>
          <w:sz w:val="24"/>
          <w:szCs w:val="24"/>
        </w:rPr>
      </w:pPr>
      <w:r>
        <w:rPr>
          <w:sz w:val="24"/>
          <w:szCs w:val="24"/>
        </w:rPr>
        <w:t>m</w:t>
      </w:r>
      <w:r w:rsidR="00886A47">
        <w:rPr>
          <w:sz w:val="24"/>
          <w:szCs w:val="24"/>
        </w:rPr>
        <w:t xml:space="preserve">eets the </w:t>
      </w:r>
      <w:r w:rsidR="00886A47" w:rsidRPr="00886A47">
        <w:rPr>
          <w:sz w:val="24"/>
          <w:szCs w:val="24"/>
        </w:rPr>
        <w:t>level of analyti</w:t>
      </w:r>
      <w:r w:rsidR="00886A47">
        <w:rPr>
          <w:sz w:val="24"/>
          <w:szCs w:val="24"/>
        </w:rPr>
        <w:t>c sophistication at the sites</w:t>
      </w:r>
      <w:r>
        <w:rPr>
          <w:sz w:val="24"/>
          <w:szCs w:val="24"/>
        </w:rPr>
        <w:t>; and</w:t>
      </w:r>
    </w:p>
    <w:p w:rsidR="00886A47" w:rsidRDefault="00E628ED" w:rsidP="00886A47">
      <w:pPr>
        <w:pStyle w:val="ListParagraph"/>
        <w:numPr>
          <w:ilvl w:val="0"/>
          <w:numId w:val="1"/>
        </w:numPr>
        <w:rPr>
          <w:sz w:val="24"/>
          <w:szCs w:val="24"/>
        </w:rPr>
      </w:pPr>
      <w:proofErr w:type="gramStart"/>
      <w:r>
        <w:rPr>
          <w:sz w:val="24"/>
          <w:szCs w:val="24"/>
        </w:rPr>
        <w:t>i</w:t>
      </w:r>
      <w:r w:rsidR="00886A47">
        <w:rPr>
          <w:sz w:val="24"/>
          <w:szCs w:val="24"/>
        </w:rPr>
        <w:t>s</w:t>
      </w:r>
      <w:proofErr w:type="gramEnd"/>
      <w:r w:rsidR="00886A47">
        <w:rPr>
          <w:sz w:val="24"/>
          <w:szCs w:val="24"/>
        </w:rPr>
        <w:t xml:space="preserve"> useful and usable to the sites</w:t>
      </w:r>
      <w:r>
        <w:rPr>
          <w:sz w:val="24"/>
          <w:szCs w:val="24"/>
        </w:rPr>
        <w:t>.</w:t>
      </w:r>
    </w:p>
    <w:p w:rsidR="00886A47" w:rsidRDefault="00886A47" w:rsidP="00886A47"/>
    <w:p w:rsidR="00886A47" w:rsidRDefault="00886A47" w:rsidP="00886A47">
      <w:pPr>
        <w:rPr>
          <w:color w:val="000000"/>
        </w:rPr>
      </w:pPr>
    </w:p>
    <w:p w:rsidR="00AA57EE" w:rsidRPr="00AA57EE" w:rsidRDefault="00AA57EE" w:rsidP="00886A47">
      <w:pPr>
        <w:rPr>
          <w:color w:val="000000"/>
        </w:rPr>
      </w:pPr>
      <w:r>
        <w:rPr>
          <w:color w:val="000000"/>
        </w:rPr>
        <w:t xml:space="preserve">Other requirements </w:t>
      </w:r>
      <w:r w:rsidRPr="00AA57EE">
        <w:rPr>
          <w:color w:val="000000"/>
        </w:rPr>
        <w:t>include:</w:t>
      </w:r>
    </w:p>
    <w:p w:rsidR="00AA57EE" w:rsidRPr="00AA57EE" w:rsidRDefault="00945F3C" w:rsidP="00886A47">
      <w:pPr>
        <w:pStyle w:val="ListParagraph"/>
        <w:numPr>
          <w:ilvl w:val="0"/>
          <w:numId w:val="8"/>
        </w:numPr>
        <w:rPr>
          <w:sz w:val="24"/>
          <w:szCs w:val="24"/>
        </w:rPr>
      </w:pPr>
      <w:r>
        <w:rPr>
          <w:color w:val="000000"/>
          <w:sz w:val="24"/>
          <w:szCs w:val="24"/>
        </w:rPr>
        <w:t>A</w:t>
      </w:r>
      <w:r w:rsidR="00886A47" w:rsidRPr="00AA57EE">
        <w:rPr>
          <w:color w:val="000000"/>
          <w:sz w:val="24"/>
          <w:szCs w:val="24"/>
        </w:rPr>
        <w:t xml:space="preserve"> report to the </w:t>
      </w:r>
      <w:r w:rsidR="00A607F0">
        <w:rPr>
          <w:color w:val="000000"/>
          <w:sz w:val="24"/>
          <w:szCs w:val="24"/>
        </w:rPr>
        <w:t>contracting officer’s representative (</w:t>
      </w:r>
      <w:r w:rsidR="00886A47" w:rsidRPr="00AA57EE">
        <w:rPr>
          <w:color w:val="000000"/>
          <w:sz w:val="24"/>
          <w:szCs w:val="24"/>
        </w:rPr>
        <w:t>COR</w:t>
      </w:r>
      <w:r w:rsidR="00A607F0">
        <w:rPr>
          <w:color w:val="000000"/>
          <w:sz w:val="24"/>
          <w:szCs w:val="24"/>
        </w:rPr>
        <w:t>)</w:t>
      </w:r>
      <w:r w:rsidR="00C770BB">
        <w:rPr>
          <w:color w:val="000000"/>
          <w:sz w:val="24"/>
          <w:szCs w:val="24"/>
        </w:rPr>
        <w:t>)</w:t>
      </w:r>
      <w:r w:rsidR="00886A47" w:rsidRPr="00AA57EE">
        <w:rPr>
          <w:color w:val="000000"/>
          <w:sz w:val="24"/>
          <w:szCs w:val="24"/>
        </w:rPr>
        <w:t xml:space="preserve"> displaying the proposed approach and template for the </w:t>
      </w:r>
      <w:r w:rsidR="00886A47" w:rsidRPr="00AA57EE">
        <w:rPr>
          <w:sz w:val="24"/>
          <w:szCs w:val="24"/>
        </w:rPr>
        <w:t xml:space="preserve">site-specific SCRS which </w:t>
      </w:r>
      <w:r w:rsidR="00886A47" w:rsidRPr="00AA57EE">
        <w:rPr>
          <w:color w:val="000000"/>
          <w:sz w:val="24"/>
          <w:szCs w:val="24"/>
        </w:rPr>
        <w:t xml:space="preserve">identifies specific metrics to be included and the specific drill down capabilities envisioned.  </w:t>
      </w:r>
    </w:p>
    <w:p w:rsidR="00AA57EE" w:rsidRPr="00AA57EE" w:rsidRDefault="000B374B" w:rsidP="00886A47">
      <w:pPr>
        <w:pStyle w:val="ListParagraph"/>
        <w:numPr>
          <w:ilvl w:val="0"/>
          <w:numId w:val="8"/>
        </w:numPr>
        <w:rPr>
          <w:sz w:val="24"/>
          <w:szCs w:val="24"/>
        </w:rPr>
      </w:pPr>
      <w:r>
        <w:rPr>
          <w:sz w:val="24"/>
          <w:szCs w:val="24"/>
        </w:rPr>
        <w:t>T</w:t>
      </w:r>
      <w:r w:rsidR="00886A47" w:rsidRPr="00AA57EE">
        <w:rPr>
          <w:sz w:val="24"/>
          <w:szCs w:val="24"/>
        </w:rPr>
        <w:t>he data generating the results in the site-specific SCRS should be updated in conjunction with each quarter’s report.  It should be cumulative and it should tie directly to the available sample for its corresponding quarterly report.</w:t>
      </w:r>
    </w:p>
    <w:p w:rsidR="00886A47" w:rsidRDefault="000B374B" w:rsidP="00886A47">
      <w:pPr>
        <w:pStyle w:val="ListParagraph"/>
        <w:numPr>
          <w:ilvl w:val="0"/>
          <w:numId w:val="8"/>
        </w:numPr>
        <w:rPr>
          <w:sz w:val="24"/>
          <w:szCs w:val="24"/>
        </w:rPr>
      </w:pPr>
      <w:r>
        <w:rPr>
          <w:sz w:val="24"/>
          <w:szCs w:val="24"/>
        </w:rPr>
        <w:t>A</w:t>
      </w:r>
      <w:r w:rsidR="00886A47" w:rsidRPr="00AA57EE">
        <w:rPr>
          <w:sz w:val="24"/>
          <w:szCs w:val="24"/>
        </w:rPr>
        <w:t>n accompanying user manual for the SCRS which shall include information, presented on an aggregate level, on how to use the system as well as the relevant portions of the guide to interpret</w:t>
      </w:r>
      <w:r w:rsidR="00A607F0">
        <w:rPr>
          <w:sz w:val="24"/>
          <w:szCs w:val="24"/>
        </w:rPr>
        <w:t xml:space="preserve"> data</w:t>
      </w:r>
      <w:r w:rsidR="00886A47" w:rsidRPr="00AA57EE">
        <w:rPr>
          <w:sz w:val="24"/>
          <w:szCs w:val="24"/>
        </w:rPr>
        <w:t xml:space="preserve"> associated with the Quarterly Feedback Report.</w:t>
      </w:r>
    </w:p>
    <w:p w:rsidR="00AA57EE" w:rsidRDefault="000B374B" w:rsidP="00886A47">
      <w:pPr>
        <w:pStyle w:val="ListParagraph"/>
        <w:numPr>
          <w:ilvl w:val="0"/>
          <w:numId w:val="8"/>
        </w:numPr>
        <w:rPr>
          <w:sz w:val="24"/>
          <w:szCs w:val="24"/>
        </w:rPr>
      </w:pPr>
      <w:r>
        <w:rPr>
          <w:sz w:val="24"/>
          <w:szCs w:val="24"/>
        </w:rPr>
        <w:t>A</w:t>
      </w:r>
      <w:r w:rsidR="00AA57EE" w:rsidRPr="00AA57EE">
        <w:rPr>
          <w:sz w:val="24"/>
          <w:szCs w:val="24"/>
        </w:rPr>
        <w:t xml:space="preserve">n orientation session </w:t>
      </w:r>
      <w:r w:rsidR="00A607F0">
        <w:rPr>
          <w:sz w:val="24"/>
          <w:szCs w:val="24"/>
        </w:rPr>
        <w:t xml:space="preserve">on </w:t>
      </w:r>
      <w:r w:rsidR="00AA57EE" w:rsidRPr="00AA57EE">
        <w:rPr>
          <w:sz w:val="24"/>
          <w:szCs w:val="24"/>
        </w:rPr>
        <w:t>using the reporting system</w:t>
      </w:r>
      <w:r w:rsidR="00AA57EE">
        <w:rPr>
          <w:sz w:val="24"/>
          <w:szCs w:val="24"/>
        </w:rPr>
        <w:t xml:space="preserve"> delivered through a recorded webinar, which can </w:t>
      </w:r>
      <w:r w:rsidR="00A607F0">
        <w:rPr>
          <w:sz w:val="24"/>
          <w:szCs w:val="24"/>
        </w:rPr>
        <w:t xml:space="preserve">be </w:t>
      </w:r>
      <w:r w:rsidR="00AA57EE">
        <w:rPr>
          <w:sz w:val="24"/>
          <w:szCs w:val="24"/>
        </w:rPr>
        <w:t>subsequently accessed.</w:t>
      </w:r>
    </w:p>
    <w:p w:rsidR="00886A47" w:rsidRPr="00AA57EE" w:rsidRDefault="00886A47" w:rsidP="00886A47">
      <w:pPr>
        <w:pStyle w:val="ListParagraph"/>
        <w:numPr>
          <w:ilvl w:val="0"/>
          <w:numId w:val="8"/>
        </w:numPr>
        <w:rPr>
          <w:sz w:val="24"/>
          <w:szCs w:val="24"/>
        </w:rPr>
      </w:pPr>
      <w:r w:rsidRPr="00AA57EE">
        <w:rPr>
          <w:sz w:val="24"/>
          <w:szCs w:val="24"/>
        </w:rPr>
        <w:t>A clearance version of the site-specific SCRS generated in conjunction with the quarterly report in which claims data is first presented.  The first version to be distributed to sites will reflect the data associated with the subsequent quarterly report and on a quarterly basis thereafter.</w:t>
      </w:r>
    </w:p>
    <w:p w:rsidR="00886A47" w:rsidRPr="00AA57EE" w:rsidRDefault="00886A47" w:rsidP="00886A47"/>
    <w:p w:rsidR="00953D06" w:rsidRDefault="00953D06" w:rsidP="00886A47">
      <w:pPr>
        <w:rPr>
          <w:b/>
        </w:rPr>
      </w:pPr>
      <w:r w:rsidRPr="000502C9">
        <w:rPr>
          <w:b/>
        </w:rPr>
        <w:t>Approach</w:t>
      </w:r>
    </w:p>
    <w:p w:rsidR="00066ED6" w:rsidRPr="000502C9" w:rsidRDefault="00066ED6" w:rsidP="00886A47">
      <w:pPr>
        <w:rPr>
          <w:b/>
        </w:rPr>
      </w:pPr>
    </w:p>
    <w:p w:rsidR="005C6011" w:rsidRDefault="00402D59" w:rsidP="002F412F">
      <w:pPr>
        <w:pStyle w:val="ListParagraph"/>
        <w:ind w:left="0"/>
        <w:rPr>
          <w:sz w:val="24"/>
          <w:szCs w:val="24"/>
        </w:rPr>
      </w:pPr>
      <w:r w:rsidRPr="00F51D44">
        <w:rPr>
          <w:sz w:val="24"/>
          <w:szCs w:val="24"/>
        </w:rPr>
        <w:t>The proposed approach</w:t>
      </w:r>
      <w:r w:rsidR="00586973">
        <w:rPr>
          <w:sz w:val="24"/>
          <w:szCs w:val="24"/>
        </w:rPr>
        <w:t xml:space="preserve"> fits with the deliverables as outlined in the </w:t>
      </w:r>
      <w:proofErr w:type="spellStart"/>
      <w:r w:rsidR="00586973">
        <w:rPr>
          <w:sz w:val="24"/>
          <w:szCs w:val="24"/>
        </w:rPr>
        <w:t>ToR</w:t>
      </w:r>
      <w:proofErr w:type="spellEnd"/>
      <w:r w:rsidR="00586973">
        <w:rPr>
          <w:sz w:val="24"/>
          <w:szCs w:val="24"/>
        </w:rPr>
        <w:t>, focusing initially on end user and technical engagement before designing a technical and content solution which will meet end user and legal needs.</w:t>
      </w:r>
    </w:p>
    <w:p w:rsidR="006562AE" w:rsidRDefault="006562AE" w:rsidP="002F412F">
      <w:pPr>
        <w:pStyle w:val="ListParagraph"/>
        <w:ind w:left="0"/>
        <w:rPr>
          <w:sz w:val="24"/>
          <w:szCs w:val="24"/>
        </w:rPr>
      </w:pPr>
    </w:p>
    <w:p w:rsidR="00C770BB" w:rsidRDefault="00C770BB" w:rsidP="002F412F">
      <w:pPr>
        <w:pStyle w:val="ListParagraph"/>
        <w:ind w:left="0"/>
        <w:rPr>
          <w:sz w:val="24"/>
          <w:szCs w:val="24"/>
        </w:rPr>
      </w:pPr>
    </w:p>
    <w:p w:rsidR="00C770BB" w:rsidRPr="000502C9" w:rsidRDefault="00C770BB" w:rsidP="002F412F">
      <w:pPr>
        <w:pStyle w:val="ListParagraph"/>
        <w:ind w:left="0"/>
        <w:rPr>
          <w:i/>
          <w:sz w:val="24"/>
          <w:szCs w:val="24"/>
        </w:rPr>
      </w:pPr>
      <w:r w:rsidRPr="000502C9">
        <w:rPr>
          <w:i/>
          <w:sz w:val="24"/>
          <w:szCs w:val="24"/>
        </w:rPr>
        <w:t xml:space="preserve">This section provides an idea of what </w:t>
      </w:r>
      <w:proofErr w:type="spellStart"/>
      <w:r w:rsidRPr="000502C9">
        <w:rPr>
          <w:i/>
          <w:sz w:val="24"/>
          <w:szCs w:val="24"/>
        </w:rPr>
        <w:t>Econometrica</w:t>
      </w:r>
      <w:proofErr w:type="spellEnd"/>
      <w:r w:rsidR="00066ED6" w:rsidRPr="000502C9">
        <w:rPr>
          <w:i/>
          <w:sz w:val="24"/>
          <w:szCs w:val="24"/>
        </w:rPr>
        <w:t>,</w:t>
      </w:r>
      <w:r w:rsidRPr="000502C9">
        <w:rPr>
          <w:i/>
          <w:sz w:val="24"/>
          <w:szCs w:val="24"/>
        </w:rPr>
        <w:t xml:space="preserve"> Inc</w:t>
      </w:r>
      <w:r w:rsidR="00066ED6" w:rsidRPr="000502C9">
        <w:rPr>
          <w:i/>
          <w:sz w:val="24"/>
          <w:szCs w:val="24"/>
        </w:rPr>
        <w:t>.</w:t>
      </w:r>
      <w:r w:rsidRPr="000502C9">
        <w:rPr>
          <w:i/>
          <w:sz w:val="24"/>
          <w:szCs w:val="24"/>
        </w:rPr>
        <w:t xml:space="preserve"> has envisioned </w:t>
      </w:r>
      <w:r w:rsidR="00450E1C">
        <w:rPr>
          <w:i/>
          <w:sz w:val="24"/>
          <w:szCs w:val="24"/>
        </w:rPr>
        <w:t xml:space="preserve">for </w:t>
      </w:r>
      <w:r w:rsidRPr="000502C9">
        <w:rPr>
          <w:i/>
          <w:sz w:val="24"/>
          <w:szCs w:val="24"/>
        </w:rPr>
        <w:t>the dashboard</w:t>
      </w:r>
    </w:p>
    <w:p w:rsidR="008D0D2A" w:rsidRDefault="008D0D2A" w:rsidP="002F412F">
      <w:pPr>
        <w:pStyle w:val="ListParagraph"/>
        <w:ind w:left="0"/>
        <w:rPr>
          <w:sz w:val="24"/>
          <w:szCs w:val="24"/>
        </w:rPr>
      </w:pPr>
    </w:p>
    <w:p w:rsidR="008D0D2A" w:rsidRDefault="008D0D2A" w:rsidP="002F412F">
      <w:pPr>
        <w:pStyle w:val="ListParagraph"/>
        <w:ind w:left="0"/>
        <w:rPr>
          <w:b/>
          <w:sz w:val="24"/>
          <w:szCs w:val="24"/>
        </w:rPr>
      </w:pPr>
      <w:r w:rsidRPr="000502C9">
        <w:rPr>
          <w:b/>
          <w:sz w:val="24"/>
          <w:szCs w:val="24"/>
        </w:rPr>
        <w:t>Perspectives/Accounts</w:t>
      </w:r>
    </w:p>
    <w:p w:rsidR="00066ED6" w:rsidRPr="000502C9" w:rsidRDefault="00066ED6" w:rsidP="002F412F">
      <w:pPr>
        <w:pStyle w:val="ListParagraph"/>
        <w:ind w:left="0"/>
        <w:rPr>
          <w:b/>
          <w:sz w:val="24"/>
          <w:szCs w:val="24"/>
        </w:rPr>
      </w:pPr>
    </w:p>
    <w:p w:rsidR="008D0D2A" w:rsidRDefault="008D0D2A" w:rsidP="002F412F">
      <w:pPr>
        <w:pStyle w:val="ListParagraph"/>
        <w:ind w:left="0"/>
        <w:rPr>
          <w:sz w:val="24"/>
          <w:szCs w:val="24"/>
        </w:rPr>
      </w:pPr>
      <w:r>
        <w:rPr>
          <w:sz w:val="24"/>
          <w:szCs w:val="24"/>
        </w:rPr>
        <w:t>There should be three accounts</w:t>
      </w:r>
      <w:r w:rsidR="00900EC3">
        <w:rPr>
          <w:sz w:val="24"/>
          <w:szCs w:val="24"/>
        </w:rPr>
        <w:t>:</w:t>
      </w:r>
      <w:r>
        <w:rPr>
          <w:sz w:val="24"/>
          <w:szCs w:val="24"/>
        </w:rPr>
        <w:t xml:space="preserve"> </w:t>
      </w:r>
    </w:p>
    <w:p w:rsidR="008D0D2A" w:rsidRDefault="008D0D2A" w:rsidP="008D0D2A">
      <w:pPr>
        <w:pStyle w:val="ListParagraph"/>
        <w:numPr>
          <w:ilvl w:val="0"/>
          <w:numId w:val="8"/>
        </w:numPr>
        <w:rPr>
          <w:sz w:val="24"/>
          <w:szCs w:val="24"/>
        </w:rPr>
      </w:pPr>
      <w:r>
        <w:rPr>
          <w:sz w:val="24"/>
          <w:szCs w:val="24"/>
        </w:rPr>
        <w:t>Administrative – total access</w:t>
      </w:r>
      <w:r w:rsidR="00ED3F3B">
        <w:rPr>
          <w:sz w:val="24"/>
          <w:szCs w:val="24"/>
        </w:rPr>
        <w:t xml:space="preserve"> including content management </w:t>
      </w:r>
    </w:p>
    <w:p w:rsidR="008D0D2A" w:rsidRDefault="008D0D2A" w:rsidP="008D0D2A">
      <w:pPr>
        <w:pStyle w:val="ListParagraph"/>
        <w:numPr>
          <w:ilvl w:val="0"/>
          <w:numId w:val="8"/>
        </w:numPr>
        <w:rPr>
          <w:sz w:val="24"/>
          <w:szCs w:val="24"/>
        </w:rPr>
      </w:pPr>
      <w:r>
        <w:rPr>
          <w:sz w:val="24"/>
          <w:szCs w:val="24"/>
        </w:rPr>
        <w:t>CMS – government entity that can view/read all data for all hospitals presented at the site</w:t>
      </w:r>
    </w:p>
    <w:p w:rsidR="008D0D2A" w:rsidRDefault="008D0D2A" w:rsidP="008D0D2A">
      <w:pPr>
        <w:pStyle w:val="ListParagraph"/>
        <w:numPr>
          <w:ilvl w:val="0"/>
          <w:numId w:val="8"/>
        </w:numPr>
        <w:rPr>
          <w:sz w:val="24"/>
          <w:szCs w:val="24"/>
        </w:rPr>
      </w:pPr>
      <w:r>
        <w:rPr>
          <w:sz w:val="24"/>
          <w:szCs w:val="24"/>
        </w:rPr>
        <w:t>Hospital/Site – hospital entity that can view/read data for their specific hospital</w:t>
      </w:r>
      <w:r w:rsidR="005A14EF">
        <w:rPr>
          <w:sz w:val="24"/>
          <w:szCs w:val="24"/>
        </w:rPr>
        <w:t xml:space="preserve"> (a</w:t>
      </w:r>
      <w:r>
        <w:rPr>
          <w:sz w:val="24"/>
          <w:szCs w:val="24"/>
        </w:rPr>
        <w:t>ll other hospital data should not be seen unless shown in aggregation</w:t>
      </w:r>
      <w:r w:rsidR="005A14EF">
        <w:rPr>
          <w:sz w:val="24"/>
          <w:szCs w:val="24"/>
        </w:rPr>
        <w:t xml:space="preserve"> such as the</w:t>
      </w:r>
      <w:r>
        <w:rPr>
          <w:sz w:val="24"/>
          <w:szCs w:val="24"/>
        </w:rPr>
        <w:t xml:space="preserve"> run charts below)</w:t>
      </w:r>
    </w:p>
    <w:p w:rsidR="008D0D2A" w:rsidRDefault="008D0D2A" w:rsidP="008D0D2A"/>
    <w:p w:rsidR="008D0D2A" w:rsidRPr="000502C9" w:rsidRDefault="008D0D2A" w:rsidP="008D0D2A">
      <w:pPr>
        <w:rPr>
          <w:b/>
        </w:rPr>
      </w:pPr>
      <w:r w:rsidRPr="000502C9">
        <w:rPr>
          <w:b/>
        </w:rPr>
        <w:t>Webpage 1 – Overview Page</w:t>
      </w:r>
    </w:p>
    <w:p w:rsidR="008D0D2A" w:rsidRDefault="008D0D2A" w:rsidP="008D0D2A"/>
    <w:p w:rsidR="008D0D2A" w:rsidRDefault="008D0D2A" w:rsidP="008D0D2A">
      <w:r>
        <w:t xml:space="preserve">The overview page will be the first thing users see after logging into the website.  The graphic </w:t>
      </w:r>
      <w:r w:rsidR="00ED3F3B">
        <w:t>for this</w:t>
      </w:r>
      <w:r>
        <w:t>, a map of New Jersey</w:t>
      </w:r>
      <w:r w:rsidR="002B20A8">
        <w:t>,</w:t>
      </w:r>
      <w:r>
        <w:t xml:space="preserve"> will be a clickable map displaying 23 hospitals (</w:t>
      </w:r>
      <w:r w:rsidR="00ED3F3B">
        <w:t>see example of NJ Map in e</w:t>
      </w:r>
      <w:r w:rsidR="00E95C21">
        <w:t>-</w:t>
      </w:r>
      <w:r w:rsidR="00ED3F3B">
        <w:t>mail</w:t>
      </w:r>
      <w:r>
        <w:t xml:space="preserve">).  </w:t>
      </w:r>
    </w:p>
    <w:p w:rsidR="008D0D2A" w:rsidRDefault="008D0D2A" w:rsidP="008D0D2A">
      <w:pPr>
        <w:pStyle w:val="ListParagraph"/>
        <w:numPr>
          <w:ilvl w:val="0"/>
          <w:numId w:val="8"/>
        </w:numPr>
        <w:rPr>
          <w:sz w:val="24"/>
          <w:szCs w:val="24"/>
        </w:rPr>
      </w:pPr>
      <w:r w:rsidRPr="008D0D2A">
        <w:rPr>
          <w:sz w:val="24"/>
          <w:szCs w:val="24"/>
        </w:rPr>
        <w:t>CMS</w:t>
      </w:r>
      <w:r w:rsidR="00E95C21">
        <w:rPr>
          <w:sz w:val="24"/>
          <w:szCs w:val="24"/>
        </w:rPr>
        <w:t xml:space="preserve"> – </w:t>
      </w:r>
      <w:r w:rsidRPr="008D0D2A">
        <w:rPr>
          <w:sz w:val="24"/>
          <w:szCs w:val="24"/>
        </w:rPr>
        <w:t>can sel</w:t>
      </w:r>
      <w:r>
        <w:rPr>
          <w:sz w:val="24"/>
          <w:szCs w:val="24"/>
        </w:rPr>
        <w:t>ect any of the 23 hospitals which will lead them to the initial dashboard page</w:t>
      </w:r>
    </w:p>
    <w:p w:rsidR="008D0D2A" w:rsidRDefault="008D0D2A" w:rsidP="008D0D2A">
      <w:pPr>
        <w:pStyle w:val="ListParagraph"/>
        <w:numPr>
          <w:ilvl w:val="0"/>
          <w:numId w:val="8"/>
        </w:numPr>
        <w:rPr>
          <w:sz w:val="24"/>
          <w:szCs w:val="24"/>
        </w:rPr>
      </w:pPr>
      <w:r>
        <w:rPr>
          <w:sz w:val="24"/>
          <w:szCs w:val="24"/>
        </w:rPr>
        <w:t>Hospital/Site</w:t>
      </w:r>
      <w:r w:rsidR="00E95C21">
        <w:rPr>
          <w:sz w:val="24"/>
          <w:szCs w:val="24"/>
        </w:rPr>
        <w:t xml:space="preserve"> – </w:t>
      </w:r>
      <w:r>
        <w:rPr>
          <w:sz w:val="24"/>
          <w:szCs w:val="24"/>
        </w:rPr>
        <w:t>should only be allowed to click on their hospital which will lead them to the initial dashboard page</w:t>
      </w:r>
    </w:p>
    <w:p w:rsidR="000502C9" w:rsidRDefault="000502C9" w:rsidP="000502C9">
      <w:pPr>
        <w:pStyle w:val="ListParagraph"/>
        <w:rPr>
          <w:sz w:val="24"/>
          <w:szCs w:val="24"/>
        </w:rPr>
      </w:pPr>
    </w:p>
    <w:p w:rsidR="008D0D2A" w:rsidRDefault="008D0D2A" w:rsidP="008D0D2A">
      <w:r>
        <w:t xml:space="preserve">Below the </w:t>
      </w:r>
      <w:r w:rsidR="000502C9">
        <w:t>map</w:t>
      </w:r>
      <w:r>
        <w:t xml:space="preserve"> we would like a “Summary of Progress” section which is hospital-specific or CMS-specific where we can show text.  </w:t>
      </w:r>
      <w:r w:rsidR="00AD7898">
        <w:t>E</w:t>
      </w:r>
      <w:r>
        <w:t>ach entity</w:t>
      </w:r>
      <w:r w:rsidR="00AD7898">
        <w:t>,</w:t>
      </w:r>
      <w:r>
        <w:t xml:space="preserve"> CMS or hospitals</w:t>
      </w:r>
      <w:r w:rsidR="00AD7898">
        <w:t>,</w:t>
      </w:r>
      <w:r>
        <w:t xml:space="preserve"> will see something specific to their login/account.</w:t>
      </w:r>
    </w:p>
    <w:p w:rsidR="008D0D2A" w:rsidRDefault="008D0D2A" w:rsidP="008D0D2A"/>
    <w:p w:rsidR="008D0D2A" w:rsidRPr="000502C9" w:rsidRDefault="00A86A60" w:rsidP="000502C9">
      <w:pPr>
        <w:keepNext/>
        <w:keepLines/>
        <w:rPr>
          <w:b/>
        </w:rPr>
      </w:pPr>
      <w:r w:rsidRPr="000502C9">
        <w:rPr>
          <w:b/>
        </w:rPr>
        <w:lastRenderedPageBreak/>
        <w:t>Webpage 2</w:t>
      </w:r>
      <w:r w:rsidR="00900EC3" w:rsidRPr="007E6536">
        <w:rPr>
          <w:b/>
        </w:rPr>
        <w:t xml:space="preserve"> – </w:t>
      </w:r>
      <w:r w:rsidR="008D0D2A" w:rsidRPr="000502C9">
        <w:rPr>
          <w:b/>
        </w:rPr>
        <w:t xml:space="preserve">Initial Dashboard </w:t>
      </w:r>
    </w:p>
    <w:p w:rsidR="00A86A60" w:rsidRDefault="00A86A60" w:rsidP="000502C9">
      <w:pPr>
        <w:keepNext/>
        <w:keepLines/>
      </w:pPr>
    </w:p>
    <w:p w:rsidR="00A731F9" w:rsidRDefault="00A86A60" w:rsidP="000502C9">
      <w:pPr>
        <w:keepNext/>
        <w:keepLines/>
      </w:pPr>
      <w:r>
        <w:t xml:space="preserve">This page will have two aspects for the CMS and Hospital User. </w:t>
      </w:r>
    </w:p>
    <w:p w:rsidR="00A731F9" w:rsidRDefault="00A731F9" w:rsidP="000502C9">
      <w:pPr>
        <w:keepNext/>
        <w:keepLines/>
      </w:pPr>
    </w:p>
    <w:p w:rsidR="00A731F9" w:rsidRDefault="00A731F9" w:rsidP="000502C9">
      <w:pPr>
        <w:keepNext/>
        <w:keepLines/>
      </w:pPr>
      <w:r>
        <w:rPr>
          <w:noProof/>
        </w:rPr>
        <w:drawing>
          <wp:inline distT="0" distB="0" distL="0" distR="0" wp14:anchorId="56188B60" wp14:editId="06A7B62C">
            <wp:extent cx="5716905" cy="3705225"/>
            <wp:effectExtent l="0" t="0" r="0" b="9525"/>
            <wp:docPr id="5" name="Picture 5" descr="C:\Users\druiz\Dropbox\Documents\BPCI\graphics\TransitionsOfCare_DRuiz_0612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ruiz\Dropbox\Documents\BPCI\graphics\TransitionsOfCare_DRuiz_06122013.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6905" cy="3705225"/>
                    </a:xfrm>
                    <a:prstGeom prst="rect">
                      <a:avLst/>
                    </a:prstGeom>
                    <a:noFill/>
                    <a:ln>
                      <a:noFill/>
                    </a:ln>
                  </pic:spPr>
                </pic:pic>
              </a:graphicData>
            </a:graphic>
          </wp:inline>
        </w:drawing>
      </w:r>
    </w:p>
    <w:p w:rsidR="000502C9" w:rsidRDefault="000502C9" w:rsidP="000502C9">
      <w:pPr>
        <w:keepNext/>
        <w:keepLines/>
      </w:pPr>
      <w:r>
        <w:t>(</w:t>
      </w:r>
      <w:proofErr w:type="gramStart"/>
      <w:r w:rsidRPr="000502C9">
        <w:rPr>
          <w:i/>
        </w:rPr>
        <w:t>image</w:t>
      </w:r>
      <w:proofErr w:type="gramEnd"/>
      <w:r w:rsidRPr="000502C9">
        <w:rPr>
          <w:i/>
        </w:rPr>
        <w:t xml:space="preserve"> also attached in email</w:t>
      </w:r>
      <w:r>
        <w:t>)</w:t>
      </w:r>
    </w:p>
    <w:p w:rsidR="00A731F9" w:rsidRDefault="00A731F9" w:rsidP="008D0D2A">
      <w:pPr>
        <w:rPr>
          <w:u w:val="single"/>
        </w:rPr>
      </w:pPr>
    </w:p>
    <w:p w:rsidR="00A731F9" w:rsidRDefault="00A731F9" w:rsidP="008D0D2A">
      <w:pPr>
        <w:rPr>
          <w:u w:val="single"/>
        </w:rPr>
      </w:pPr>
    </w:p>
    <w:p w:rsidR="00A86A60" w:rsidRDefault="00A86A60" w:rsidP="008D0D2A">
      <w:r w:rsidRPr="00A86A60">
        <w:rPr>
          <w:u w:val="single"/>
        </w:rPr>
        <w:t>First Aspect</w:t>
      </w:r>
      <w:r w:rsidRPr="000502C9">
        <w:t>:</w:t>
      </w:r>
      <w:r>
        <w:t xml:space="preserve"> The</w:t>
      </w:r>
      <w:r w:rsidR="000502C9">
        <w:t xml:space="preserve"> transition of care graphic above (or a slightly changed version)</w:t>
      </w:r>
      <w:r>
        <w:t xml:space="preserve"> will be displayed.  When a hospital rolls over any item</w:t>
      </w:r>
      <w:r w:rsidR="000502C9">
        <w:t xml:space="preserve"> in this graphic,</w:t>
      </w:r>
      <w:r>
        <w:t xml:space="preserve"> a popup instance will </w:t>
      </w:r>
      <w:r w:rsidR="00ED3F3B">
        <w:t xml:space="preserve">display </w:t>
      </w:r>
      <w:r>
        <w:t>“Quick Statistics”.  For example, if the user points/clicks on the “Hospital Emergency Department” box within the image a popup entitled “Quick Statistics: Emergency Department” will ap</w:t>
      </w:r>
      <w:r w:rsidR="00220D44">
        <w:t>pear and display some statistics</w:t>
      </w:r>
      <w:r>
        <w:t xml:space="preserve">.  The statistics are not currently finalized but would be in a tabular format </w:t>
      </w:r>
      <w:r w:rsidR="00ED3F3B">
        <w:t xml:space="preserve">(though we are open to other displays) </w:t>
      </w:r>
      <w:r>
        <w:t>that resembles the following:</w:t>
      </w:r>
    </w:p>
    <w:p w:rsidR="00A86281" w:rsidRDefault="00A86281" w:rsidP="008D0D2A"/>
    <w:tbl>
      <w:tblPr>
        <w:tblStyle w:val="TableGrid"/>
        <w:tblW w:w="0" w:type="auto"/>
        <w:tblLook w:val="04A0" w:firstRow="1" w:lastRow="0" w:firstColumn="1" w:lastColumn="0" w:noHBand="0" w:noVBand="1"/>
      </w:tblPr>
      <w:tblGrid>
        <w:gridCol w:w="1368"/>
        <w:gridCol w:w="1350"/>
        <w:gridCol w:w="1732"/>
        <w:gridCol w:w="1727"/>
        <w:gridCol w:w="1727"/>
        <w:gridCol w:w="1338"/>
      </w:tblGrid>
      <w:tr w:rsidR="008233FB" w:rsidRPr="008233FB" w:rsidTr="000502C9">
        <w:tc>
          <w:tcPr>
            <w:tcW w:w="1368" w:type="dxa"/>
            <w:shd w:val="clear" w:color="auto" w:fill="0099FF"/>
          </w:tcPr>
          <w:p w:rsidR="00ED3F3B" w:rsidRPr="000502C9" w:rsidRDefault="00ED3F3B" w:rsidP="008D0D2A">
            <w:pPr>
              <w:rPr>
                <w:b/>
                <w:color w:val="FFFFFF" w:themeColor="background1"/>
              </w:rPr>
            </w:pPr>
            <w:r w:rsidRPr="000502C9">
              <w:rPr>
                <w:b/>
                <w:color w:val="FFFFFF" w:themeColor="background1"/>
              </w:rPr>
              <w:t>Measure</w:t>
            </w:r>
          </w:p>
        </w:tc>
        <w:tc>
          <w:tcPr>
            <w:tcW w:w="1350" w:type="dxa"/>
            <w:shd w:val="clear" w:color="auto" w:fill="0099FF"/>
          </w:tcPr>
          <w:p w:rsidR="00ED3F3B" w:rsidRPr="000502C9" w:rsidRDefault="00ED3F3B" w:rsidP="000502C9">
            <w:pPr>
              <w:jc w:val="center"/>
              <w:rPr>
                <w:b/>
                <w:color w:val="FFFFFF" w:themeColor="background1"/>
              </w:rPr>
            </w:pPr>
            <w:r w:rsidRPr="000502C9">
              <w:rPr>
                <w:b/>
                <w:color w:val="FFFFFF" w:themeColor="background1"/>
              </w:rPr>
              <w:t>Your Hospital</w:t>
            </w:r>
          </w:p>
        </w:tc>
        <w:tc>
          <w:tcPr>
            <w:tcW w:w="1732" w:type="dxa"/>
            <w:shd w:val="clear" w:color="auto" w:fill="0099FF"/>
          </w:tcPr>
          <w:p w:rsidR="00ED3F3B" w:rsidRPr="000502C9" w:rsidRDefault="00ED3F3B" w:rsidP="000502C9">
            <w:pPr>
              <w:jc w:val="center"/>
              <w:rPr>
                <w:b/>
                <w:color w:val="FFFFFF" w:themeColor="background1"/>
              </w:rPr>
            </w:pPr>
            <w:r w:rsidRPr="000502C9">
              <w:rPr>
                <w:b/>
                <w:color w:val="FFFFFF" w:themeColor="background1"/>
              </w:rPr>
              <w:t>Other BPCI participants</w:t>
            </w:r>
          </w:p>
        </w:tc>
        <w:tc>
          <w:tcPr>
            <w:tcW w:w="1727" w:type="dxa"/>
            <w:shd w:val="clear" w:color="auto" w:fill="0099FF"/>
          </w:tcPr>
          <w:p w:rsidR="00ED3F3B" w:rsidRPr="000502C9" w:rsidRDefault="00ED3F3B" w:rsidP="000502C9">
            <w:pPr>
              <w:jc w:val="center"/>
              <w:rPr>
                <w:b/>
                <w:color w:val="FFFFFF" w:themeColor="background1"/>
              </w:rPr>
            </w:pPr>
            <w:r w:rsidRPr="000502C9">
              <w:rPr>
                <w:b/>
                <w:color w:val="FFFFFF" w:themeColor="background1"/>
              </w:rPr>
              <w:t>Local Comparison Group</w:t>
            </w:r>
          </w:p>
        </w:tc>
        <w:tc>
          <w:tcPr>
            <w:tcW w:w="1727" w:type="dxa"/>
            <w:shd w:val="clear" w:color="auto" w:fill="0099FF"/>
          </w:tcPr>
          <w:p w:rsidR="00ED3F3B" w:rsidRPr="000502C9" w:rsidRDefault="00ED3F3B" w:rsidP="000502C9">
            <w:pPr>
              <w:jc w:val="center"/>
              <w:rPr>
                <w:b/>
                <w:color w:val="FFFFFF" w:themeColor="background1"/>
              </w:rPr>
            </w:pPr>
            <w:r w:rsidRPr="000502C9">
              <w:rPr>
                <w:b/>
                <w:color w:val="FFFFFF" w:themeColor="background1"/>
              </w:rPr>
              <w:t>True Comparison Group</w:t>
            </w:r>
          </w:p>
        </w:tc>
        <w:tc>
          <w:tcPr>
            <w:tcW w:w="1338" w:type="dxa"/>
            <w:shd w:val="clear" w:color="auto" w:fill="0099FF"/>
          </w:tcPr>
          <w:p w:rsidR="00ED3F3B" w:rsidRPr="000502C9" w:rsidRDefault="00ED3F3B" w:rsidP="000502C9">
            <w:pPr>
              <w:jc w:val="center"/>
              <w:rPr>
                <w:b/>
                <w:color w:val="FFFFFF" w:themeColor="background1"/>
              </w:rPr>
            </w:pPr>
            <w:r w:rsidRPr="000502C9">
              <w:rPr>
                <w:b/>
                <w:color w:val="FFFFFF" w:themeColor="background1"/>
              </w:rPr>
              <w:t>National Average</w:t>
            </w:r>
          </w:p>
        </w:tc>
      </w:tr>
      <w:tr w:rsidR="00ED3F3B" w:rsidTr="000502C9">
        <w:tc>
          <w:tcPr>
            <w:tcW w:w="1368" w:type="dxa"/>
          </w:tcPr>
          <w:p w:rsidR="00ED3F3B" w:rsidRPr="000502C9" w:rsidRDefault="00ED3F3B" w:rsidP="008D0D2A">
            <w:pPr>
              <w:rPr>
                <w:b/>
              </w:rPr>
            </w:pPr>
            <w:r w:rsidRPr="000502C9">
              <w:rPr>
                <w:b/>
              </w:rPr>
              <w:t>Measure 1</w:t>
            </w:r>
          </w:p>
        </w:tc>
        <w:tc>
          <w:tcPr>
            <w:tcW w:w="1350" w:type="dxa"/>
          </w:tcPr>
          <w:p w:rsidR="00ED3F3B" w:rsidRDefault="00ED3F3B" w:rsidP="000502C9">
            <w:pPr>
              <w:jc w:val="center"/>
            </w:pPr>
            <w:r>
              <w:t>X.YX (+)</w:t>
            </w:r>
          </w:p>
        </w:tc>
        <w:tc>
          <w:tcPr>
            <w:tcW w:w="1732" w:type="dxa"/>
          </w:tcPr>
          <w:p w:rsidR="00ED3F3B" w:rsidRDefault="00ED3F3B" w:rsidP="000502C9">
            <w:pPr>
              <w:jc w:val="center"/>
            </w:pPr>
            <w:r>
              <w:t>X.YX</w:t>
            </w:r>
          </w:p>
        </w:tc>
        <w:tc>
          <w:tcPr>
            <w:tcW w:w="1727" w:type="dxa"/>
          </w:tcPr>
          <w:p w:rsidR="00ED3F3B" w:rsidRDefault="00ED3F3B" w:rsidP="000502C9">
            <w:pPr>
              <w:jc w:val="center"/>
            </w:pPr>
            <w:r>
              <w:t>X.YX</w:t>
            </w:r>
          </w:p>
        </w:tc>
        <w:tc>
          <w:tcPr>
            <w:tcW w:w="1727" w:type="dxa"/>
          </w:tcPr>
          <w:p w:rsidR="00ED3F3B" w:rsidRDefault="00ED3F3B" w:rsidP="000502C9">
            <w:pPr>
              <w:jc w:val="center"/>
            </w:pPr>
            <w:r>
              <w:t>X.YX</w:t>
            </w:r>
          </w:p>
        </w:tc>
        <w:tc>
          <w:tcPr>
            <w:tcW w:w="1338" w:type="dxa"/>
          </w:tcPr>
          <w:p w:rsidR="00ED3F3B" w:rsidRDefault="00ED3F3B" w:rsidP="000502C9">
            <w:pPr>
              <w:jc w:val="center"/>
            </w:pPr>
            <w:r>
              <w:t>X.YX</w:t>
            </w:r>
          </w:p>
        </w:tc>
      </w:tr>
      <w:tr w:rsidR="00ED3F3B" w:rsidTr="000502C9">
        <w:tc>
          <w:tcPr>
            <w:tcW w:w="1368" w:type="dxa"/>
            <w:shd w:val="clear" w:color="auto" w:fill="D9D9D9" w:themeFill="background1" w:themeFillShade="D9"/>
          </w:tcPr>
          <w:p w:rsidR="00ED3F3B" w:rsidRPr="000502C9" w:rsidRDefault="00ED3F3B" w:rsidP="008D0D2A">
            <w:pPr>
              <w:rPr>
                <w:b/>
              </w:rPr>
            </w:pPr>
            <w:r w:rsidRPr="000502C9">
              <w:rPr>
                <w:b/>
              </w:rPr>
              <w:t>Measure 2</w:t>
            </w:r>
          </w:p>
        </w:tc>
        <w:tc>
          <w:tcPr>
            <w:tcW w:w="1350" w:type="dxa"/>
            <w:shd w:val="clear" w:color="auto" w:fill="D9D9D9" w:themeFill="background1" w:themeFillShade="D9"/>
          </w:tcPr>
          <w:p w:rsidR="00ED3F3B" w:rsidRDefault="00ED3F3B" w:rsidP="000502C9">
            <w:pPr>
              <w:jc w:val="center"/>
            </w:pPr>
            <w:r>
              <w:t>X.YX (-)</w:t>
            </w:r>
          </w:p>
        </w:tc>
        <w:tc>
          <w:tcPr>
            <w:tcW w:w="1732" w:type="dxa"/>
            <w:shd w:val="clear" w:color="auto" w:fill="D9D9D9" w:themeFill="background1" w:themeFillShade="D9"/>
          </w:tcPr>
          <w:p w:rsidR="00ED3F3B" w:rsidRDefault="00ED3F3B" w:rsidP="000502C9">
            <w:pPr>
              <w:jc w:val="center"/>
            </w:pPr>
            <w:r>
              <w:t>X.YX</w:t>
            </w:r>
          </w:p>
        </w:tc>
        <w:tc>
          <w:tcPr>
            <w:tcW w:w="1727" w:type="dxa"/>
            <w:shd w:val="clear" w:color="auto" w:fill="D9D9D9" w:themeFill="background1" w:themeFillShade="D9"/>
          </w:tcPr>
          <w:p w:rsidR="00ED3F3B" w:rsidRDefault="00ED3F3B" w:rsidP="000502C9">
            <w:pPr>
              <w:jc w:val="center"/>
            </w:pPr>
            <w:r>
              <w:t>X.YX</w:t>
            </w:r>
          </w:p>
        </w:tc>
        <w:tc>
          <w:tcPr>
            <w:tcW w:w="1727" w:type="dxa"/>
            <w:shd w:val="clear" w:color="auto" w:fill="D9D9D9" w:themeFill="background1" w:themeFillShade="D9"/>
          </w:tcPr>
          <w:p w:rsidR="00ED3F3B" w:rsidRDefault="00ED3F3B" w:rsidP="000502C9">
            <w:pPr>
              <w:jc w:val="center"/>
            </w:pPr>
            <w:r>
              <w:t>X.YX</w:t>
            </w:r>
          </w:p>
        </w:tc>
        <w:tc>
          <w:tcPr>
            <w:tcW w:w="1338" w:type="dxa"/>
            <w:shd w:val="clear" w:color="auto" w:fill="D9D9D9" w:themeFill="background1" w:themeFillShade="D9"/>
          </w:tcPr>
          <w:p w:rsidR="00ED3F3B" w:rsidRDefault="00ED3F3B" w:rsidP="000502C9">
            <w:pPr>
              <w:jc w:val="center"/>
            </w:pPr>
            <w:r>
              <w:t>X.YX</w:t>
            </w:r>
          </w:p>
        </w:tc>
      </w:tr>
      <w:tr w:rsidR="00ED3F3B" w:rsidTr="000502C9">
        <w:tc>
          <w:tcPr>
            <w:tcW w:w="1368" w:type="dxa"/>
          </w:tcPr>
          <w:p w:rsidR="00ED3F3B" w:rsidRPr="000502C9" w:rsidRDefault="00ED3F3B" w:rsidP="008D0D2A">
            <w:pPr>
              <w:rPr>
                <w:b/>
              </w:rPr>
            </w:pPr>
            <w:r w:rsidRPr="000502C9">
              <w:rPr>
                <w:b/>
              </w:rPr>
              <w:t>Measure 3</w:t>
            </w:r>
          </w:p>
        </w:tc>
        <w:tc>
          <w:tcPr>
            <w:tcW w:w="1350" w:type="dxa"/>
          </w:tcPr>
          <w:p w:rsidR="00ED3F3B" w:rsidRDefault="00ED3F3B" w:rsidP="000502C9">
            <w:pPr>
              <w:jc w:val="center"/>
            </w:pPr>
            <w:r>
              <w:t>X.YX (-)</w:t>
            </w:r>
          </w:p>
        </w:tc>
        <w:tc>
          <w:tcPr>
            <w:tcW w:w="1732" w:type="dxa"/>
          </w:tcPr>
          <w:p w:rsidR="00ED3F3B" w:rsidRDefault="00ED3F3B" w:rsidP="000502C9">
            <w:pPr>
              <w:jc w:val="center"/>
            </w:pPr>
            <w:r>
              <w:t>X.YX</w:t>
            </w:r>
          </w:p>
        </w:tc>
        <w:tc>
          <w:tcPr>
            <w:tcW w:w="1727" w:type="dxa"/>
          </w:tcPr>
          <w:p w:rsidR="00ED3F3B" w:rsidRDefault="00ED3F3B" w:rsidP="000502C9">
            <w:pPr>
              <w:jc w:val="center"/>
            </w:pPr>
            <w:r>
              <w:t>X.YX</w:t>
            </w:r>
          </w:p>
        </w:tc>
        <w:tc>
          <w:tcPr>
            <w:tcW w:w="1727" w:type="dxa"/>
          </w:tcPr>
          <w:p w:rsidR="00ED3F3B" w:rsidRDefault="00ED3F3B" w:rsidP="000502C9">
            <w:pPr>
              <w:jc w:val="center"/>
            </w:pPr>
            <w:r>
              <w:t>X.YX</w:t>
            </w:r>
          </w:p>
        </w:tc>
        <w:tc>
          <w:tcPr>
            <w:tcW w:w="1338" w:type="dxa"/>
          </w:tcPr>
          <w:p w:rsidR="00ED3F3B" w:rsidRDefault="00ED3F3B" w:rsidP="000502C9">
            <w:pPr>
              <w:jc w:val="center"/>
            </w:pPr>
            <w:r>
              <w:t>X.YX</w:t>
            </w:r>
          </w:p>
        </w:tc>
      </w:tr>
      <w:tr w:rsidR="00ED3F3B" w:rsidTr="000502C9">
        <w:tc>
          <w:tcPr>
            <w:tcW w:w="1368" w:type="dxa"/>
            <w:shd w:val="clear" w:color="auto" w:fill="D9D9D9" w:themeFill="background1" w:themeFillShade="D9"/>
          </w:tcPr>
          <w:p w:rsidR="00ED3F3B" w:rsidRPr="000502C9" w:rsidRDefault="00ED3F3B" w:rsidP="008D0D2A">
            <w:pPr>
              <w:rPr>
                <w:b/>
              </w:rPr>
            </w:pPr>
            <w:r w:rsidRPr="000502C9">
              <w:rPr>
                <w:b/>
              </w:rPr>
              <w:t>Measure 4</w:t>
            </w:r>
          </w:p>
        </w:tc>
        <w:tc>
          <w:tcPr>
            <w:tcW w:w="1350" w:type="dxa"/>
            <w:shd w:val="clear" w:color="auto" w:fill="D9D9D9" w:themeFill="background1" w:themeFillShade="D9"/>
          </w:tcPr>
          <w:p w:rsidR="00ED3F3B" w:rsidRDefault="00ED3F3B" w:rsidP="000502C9">
            <w:pPr>
              <w:jc w:val="center"/>
            </w:pPr>
            <w:r>
              <w:t>X.YX (+)</w:t>
            </w:r>
          </w:p>
        </w:tc>
        <w:tc>
          <w:tcPr>
            <w:tcW w:w="1732" w:type="dxa"/>
            <w:shd w:val="clear" w:color="auto" w:fill="D9D9D9" w:themeFill="background1" w:themeFillShade="D9"/>
          </w:tcPr>
          <w:p w:rsidR="00ED3F3B" w:rsidRDefault="00ED3F3B" w:rsidP="000502C9">
            <w:pPr>
              <w:jc w:val="center"/>
            </w:pPr>
            <w:r>
              <w:t>X.YX</w:t>
            </w:r>
          </w:p>
        </w:tc>
        <w:tc>
          <w:tcPr>
            <w:tcW w:w="1727" w:type="dxa"/>
            <w:shd w:val="clear" w:color="auto" w:fill="D9D9D9" w:themeFill="background1" w:themeFillShade="D9"/>
          </w:tcPr>
          <w:p w:rsidR="00ED3F3B" w:rsidRDefault="00ED3F3B" w:rsidP="000502C9">
            <w:pPr>
              <w:jc w:val="center"/>
            </w:pPr>
            <w:r>
              <w:t>X.YX</w:t>
            </w:r>
          </w:p>
        </w:tc>
        <w:tc>
          <w:tcPr>
            <w:tcW w:w="1727" w:type="dxa"/>
            <w:shd w:val="clear" w:color="auto" w:fill="D9D9D9" w:themeFill="background1" w:themeFillShade="D9"/>
          </w:tcPr>
          <w:p w:rsidR="00ED3F3B" w:rsidRDefault="00ED3F3B" w:rsidP="000502C9">
            <w:pPr>
              <w:jc w:val="center"/>
            </w:pPr>
            <w:r>
              <w:t>X.YX</w:t>
            </w:r>
          </w:p>
        </w:tc>
        <w:tc>
          <w:tcPr>
            <w:tcW w:w="1338" w:type="dxa"/>
            <w:shd w:val="clear" w:color="auto" w:fill="D9D9D9" w:themeFill="background1" w:themeFillShade="D9"/>
          </w:tcPr>
          <w:p w:rsidR="00ED3F3B" w:rsidRDefault="00ED3F3B" w:rsidP="000502C9">
            <w:pPr>
              <w:jc w:val="center"/>
            </w:pPr>
            <w:r>
              <w:t>X.YX</w:t>
            </w:r>
          </w:p>
        </w:tc>
      </w:tr>
    </w:tbl>
    <w:p w:rsidR="008D0D2A" w:rsidRDefault="00A86A60" w:rsidP="008D0D2A">
      <w:r>
        <w:rPr>
          <w:b/>
        </w:rPr>
        <w:t xml:space="preserve">Note: </w:t>
      </w:r>
      <w:r w:rsidR="00543BE5">
        <w:rPr>
          <w:b/>
        </w:rPr>
        <w:t xml:space="preserve"> </w:t>
      </w:r>
      <w:r w:rsidR="00BF7408">
        <w:t>T</w:t>
      </w:r>
      <w:r w:rsidRPr="00A86A60">
        <w:t xml:space="preserve">he (+) or (-) under the “Your Hospital” column would represent increases or decreases from the prior quarter.  </w:t>
      </w:r>
      <w:r>
        <w:t xml:space="preserve">The actual display of these quick statistics is flexible </w:t>
      </w:r>
      <w:r w:rsidR="001457B9">
        <w:t>and the number or measures actually displayed needs to be adjust</w:t>
      </w:r>
      <w:r w:rsidR="00543BE5">
        <w:t>ed</w:t>
      </w:r>
      <w:r w:rsidR="001457B9">
        <w:t xml:space="preserve"> by the administrator.  It is not likely that more than 6 measures will be displayed per pop</w:t>
      </w:r>
      <w:r w:rsidR="007811BD">
        <w:t>-</w:t>
      </w:r>
      <w:r w:rsidR="001457B9">
        <w:t>up.</w:t>
      </w:r>
    </w:p>
    <w:p w:rsidR="001457B9" w:rsidRDefault="001457B9" w:rsidP="008D0D2A"/>
    <w:p w:rsidR="001457B9" w:rsidRDefault="001457B9" w:rsidP="008D0D2A">
      <w:r>
        <w:lastRenderedPageBreak/>
        <w:t xml:space="preserve">The CMS perspective for this aspect will have a dropdown menu in which the user can select one of the 23 hospitals to view the image map for (and table below) while the Hospital user will only be able to see their own image map.  </w:t>
      </w:r>
    </w:p>
    <w:p w:rsidR="001457B9" w:rsidRDefault="001457B9" w:rsidP="008D0D2A"/>
    <w:p w:rsidR="001457B9" w:rsidRDefault="001457B9" w:rsidP="0060718F">
      <w:pPr>
        <w:keepNext/>
        <w:keepLines/>
        <w:rPr>
          <w:u w:val="single"/>
        </w:rPr>
      </w:pPr>
      <w:r w:rsidRPr="001457B9">
        <w:rPr>
          <w:u w:val="single"/>
        </w:rPr>
        <w:t>Second Aspect</w:t>
      </w:r>
      <w:r w:rsidRPr="0060718F">
        <w:t>:</w:t>
      </w:r>
    </w:p>
    <w:p w:rsidR="001457B9" w:rsidRDefault="001457B9" w:rsidP="008D0D2A">
      <w:r>
        <w:t>The second aspect of this page is an expandable table.</w:t>
      </w:r>
      <w:r w:rsidR="00ED3F3B">
        <w:t xml:space="preserve">  </w:t>
      </w:r>
      <w:r>
        <w:t>The non-expanded table will display a list of the available domains to look at (</w:t>
      </w:r>
      <w:r w:rsidR="0008283E">
        <w:t>e.g.,</w:t>
      </w:r>
      <w:r>
        <w:t xml:space="preserve"> Structural, Quality, Utilization, Payments, Patient Case-Mix, Physician Information, Care Redesign, Gainsharing, Adherence, and Unintended Negative Consequences</w:t>
      </w:r>
      <w:r w:rsidR="00BA14CF">
        <w:t xml:space="preserve"> – some items may be added to this list </w:t>
      </w:r>
      <w:r w:rsidR="004331CB">
        <w:t>in order</w:t>
      </w:r>
      <w:r w:rsidR="00BA14CF">
        <w:t xml:space="preserve"> to customize the content</w:t>
      </w:r>
      <w:r>
        <w:t xml:space="preserve">).  The Unintended Negative Consequences section will only be viewable (and expandable) by </w:t>
      </w:r>
      <w:r w:rsidR="00BA14CF">
        <w:t>CMS and Administrator accounts.</w:t>
      </w:r>
      <w:r>
        <w:t xml:space="preserve"> </w:t>
      </w:r>
      <w:r w:rsidR="004331CB">
        <w:t xml:space="preserve"> </w:t>
      </w:r>
      <w:r w:rsidR="00BA14CF">
        <w:t xml:space="preserve">The first level of expansion is shown in the table below.  Measures under </w:t>
      </w:r>
      <w:r w:rsidR="00721C77">
        <w:t xml:space="preserve">grey </w:t>
      </w:r>
      <w:r w:rsidR="00BA14CF">
        <w:t xml:space="preserve">headings open up new “dashboards” that only represent text.  Measures under light blue headings will lead to Run and Benchmark charts.  </w:t>
      </w:r>
    </w:p>
    <w:p w:rsidR="00C3432D" w:rsidRDefault="00C3432D" w:rsidP="008D0D2A"/>
    <w:tbl>
      <w:tblPr>
        <w:tblW w:w="8565" w:type="dxa"/>
        <w:tblInd w:w="93" w:type="dxa"/>
        <w:tblLook w:val="04A0" w:firstRow="1" w:lastRow="0" w:firstColumn="1" w:lastColumn="0" w:noHBand="0" w:noVBand="1"/>
      </w:tblPr>
      <w:tblGrid>
        <w:gridCol w:w="3975"/>
        <w:gridCol w:w="4590"/>
      </w:tblGrid>
      <w:tr w:rsidR="005A485F"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shd w:val="clear" w:color="auto" w:fill="3399FF"/>
            <w:noWrap/>
            <w:vAlign w:val="bottom"/>
            <w:hideMark/>
          </w:tcPr>
          <w:p w:rsidR="001457B9" w:rsidRPr="00396941" w:rsidRDefault="001457B9">
            <w:pPr>
              <w:rPr>
                <w:b/>
                <w:bCs/>
                <w:color w:val="FFFFFF" w:themeColor="background1"/>
              </w:rPr>
            </w:pPr>
            <w:r w:rsidRPr="00396941">
              <w:rPr>
                <w:b/>
                <w:bCs/>
                <w:color w:val="FFFFFF" w:themeColor="background1"/>
              </w:rPr>
              <w:t>Domain</w:t>
            </w:r>
          </w:p>
        </w:tc>
        <w:tc>
          <w:tcPr>
            <w:tcW w:w="4590" w:type="dxa"/>
            <w:tcBorders>
              <w:top w:val="single" w:sz="4" w:space="0" w:color="auto"/>
              <w:left w:val="single" w:sz="4" w:space="0" w:color="auto"/>
              <w:bottom w:val="single" w:sz="4" w:space="0" w:color="auto"/>
              <w:right w:val="single" w:sz="4" w:space="0" w:color="auto"/>
            </w:tcBorders>
            <w:shd w:val="clear" w:color="auto" w:fill="3399FF"/>
            <w:noWrap/>
            <w:vAlign w:val="bottom"/>
            <w:hideMark/>
          </w:tcPr>
          <w:p w:rsidR="001457B9" w:rsidRPr="00396941" w:rsidRDefault="001457B9">
            <w:pPr>
              <w:jc w:val="center"/>
              <w:rPr>
                <w:b/>
                <w:bCs/>
                <w:color w:val="FFFFFF" w:themeColor="background1"/>
              </w:rPr>
            </w:pPr>
            <w:r w:rsidRPr="00396941">
              <w:rPr>
                <w:b/>
                <w:bCs/>
                <w:color w:val="FFFFFF" w:themeColor="background1"/>
              </w:rPr>
              <w:t>Measure</w:t>
            </w:r>
            <w:r w:rsidR="0030515D">
              <w:rPr>
                <w:b/>
                <w:bCs/>
                <w:color w:val="FFFFFF" w:themeColor="background1"/>
              </w:rPr>
              <w:t>s</w:t>
            </w:r>
          </w:p>
        </w:tc>
      </w:tr>
      <w:tr w:rsidR="00C3432D" w:rsidRPr="005A485F" w:rsidTr="00396941">
        <w:trPr>
          <w:trHeight w:val="300"/>
          <w:tblHeader/>
        </w:trPr>
        <w:tc>
          <w:tcPr>
            <w:tcW w:w="397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1457B9" w:rsidRPr="00396941" w:rsidRDefault="001457B9">
            <w:pPr>
              <w:rPr>
                <w:b/>
                <w:bCs/>
                <w:color w:val="000000"/>
              </w:rPr>
            </w:pPr>
            <w:r w:rsidRPr="00396941">
              <w:rPr>
                <w:b/>
                <w:bCs/>
                <w:color w:val="000000"/>
              </w:rPr>
              <w:t>Structural Measure</w:t>
            </w:r>
            <w:r w:rsidR="0030515D">
              <w:rPr>
                <w:b/>
                <w:bCs/>
                <w:color w:val="000000"/>
              </w:rPr>
              <w:t>s</w:t>
            </w:r>
            <w:r w:rsidRPr="00396941">
              <w:rPr>
                <w:b/>
                <w:bCs/>
                <w:color w:val="000000"/>
              </w:rPr>
              <w:t xml:space="preserve"> </w:t>
            </w:r>
          </w:p>
        </w:tc>
        <w:tc>
          <w:tcPr>
            <w:tcW w:w="459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1457B9" w:rsidRPr="00396941" w:rsidRDefault="001457B9">
            <w:pPr>
              <w:rPr>
                <w:color w:val="000000"/>
              </w:rPr>
            </w:pPr>
            <w:r w:rsidRPr="00396941">
              <w:rPr>
                <w:color w:val="000000"/>
              </w:rPr>
              <w:t> </w:t>
            </w:r>
          </w:p>
        </w:tc>
      </w:tr>
      <w:tr w:rsidR="001457B9" w:rsidRPr="005A485F" w:rsidTr="00396941">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Health Information Technology</w:t>
            </w:r>
          </w:p>
        </w:tc>
      </w:tr>
      <w:tr w:rsidR="001457B9" w:rsidRPr="005A485F" w:rsidTr="00396941">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Leadership Oversight Support</w:t>
            </w:r>
          </w:p>
        </w:tc>
      </w:tr>
      <w:tr w:rsidR="001457B9" w:rsidRPr="005A485F" w:rsidTr="00396941">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Staffing Changes</w:t>
            </w:r>
          </w:p>
        </w:tc>
      </w:tr>
      <w:tr w:rsidR="00C7114B" w:rsidRPr="005A485F" w:rsidTr="00C7114B">
        <w:trPr>
          <w:trHeight w:val="300"/>
          <w:tblHeader/>
        </w:trPr>
        <w:tc>
          <w:tcPr>
            <w:tcW w:w="3975" w:type="dxa"/>
            <w:tcBorders>
              <w:top w:val="single" w:sz="4" w:space="0" w:color="auto"/>
              <w:left w:val="single" w:sz="4" w:space="0" w:color="auto"/>
              <w:bottom w:val="single" w:sz="4" w:space="0" w:color="auto"/>
              <w:right w:val="single" w:sz="4" w:space="0" w:color="auto"/>
            </w:tcBorders>
            <w:shd w:val="clear" w:color="auto" w:fill="CCECFF"/>
            <w:noWrap/>
            <w:vAlign w:val="bottom"/>
            <w:hideMark/>
          </w:tcPr>
          <w:p w:rsidR="001457B9" w:rsidRPr="00396941" w:rsidRDefault="001457B9">
            <w:pPr>
              <w:rPr>
                <w:b/>
                <w:bCs/>
                <w:color w:val="000000"/>
              </w:rPr>
            </w:pPr>
            <w:r w:rsidRPr="00396941">
              <w:rPr>
                <w:b/>
                <w:bCs/>
                <w:color w:val="000000"/>
              </w:rPr>
              <w:t>Quality Measure</w:t>
            </w:r>
            <w:r w:rsidR="0030515D">
              <w:rPr>
                <w:b/>
                <w:bCs/>
                <w:color w:val="000000"/>
              </w:rPr>
              <w:t>s</w:t>
            </w:r>
          </w:p>
        </w:tc>
        <w:tc>
          <w:tcPr>
            <w:tcW w:w="4590" w:type="dxa"/>
            <w:tcBorders>
              <w:top w:val="single" w:sz="4" w:space="0" w:color="auto"/>
              <w:left w:val="nil"/>
              <w:bottom w:val="single" w:sz="4" w:space="0" w:color="auto"/>
              <w:right w:val="single" w:sz="4" w:space="0" w:color="auto"/>
            </w:tcBorders>
            <w:shd w:val="clear" w:color="auto" w:fill="CCECFF"/>
            <w:noWrap/>
            <w:vAlign w:val="bottom"/>
            <w:hideMark/>
          </w:tcPr>
          <w:p w:rsidR="001457B9" w:rsidRPr="00396941" w:rsidRDefault="001457B9">
            <w:pPr>
              <w:rPr>
                <w:color w:val="000000"/>
              </w:rPr>
            </w:pPr>
            <w:r w:rsidRPr="00396941">
              <w:rPr>
                <w:color w:val="000000"/>
              </w:rPr>
              <w:t> </w:t>
            </w:r>
          </w:p>
        </w:tc>
      </w:tr>
      <w:tr w:rsidR="001457B9" w:rsidRPr="005A485F" w:rsidTr="00396941">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 xml:space="preserve">Mortality </w:t>
            </w:r>
          </w:p>
        </w:tc>
      </w:tr>
      <w:tr w:rsidR="001457B9" w:rsidRPr="005A485F" w:rsidTr="00396941">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Hospital Acquired Conditions</w:t>
            </w:r>
          </w:p>
        </w:tc>
      </w:tr>
      <w:tr w:rsidR="001457B9" w:rsidRPr="005A485F" w:rsidTr="00396941">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Readmissions</w:t>
            </w:r>
          </w:p>
        </w:tc>
      </w:tr>
      <w:tr w:rsidR="001457B9" w:rsidRPr="005A485F" w:rsidTr="00396941">
        <w:trPr>
          <w:trHeight w:val="585"/>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 </w:t>
            </w:r>
          </w:p>
        </w:tc>
        <w:tc>
          <w:tcPr>
            <w:tcW w:w="4590" w:type="dxa"/>
            <w:tcBorders>
              <w:top w:val="single" w:sz="4" w:space="0" w:color="auto"/>
              <w:left w:val="nil"/>
              <w:bottom w:val="single" w:sz="4" w:space="0" w:color="auto"/>
              <w:right w:val="single" w:sz="4" w:space="0" w:color="auto"/>
            </w:tcBorders>
            <w:vAlign w:val="bottom"/>
            <w:hideMark/>
          </w:tcPr>
          <w:p w:rsidR="001457B9" w:rsidRPr="00396941" w:rsidRDefault="001457B9">
            <w:pPr>
              <w:rPr>
                <w:color w:val="000000"/>
              </w:rPr>
            </w:pPr>
            <w:r w:rsidRPr="00396941">
              <w:rPr>
                <w:color w:val="000000"/>
              </w:rPr>
              <w:t>Prevention Quality Indicators (PQI) (ambulatory sensitive)</w:t>
            </w:r>
          </w:p>
        </w:tc>
      </w:tr>
      <w:tr w:rsidR="001457B9" w:rsidRPr="005A485F" w:rsidTr="00396941">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Inpatient Quality Indicators (IQI)</w:t>
            </w:r>
          </w:p>
        </w:tc>
      </w:tr>
      <w:tr w:rsidR="001457B9" w:rsidRPr="005A485F" w:rsidTr="00396941">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Patient Safety Indicators (PSI)</w:t>
            </w:r>
          </w:p>
        </w:tc>
      </w:tr>
      <w:tr w:rsidR="001457B9" w:rsidRPr="005A485F" w:rsidTr="00396941">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Outpatient Imaging Efficiency Measures</w:t>
            </w:r>
          </w:p>
        </w:tc>
      </w:tr>
      <w:tr w:rsidR="001457B9" w:rsidRPr="005A485F" w:rsidTr="00396941">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Patient Survey</w:t>
            </w:r>
          </w:p>
        </w:tc>
      </w:tr>
      <w:tr w:rsidR="001457B9" w:rsidRPr="005A485F" w:rsidTr="00396941">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Emergency Department Efficiency</w:t>
            </w:r>
          </w:p>
        </w:tc>
      </w:tr>
      <w:tr w:rsidR="001457B9" w:rsidRPr="005A485F" w:rsidTr="00396941">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396941" w:rsidRDefault="001457B9">
            <w:pPr>
              <w:rPr>
                <w:b/>
                <w:bCs/>
                <w:color w:val="000000"/>
              </w:rPr>
            </w:pPr>
            <w:r w:rsidRPr="00396941">
              <w:rPr>
                <w:b/>
                <w:bCs/>
                <w:color w:val="000000"/>
              </w:rPr>
              <w:t>Timely &amp; Effective Care</w:t>
            </w:r>
          </w:p>
        </w:tc>
      </w:tr>
      <w:tr w:rsidR="001457B9" w:rsidRPr="005A485F" w:rsidTr="00396941">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 xml:space="preserve">    Acute Myocardial Infarction</w:t>
            </w:r>
          </w:p>
        </w:tc>
      </w:tr>
      <w:tr w:rsidR="001457B9" w:rsidRPr="005A485F" w:rsidTr="00396941">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 xml:space="preserve">    Heart Failure</w:t>
            </w:r>
          </w:p>
        </w:tc>
      </w:tr>
      <w:tr w:rsidR="001457B9" w:rsidRPr="005A485F" w:rsidTr="00396941">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 xml:space="preserve">    Pneumonia</w:t>
            </w:r>
          </w:p>
        </w:tc>
      </w:tr>
      <w:tr w:rsidR="00C7114B" w:rsidRPr="005A485F" w:rsidTr="00C7114B">
        <w:trPr>
          <w:trHeight w:val="300"/>
          <w:tblHeader/>
        </w:trPr>
        <w:tc>
          <w:tcPr>
            <w:tcW w:w="3975" w:type="dxa"/>
            <w:tcBorders>
              <w:top w:val="single" w:sz="4" w:space="0" w:color="auto"/>
              <w:left w:val="single" w:sz="4" w:space="0" w:color="auto"/>
              <w:bottom w:val="single" w:sz="4" w:space="0" w:color="auto"/>
              <w:right w:val="single" w:sz="4" w:space="0" w:color="auto"/>
            </w:tcBorders>
            <w:shd w:val="clear" w:color="auto" w:fill="CCECFF"/>
            <w:noWrap/>
            <w:vAlign w:val="bottom"/>
            <w:hideMark/>
          </w:tcPr>
          <w:p w:rsidR="001457B9" w:rsidRPr="00396941" w:rsidRDefault="001457B9">
            <w:pPr>
              <w:rPr>
                <w:b/>
                <w:bCs/>
                <w:color w:val="000000"/>
              </w:rPr>
            </w:pPr>
            <w:r w:rsidRPr="00396941">
              <w:rPr>
                <w:b/>
                <w:bCs/>
                <w:color w:val="000000"/>
              </w:rPr>
              <w:t>Utilization Measures</w:t>
            </w:r>
          </w:p>
        </w:tc>
        <w:tc>
          <w:tcPr>
            <w:tcW w:w="4590" w:type="dxa"/>
            <w:tcBorders>
              <w:top w:val="single" w:sz="4" w:space="0" w:color="auto"/>
              <w:left w:val="nil"/>
              <w:bottom w:val="single" w:sz="4" w:space="0" w:color="auto"/>
              <w:right w:val="single" w:sz="4" w:space="0" w:color="auto"/>
            </w:tcBorders>
            <w:shd w:val="clear" w:color="auto" w:fill="CCECFF"/>
            <w:noWrap/>
            <w:vAlign w:val="bottom"/>
            <w:hideMark/>
          </w:tcPr>
          <w:p w:rsidR="001457B9" w:rsidRPr="00396941" w:rsidRDefault="001457B9">
            <w:pPr>
              <w:rPr>
                <w:color w:val="000000"/>
              </w:rPr>
            </w:pPr>
            <w:r w:rsidRPr="00396941">
              <w:rPr>
                <w:color w:val="000000"/>
              </w:rPr>
              <w:t> </w:t>
            </w:r>
          </w:p>
        </w:tc>
      </w:tr>
      <w:tr w:rsidR="001457B9" w:rsidRPr="005A485F" w:rsidTr="00396941">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Volume of Services</w:t>
            </w:r>
          </w:p>
        </w:tc>
      </w:tr>
      <w:tr w:rsidR="001457B9" w:rsidRPr="005A485F" w:rsidTr="00396941">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Physician Referral to Post Acute Care Settings</w:t>
            </w:r>
          </w:p>
        </w:tc>
      </w:tr>
      <w:tr w:rsidR="001457B9" w:rsidRPr="005A485F" w:rsidTr="00396941">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Admissions Patterns</w:t>
            </w:r>
          </w:p>
        </w:tc>
      </w:tr>
      <w:tr w:rsidR="001457B9" w:rsidRPr="005A485F" w:rsidTr="00396941">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Readmissions</w:t>
            </w:r>
          </w:p>
        </w:tc>
      </w:tr>
      <w:tr w:rsidR="001457B9" w:rsidRPr="005A485F" w:rsidTr="00396941">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396941" w:rsidRDefault="001457B9">
            <w:pPr>
              <w:rPr>
                <w:color w:val="000000"/>
              </w:rPr>
            </w:pPr>
            <w:r w:rsidRPr="00396941">
              <w:rPr>
                <w:color w:val="000000"/>
              </w:rPr>
              <w:t>Length of Stay</w:t>
            </w:r>
          </w:p>
        </w:tc>
      </w:tr>
      <w:tr w:rsidR="00C7114B" w:rsidRPr="005A485F" w:rsidTr="00C7114B">
        <w:trPr>
          <w:trHeight w:val="300"/>
          <w:tblHeader/>
        </w:trPr>
        <w:tc>
          <w:tcPr>
            <w:tcW w:w="3975" w:type="dxa"/>
            <w:tcBorders>
              <w:top w:val="single" w:sz="4" w:space="0" w:color="auto"/>
              <w:left w:val="single" w:sz="4" w:space="0" w:color="auto"/>
              <w:bottom w:val="single" w:sz="4" w:space="0" w:color="auto"/>
              <w:right w:val="single" w:sz="4" w:space="0" w:color="auto"/>
            </w:tcBorders>
            <w:shd w:val="clear" w:color="auto" w:fill="CCECFF"/>
            <w:noWrap/>
            <w:vAlign w:val="bottom"/>
            <w:hideMark/>
          </w:tcPr>
          <w:p w:rsidR="001457B9" w:rsidRPr="0060718F" w:rsidRDefault="001457B9">
            <w:pPr>
              <w:rPr>
                <w:b/>
                <w:bCs/>
                <w:color w:val="000000"/>
              </w:rPr>
            </w:pPr>
            <w:r w:rsidRPr="0060718F">
              <w:rPr>
                <w:b/>
                <w:bCs/>
                <w:color w:val="000000"/>
              </w:rPr>
              <w:t>Payments</w:t>
            </w:r>
          </w:p>
        </w:tc>
        <w:tc>
          <w:tcPr>
            <w:tcW w:w="4590" w:type="dxa"/>
            <w:tcBorders>
              <w:top w:val="single" w:sz="4" w:space="0" w:color="auto"/>
              <w:left w:val="nil"/>
              <w:bottom w:val="single" w:sz="4" w:space="0" w:color="auto"/>
              <w:right w:val="single" w:sz="4" w:space="0" w:color="auto"/>
            </w:tcBorders>
            <w:shd w:val="clear" w:color="auto" w:fill="CCECFF"/>
            <w:noWrap/>
            <w:vAlign w:val="bottom"/>
            <w:hideMark/>
          </w:tcPr>
          <w:p w:rsidR="001457B9" w:rsidRPr="0060718F" w:rsidRDefault="001457B9">
            <w:pPr>
              <w:rPr>
                <w:color w:val="000000"/>
              </w:rPr>
            </w:pPr>
            <w:r w:rsidRPr="0060718F">
              <w:rPr>
                <w:color w:val="000000"/>
              </w:rPr>
              <w:t> </w:t>
            </w:r>
          </w:p>
        </w:tc>
      </w:tr>
      <w:tr w:rsidR="001457B9" w:rsidRPr="005A485F" w:rsidTr="0060718F">
        <w:trPr>
          <w:trHeight w:val="285"/>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 </w:t>
            </w:r>
          </w:p>
        </w:tc>
        <w:tc>
          <w:tcPr>
            <w:tcW w:w="4590" w:type="dxa"/>
            <w:tcBorders>
              <w:top w:val="single" w:sz="4" w:space="0" w:color="auto"/>
              <w:left w:val="nil"/>
              <w:bottom w:val="single" w:sz="4" w:space="0" w:color="auto"/>
              <w:right w:val="single" w:sz="4" w:space="0" w:color="auto"/>
            </w:tcBorders>
            <w:vAlign w:val="bottom"/>
            <w:hideMark/>
          </w:tcPr>
          <w:p w:rsidR="001457B9" w:rsidRPr="0060718F" w:rsidRDefault="001457B9">
            <w:pPr>
              <w:rPr>
                <w:color w:val="000000"/>
              </w:rPr>
            </w:pPr>
            <w:r w:rsidRPr="0060718F">
              <w:rPr>
                <w:color w:val="000000"/>
              </w:rPr>
              <w:t>Incentive Payments</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Medicare Payments</w:t>
            </w:r>
          </w:p>
        </w:tc>
      </w:tr>
      <w:tr w:rsidR="00C7114B" w:rsidRPr="005A485F" w:rsidTr="00C7114B">
        <w:trPr>
          <w:trHeight w:val="300"/>
          <w:tblHeader/>
        </w:trPr>
        <w:tc>
          <w:tcPr>
            <w:tcW w:w="3975" w:type="dxa"/>
            <w:tcBorders>
              <w:top w:val="single" w:sz="4" w:space="0" w:color="auto"/>
              <w:left w:val="single" w:sz="4" w:space="0" w:color="auto"/>
              <w:bottom w:val="single" w:sz="4" w:space="0" w:color="auto"/>
              <w:right w:val="single" w:sz="4" w:space="0" w:color="auto"/>
            </w:tcBorders>
            <w:shd w:val="clear" w:color="auto" w:fill="CCECFF"/>
            <w:noWrap/>
            <w:vAlign w:val="bottom"/>
            <w:hideMark/>
          </w:tcPr>
          <w:p w:rsidR="001457B9" w:rsidRPr="0060718F" w:rsidRDefault="001457B9">
            <w:pPr>
              <w:rPr>
                <w:b/>
                <w:bCs/>
                <w:color w:val="000000"/>
              </w:rPr>
            </w:pPr>
            <w:r w:rsidRPr="0060718F">
              <w:rPr>
                <w:b/>
                <w:bCs/>
                <w:color w:val="000000"/>
              </w:rPr>
              <w:t>Patient Case-Mix</w:t>
            </w:r>
          </w:p>
        </w:tc>
        <w:tc>
          <w:tcPr>
            <w:tcW w:w="4590" w:type="dxa"/>
            <w:tcBorders>
              <w:top w:val="single" w:sz="4" w:space="0" w:color="auto"/>
              <w:left w:val="nil"/>
              <w:bottom w:val="single" w:sz="4" w:space="0" w:color="auto"/>
              <w:right w:val="single" w:sz="4" w:space="0" w:color="auto"/>
            </w:tcBorders>
            <w:shd w:val="clear" w:color="auto" w:fill="CCECFF"/>
            <w:noWrap/>
            <w:vAlign w:val="bottom"/>
            <w:hideMark/>
          </w:tcPr>
          <w:p w:rsidR="001457B9" w:rsidRPr="0060718F" w:rsidRDefault="001457B9">
            <w:pPr>
              <w:rPr>
                <w:color w:val="000000"/>
              </w:rPr>
            </w:pPr>
            <w:r w:rsidRPr="0060718F">
              <w:rPr>
                <w:color w:val="000000"/>
              </w:rPr>
              <w:t> </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lastRenderedPageBreak/>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Dual Eligible %</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HCC-Risk Score Quartiles</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Age - Breakout %</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Gender - Male %</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Prescription Coverage %</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Capitated Plan Coverage %</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Marital Status - Married %</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Outlier %</w:t>
            </w:r>
          </w:p>
        </w:tc>
      </w:tr>
      <w:tr w:rsidR="00C7114B" w:rsidRPr="005A485F" w:rsidTr="00C7114B">
        <w:trPr>
          <w:trHeight w:val="300"/>
          <w:tblHeader/>
        </w:trPr>
        <w:tc>
          <w:tcPr>
            <w:tcW w:w="3975" w:type="dxa"/>
            <w:tcBorders>
              <w:top w:val="single" w:sz="4" w:space="0" w:color="auto"/>
              <w:left w:val="single" w:sz="4" w:space="0" w:color="auto"/>
              <w:bottom w:val="single" w:sz="4" w:space="0" w:color="auto"/>
              <w:right w:val="single" w:sz="4" w:space="0" w:color="auto"/>
            </w:tcBorders>
            <w:shd w:val="clear" w:color="auto" w:fill="CCECFF"/>
            <w:noWrap/>
            <w:vAlign w:val="bottom"/>
            <w:hideMark/>
          </w:tcPr>
          <w:p w:rsidR="001457B9" w:rsidRPr="0060718F" w:rsidRDefault="001457B9">
            <w:pPr>
              <w:rPr>
                <w:b/>
                <w:bCs/>
                <w:color w:val="000000"/>
              </w:rPr>
            </w:pPr>
            <w:r w:rsidRPr="0060718F">
              <w:rPr>
                <w:b/>
                <w:bCs/>
                <w:color w:val="000000"/>
              </w:rPr>
              <w:t>Physician Information</w:t>
            </w:r>
          </w:p>
        </w:tc>
        <w:tc>
          <w:tcPr>
            <w:tcW w:w="4590" w:type="dxa"/>
            <w:tcBorders>
              <w:top w:val="single" w:sz="4" w:space="0" w:color="auto"/>
              <w:left w:val="nil"/>
              <w:bottom w:val="single" w:sz="4" w:space="0" w:color="auto"/>
              <w:right w:val="single" w:sz="4" w:space="0" w:color="auto"/>
            </w:tcBorders>
            <w:shd w:val="clear" w:color="auto" w:fill="CCECFF"/>
            <w:noWrap/>
            <w:vAlign w:val="bottom"/>
            <w:hideMark/>
          </w:tcPr>
          <w:p w:rsidR="001457B9" w:rsidRPr="0060718F" w:rsidRDefault="001457B9">
            <w:pPr>
              <w:rPr>
                <w:color w:val="000000"/>
              </w:rPr>
            </w:pPr>
            <w:r w:rsidRPr="0060718F">
              <w:rPr>
                <w:color w:val="000000"/>
              </w:rPr>
              <w:t> </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 xml:space="preserve">Specialty </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PQRS Participation %</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Average Admission per Physician</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Average Readmissions per Physician</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Gainsharing Participation %</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Average Incentive Payment</w:t>
            </w:r>
          </w:p>
        </w:tc>
      </w:tr>
      <w:tr w:rsidR="00C3432D"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1457B9" w:rsidRPr="0060718F" w:rsidRDefault="000502C9">
            <w:pPr>
              <w:rPr>
                <w:b/>
                <w:bCs/>
                <w:color w:val="000000"/>
              </w:rPr>
            </w:pPr>
            <w:r>
              <w:rPr>
                <w:b/>
                <w:bCs/>
                <w:color w:val="000000"/>
              </w:rPr>
              <w:t>Care Redesign Intervention</w:t>
            </w:r>
          </w:p>
        </w:tc>
        <w:tc>
          <w:tcPr>
            <w:tcW w:w="459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1457B9" w:rsidRPr="0060718F" w:rsidRDefault="001457B9">
            <w:pPr>
              <w:rPr>
                <w:color w:val="000000"/>
              </w:rPr>
            </w:pPr>
            <w:r w:rsidRPr="0060718F">
              <w:rPr>
                <w:color w:val="000000"/>
              </w:rPr>
              <w:t> </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b/>
                <w:bCs/>
                <w:color w:val="000000"/>
              </w:rPr>
            </w:pPr>
            <w:r w:rsidRPr="0060718F">
              <w:rPr>
                <w:b/>
                <w:bCs/>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Reduce Input Costs</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b/>
                <w:bCs/>
                <w:color w:val="000000"/>
              </w:rPr>
            </w:pPr>
            <w:r w:rsidRPr="0060718F">
              <w:rPr>
                <w:b/>
                <w:bCs/>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Improve Quality of Care</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b/>
                <w:bCs/>
                <w:color w:val="000000"/>
              </w:rPr>
            </w:pPr>
            <w:r w:rsidRPr="0060718F">
              <w:rPr>
                <w:b/>
                <w:bCs/>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Improve Clinical Practice</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b/>
                <w:bCs/>
                <w:color w:val="000000"/>
              </w:rPr>
            </w:pPr>
            <w:r w:rsidRPr="0060718F">
              <w:rPr>
                <w:b/>
                <w:bCs/>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Standardize Procedures</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396941" w:rsidRDefault="001457B9">
            <w:pPr>
              <w:rPr>
                <w:color w:val="000000"/>
              </w:rPr>
            </w:pPr>
            <w:r w:rsidRPr="0060718F">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Other</w:t>
            </w:r>
          </w:p>
        </w:tc>
      </w:tr>
      <w:tr w:rsidR="00C3432D"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1457B9" w:rsidRPr="0060718F" w:rsidRDefault="001457B9">
            <w:pPr>
              <w:rPr>
                <w:b/>
                <w:bCs/>
                <w:color w:val="000000"/>
              </w:rPr>
            </w:pPr>
            <w:r w:rsidRPr="0060718F">
              <w:rPr>
                <w:b/>
                <w:bCs/>
                <w:color w:val="000000"/>
              </w:rPr>
              <w:t>Gainsharing Methodology</w:t>
            </w:r>
          </w:p>
        </w:tc>
        <w:tc>
          <w:tcPr>
            <w:tcW w:w="459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1457B9" w:rsidRPr="0060718F" w:rsidRDefault="001457B9">
            <w:pPr>
              <w:rPr>
                <w:color w:val="000000"/>
              </w:rPr>
            </w:pPr>
            <w:r w:rsidRPr="0060718F">
              <w:rPr>
                <w:color w:val="000000"/>
              </w:rPr>
              <w:t> </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 xml:space="preserve">Savings Calculations </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Physician Gainsharing Eligibility Rules</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Attribution of accountability within the provider</w:t>
            </w:r>
          </w:p>
        </w:tc>
      </w:tr>
      <w:tr w:rsidR="00C7114B" w:rsidRPr="005A485F" w:rsidTr="00C7114B">
        <w:trPr>
          <w:trHeight w:val="300"/>
          <w:tblHeader/>
        </w:trPr>
        <w:tc>
          <w:tcPr>
            <w:tcW w:w="3975" w:type="dxa"/>
            <w:tcBorders>
              <w:top w:val="single" w:sz="4" w:space="0" w:color="auto"/>
              <w:left w:val="single" w:sz="4" w:space="0" w:color="auto"/>
              <w:bottom w:val="single" w:sz="4" w:space="0" w:color="auto"/>
              <w:right w:val="single" w:sz="4" w:space="0" w:color="auto"/>
            </w:tcBorders>
            <w:shd w:val="clear" w:color="auto" w:fill="CCECFF"/>
            <w:noWrap/>
            <w:vAlign w:val="bottom"/>
            <w:hideMark/>
          </w:tcPr>
          <w:p w:rsidR="001457B9" w:rsidRPr="0060718F" w:rsidRDefault="001457B9">
            <w:pPr>
              <w:rPr>
                <w:b/>
                <w:bCs/>
                <w:color w:val="000000"/>
              </w:rPr>
            </w:pPr>
            <w:r w:rsidRPr="0060718F">
              <w:rPr>
                <w:b/>
                <w:bCs/>
                <w:color w:val="000000"/>
              </w:rPr>
              <w:t xml:space="preserve">Adherence </w:t>
            </w:r>
          </w:p>
        </w:tc>
        <w:tc>
          <w:tcPr>
            <w:tcW w:w="4590" w:type="dxa"/>
            <w:tcBorders>
              <w:top w:val="single" w:sz="4" w:space="0" w:color="auto"/>
              <w:left w:val="nil"/>
              <w:bottom w:val="single" w:sz="4" w:space="0" w:color="auto"/>
              <w:right w:val="single" w:sz="4" w:space="0" w:color="auto"/>
            </w:tcBorders>
            <w:shd w:val="clear" w:color="auto" w:fill="CCECFF"/>
            <w:noWrap/>
            <w:vAlign w:val="bottom"/>
            <w:hideMark/>
          </w:tcPr>
          <w:p w:rsidR="001457B9" w:rsidRPr="0060718F" w:rsidRDefault="001457B9">
            <w:pPr>
              <w:rPr>
                <w:color w:val="000000"/>
              </w:rPr>
            </w:pPr>
            <w:r w:rsidRPr="0060718F">
              <w:rPr>
                <w:color w:val="000000"/>
              </w:rPr>
              <w:t> </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Physicians Adhering to Wavier Rules %</w:t>
            </w:r>
          </w:p>
        </w:tc>
      </w:tr>
      <w:tr w:rsidR="00C3432D"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1457B9" w:rsidRPr="0060718F" w:rsidRDefault="001457B9">
            <w:pPr>
              <w:rPr>
                <w:b/>
                <w:bCs/>
                <w:color w:val="000000"/>
              </w:rPr>
            </w:pPr>
            <w:r w:rsidRPr="0060718F">
              <w:rPr>
                <w:b/>
                <w:bCs/>
                <w:color w:val="000000"/>
              </w:rPr>
              <w:t xml:space="preserve">Negative Unintended Consequences </w:t>
            </w:r>
          </w:p>
        </w:tc>
        <w:tc>
          <w:tcPr>
            <w:tcW w:w="4590"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1457B9" w:rsidRPr="0060718F" w:rsidRDefault="001457B9">
            <w:pPr>
              <w:rPr>
                <w:color w:val="000000"/>
              </w:rPr>
            </w:pPr>
            <w:r w:rsidRPr="0060718F">
              <w:rPr>
                <w:color w:val="000000"/>
              </w:rPr>
              <w:t> </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Care Stinting</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Avoidance of Certain Patient Populations</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Patient Referral Patterns</w:t>
            </w:r>
          </w:p>
        </w:tc>
      </w:tr>
      <w:tr w:rsidR="001457B9" w:rsidRPr="005A485F" w:rsidTr="0060718F">
        <w:trPr>
          <w:trHeight w:val="300"/>
          <w:tblHeader/>
        </w:trPr>
        <w:tc>
          <w:tcPr>
            <w:tcW w:w="3975" w:type="dxa"/>
            <w:tcBorders>
              <w:top w:val="single" w:sz="4" w:space="0" w:color="auto"/>
              <w:left w:val="single" w:sz="4" w:space="0" w:color="auto"/>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 </w:t>
            </w:r>
          </w:p>
        </w:tc>
        <w:tc>
          <w:tcPr>
            <w:tcW w:w="4590" w:type="dxa"/>
            <w:tcBorders>
              <w:top w:val="single" w:sz="4" w:space="0" w:color="auto"/>
              <w:left w:val="nil"/>
              <w:bottom w:val="single" w:sz="4" w:space="0" w:color="auto"/>
              <w:right w:val="single" w:sz="4" w:space="0" w:color="auto"/>
            </w:tcBorders>
            <w:noWrap/>
            <w:vAlign w:val="bottom"/>
            <w:hideMark/>
          </w:tcPr>
          <w:p w:rsidR="001457B9" w:rsidRPr="0060718F" w:rsidRDefault="001457B9">
            <w:pPr>
              <w:rPr>
                <w:color w:val="000000"/>
              </w:rPr>
            </w:pPr>
            <w:r w:rsidRPr="0060718F">
              <w:rPr>
                <w:color w:val="000000"/>
              </w:rPr>
              <w:t>Cherry Picking</w:t>
            </w:r>
          </w:p>
        </w:tc>
      </w:tr>
    </w:tbl>
    <w:p w:rsidR="00BA14CF" w:rsidRDefault="00BA14CF" w:rsidP="008D0D2A"/>
    <w:p w:rsidR="000D3E6E" w:rsidRDefault="000D3E6E" w:rsidP="0060718F">
      <w:pPr>
        <w:keepNext/>
        <w:keepLines/>
        <w:rPr>
          <w:b/>
        </w:rPr>
      </w:pPr>
      <w:r>
        <w:rPr>
          <w:b/>
        </w:rPr>
        <w:lastRenderedPageBreak/>
        <w:t>Run/Benchmark Charts</w:t>
      </w:r>
    </w:p>
    <w:p w:rsidR="004F1826" w:rsidRDefault="004F1826" w:rsidP="0060718F">
      <w:pPr>
        <w:keepNext/>
        <w:keepLines/>
        <w:rPr>
          <w:b/>
        </w:rPr>
      </w:pPr>
    </w:p>
    <w:p w:rsidR="000D3E6E" w:rsidRPr="000D3E6E" w:rsidRDefault="000D3E6E" w:rsidP="0060718F">
      <w:pPr>
        <w:keepNext/>
        <w:keepLines/>
      </w:pPr>
      <w:r>
        <w:t xml:space="preserve">Examples of generic run charts are posted below.  These types of charts will be accessible at the second level of expansion for the table shown above.  </w:t>
      </w:r>
    </w:p>
    <w:p w:rsidR="000D3E6E" w:rsidRDefault="000D3E6E" w:rsidP="0060718F">
      <w:pPr>
        <w:keepNext/>
        <w:keepLines/>
        <w:rPr>
          <w:b/>
        </w:rPr>
      </w:pPr>
    </w:p>
    <w:p w:rsidR="00B61CF5" w:rsidRDefault="0042763B" w:rsidP="0060718F">
      <w:pPr>
        <w:keepNext/>
        <w:keepLines/>
        <w:rPr>
          <w:b/>
        </w:rPr>
      </w:pPr>
      <w:r>
        <w:rPr>
          <w:noProof/>
        </w:rPr>
        <w:drawing>
          <wp:inline distT="0" distB="0" distL="0" distR="0" wp14:anchorId="075C8484" wp14:editId="03547F2B">
            <wp:extent cx="5046453" cy="3022414"/>
            <wp:effectExtent l="0" t="0" r="190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48728" cy="3023777"/>
                    </a:xfrm>
                    <a:prstGeom prst="rect">
                      <a:avLst/>
                    </a:prstGeom>
                    <a:noFill/>
                    <a:ln>
                      <a:noFill/>
                    </a:ln>
                  </pic:spPr>
                </pic:pic>
              </a:graphicData>
            </a:graphic>
          </wp:inline>
        </w:drawing>
      </w:r>
    </w:p>
    <w:p w:rsidR="0042763B" w:rsidRDefault="0042763B" w:rsidP="0060718F">
      <w:pPr>
        <w:keepNext/>
        <w:keepLines/>
        <w:rPr>
          <w:b/>
        </w:rPr>
      </w:pPr>
    </w:p>
    <w:p w:rsidR="000D3E6E" w:rsidRDefault="0042763B" w:rsidP="008D0D2A">
      <w:pPr>
        <w:rPr>
          <w:b/>
        </w:rPr>
      </w:pPr>
      <w:r>
        <w:rPr>
          <w:noProof/>
        </w:rPr>
        <w:drawing>
          <wp:inline distT="0" distB="0" distL="0" distR="0" wp14:anchorId="5B9F4579" wp14:editId="08391D49">
            <wp:extent cx="5046453" cy="3022414"/>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43055" cy="3020379"/>
                    </a:xfrm>
                    <a:prstGeom prst="rect">
                      <a:avLst/>
                    </a:prstGeom>
                    <a:noFill/>
                    <a:ln>
                      <a:noFill/>
                    </a:ln>
                  </pic:spPr>
                </pic:pic>
              </a:graphicData>
            </a:graphic>
          </wp:inline>
        </w:drawing>
      </w:r>
    </w:p>
    <w:p w:rsidR="0042763B" w:rsidRDefault="00A77F65" w:rsidP="008D0D2A">
      <w:pPr>
        <w:rPr>
          <w:b/>
        </w:rPr>
      </w:pPr>
      <w:r>
        <w:t xml:space="preserve">Note:  </w:t>
      </w:r>
      <w:r w:rsidR="00BF7408">
        <w:t>T</w:t>
      </w:r>
      <w:r>
        <w:t xml:space="preserve">he actual display of these charts is not set in stone such that if it is easier to display them all as line or bars in a given charts that would work as well.   </w:t>
      </w:r>
    </w:p>
    <w:p w:rsidR="00A77F65" w:rsidRDefault="00A77F65" w:rsidP="008D0D2A"/>
    <w:p w:rsidR="0042763B" w:rsidRDefault="00ED3F3B" w:rsidP="0060718F">
      <w:pPr>
        <w:keepNext/>
        <w:keepLines/>
      </w:pPr>
      <w:proofErr w:type="gramStart"/>
      <w:r>
        <w:lastRenderedPageBreak/>
        <w:t xml:space="preserve">Examples of run/benchmark charts in our current subcontractors’ work </w:t>
      </w:r>
      <w:r w:rsidR="0060718F">
        <w:t>for these charts is</w:t>
      </w:r>
      <w:proofErr w:type="gramEnd"/>
      <w:r w:rsidR="0060718F">
        <w:t xml:space="preserve"> presented below.</w:t>
      </w:r>
    </w:p>
    <w:p w:rsidR="00ED3F3B" w:rsidRDefault="00ED3F3B" w:rsidP="0060718F">
      <w:pPr>
        <w:keepNext/>
        <w:keepLines/>
      </w:pPr>
      <w:r>
        <w:rPr>
          <w:noProof/>
        </w:rPr>
        <w:drawing>
          <wp:inline distT="0" distB="0" distL="0" distR="0" wp14:anchorId="114B18AD" wp14:editId="08FE6391">
            <wp:extent cx="5730321" cy="3925019"/>
            <wp:effectExtent l="0" t="0" r="381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0"/>
                    <a:srcRect t="4211"/>
                    <a:stretch/>
                  </pic:blipFill>
                  <pic:spPr bwMode="auto">
                    <a:xfrm>
                      <a:off x="0" y="0"/>
                      <a:ext cx="5731510" cy="3925833"/>
                    </a:xfrm>
                    <a:prstGeom prst="rect">
                      <a:avLst/>
                    </a:prstGeom>
                    <a:ln>
                      <a:noFill/>
                    </a:ln>
                    <a:extLst>
                      <a:ext uri="{53640926-AAD7-44D8-BBD7-CCE9431645EC}">
                        <a14:shadowObscured xmlns:a14="http://schemas.microsoft.com/office/drawing/2010/main"/>
                      </a:ext>
                    </a:extLst>
                  </pic:spPr>
                </pic:pic>
              </a:graphicData>
            </a:graphic>
          </wp:inline>
        </w:drawing>
      </w:r>
    </w:p>
    <w:p w:rsidR="004F1826" w:rsidRDefault="004F1826" w:rsidP="0060718F">
      <w:pPr>
        <w:keepNext/>
        <w:keepLines/>
      </w:pPr>
    </w:p>
    <w:p w:rsidR="004F1826" w:rsidRDefault="0042763B" w:rsidP="008D0D2A">
      <w:r>
        <w:t xml:space="preserve">CMS views of benchmark charts: </w:t>
      </w:r>
    </w:p>
    <w:p w:rsidR="0042763B" w:rsidRDefault="0042763B" w:rsidP="008D0D2A">
      <w:r>
        <w:rPr>
          <w:noProof/>
        </w:rPr>
        <w:drawing>
          <wp:inline distT="0" distB="0" distL="0" distR="0" wp14:anchorId="59B4AF85" wp14:editId="03BE5BAF">
            <wp:extent cx="5607170" cy="3845224"/>
            <wp:effectExtent l="0" t="0" r="0" b="317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1"/>
                    <a:srcRect t="3881"/>
                    <a:stretch/>
                  </pic:blipFill>
                  <pic:spPr bwMode="auto">
                    <a:xfrm>
                      <a:off x="0" y="0"/>
                      <a:ext cx="5607569" cy="3845498"/>
                    </a:xfrm>
                    <a:prstGeom prst="rect">
                      <a:avLst/>
                    </a:prstGeom>
                    <a:ln>
                      <a:noFill/>
                    </a:ln>
                    <a:extLst>
                      <a:ext uri="{53640926-AAD7-44D8-BBD7-CCE9431645EC}">
                        <a14:shadowObscured xmlns:a14="http://schemas.microsoft.com/office/drawing/2010/main"/>
                      </a:ext>
                    </a:extLst>
                  </pic:spPr>
                </pic:pic>
              </a:graphicData>
            </a:graphic>
          </wp:inline>
        </w:drawing>
      </w:r>
    </w:p>
    <w:p w:rsidR="0042763B" w:rsidRDefault="0042763B" w:rsidP="008D0D2A"/>
    <w:p w:rsidR="0042763B" w:rsidRPr="0042763B" w:rsidRDefault="0042763B" w:rsidP="008D0D2A">
      <w:r>
        <w:rPr>
          <w:noProof/>
        </w:rPr>
        <w:lastRenderedPageBreak/>
        <w:drawing>
          <wp:inline distT="0" distB="0" distL="0" distR="0" wp14:anchorId="38D009C3" wp14:editId="201358BB">
            <wp:extent cx="5607170" cy="4106174"/>
            <wp:effectExtent l="0" t="0" r="0" b="889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rotWithShape="1">
                    <a:blip r:embed="rId12"/>
                    <a:srcRect t="4743" b="4924"/>
                    <a:stretch/>
                  </pic:blipFill>
                  <pic:spPr bwMode="auto">
                    <a:xfrm>
                      <a:off x="0" y="0"/>
                      <a:ext cx="5603316" cy="4103352"/>
                    </a:xfrm>
                    <a:prstGeom prst="rect">
                      <a:avLst/>
                    </a:prstGeom>
                    <a:ln>
                      <a:noFill/>
                    </a:ln>
                    <a:extLst>
                      <a:ext uri="{53640926-AAD7-44D8-BBD7-CCE9431645EC}">
                        <a14:shadowObscured xmlns:a14="http://schemas.microsoft.com/office/drawing/2010/main"/>
                      </a:ext>
                    </a:extLst>
                  </pic:spPr>
                </pic:pic>
              </a:graphicData>
            </a:graphic>
          </wp:inline>
        </w:drawing>
      </w:r>
    </w:p>
    <w:p w:rsidR="00517BEC" w:rsidRDefault="00517BEC" w:rsidP="008D0D2A">
      <w:pPr>
        <w:rPr>
          <w:b/>
        </w:rPr>
      </w:pPr>
    </w:p>
    <w:p w:rsidR="00BA14CF" w:rsidRDefault="00BA14CF" w:rsidP="008D0D2A">
      <w:pPr>
        <w:rPr>
          <w:b/>
        </w:rPr>
      </w:pPr>
      <w:r w:rsidRPr="00BA14CF">
        <w:rPr>
          <w:b/>
        </w:rPr>
        <w:t>DRG Selection</w:t>
      </w:r>
    </w:p>
    <w:p w:rsidR="000D3E6E" w:rsidRDefault="000D3E6E" w:rsidP="008D0D2A">
      <w:pPr>
        <w:rPr>
          <w:b/>
        </w:rPr>
      </w:pPr>
    </w:p>
    <w:p w:rsidR="000D3E6E" w:rsidRPr="000D3E6E" w:rsidRDefault="0060718F" w:rsidP="008D0D2A">
      <w:r>
        <w:t xml:space="preserve">Moving forward, it would </w:t>
      </w:r>
      <w:bookmarkStart w:id="0" w:name="_GoBack"/>
      <w:bookmarkEnd w:id="0"/>
      <w:r>
        <w:t xml:space="preserve">be advantageous to have a dropdown or textbox listing of approximately 400 DRGs.  </w:t>
      </w:r>
      <w:r w:rsidR="000D3E6E">
        <w:t xml:space="preserve">Selection of a DRG </w:t>
      </w:r>
      <w:r>
        <w:t>would</w:t>
      </w:r>
      <w:r w:rsidR="000D3E6E">
        <w:t xml:space="preserve"> display Run and/or Benchmark dashboards for four or five measures (e.g., volume of services, payment, </w:t>
      </w:r>
      <w:r>
        <w:t>and length</w:t>
      </w:r>
      <w:r w:rsidR="000D3E6E">
        <w:t xml:space="preserve"> of stay).  These measures </w:t>
      </w:r>
      <w:r>
        <w:t>would</w:t>
      </w:r>
      <w:r w:rsidR="000D3E6E">
        <w:t xml:space="preserve"> be the same for any DRG selected by the user.    </w:t>
      </w:r>
    </w:p>
    <w:p w:rsidR="00220D44" w:rsidRDefault="00220D44">
      <w:pPr>
        <w:spacing w:after="200" w:line="276" w:lineRule="auto"/>
        <w:rPr>
          <w:b/>
        </w:rPr>
      </w:pPr>
      <w:r>
        <w:rPr>
          <w:b/>
        </w:rPr>
        <w:br w:type="page"/>
      </w:r>
    </w:p>
    <w:p w:rsidR="00BA14CF" w:rsidRDefault="00BA14CF" w:rsidP="008D0D2A">
      <w:pPr>
        <w:rPr>
          <w:b/>
        </w:rPr>
      </w:pPr>
    </w:p>
    <w:p w:rsidR="0042763B" w:rsidRDefault="0042763B" w:rsidP="0060718F">
      <w:pPr>
        <w:keepNext/>
        <w:keepLines/>
      </w:pPr>
      <w:r>
        <w:t>Below is an example of a DRG run chart in the hospital view:</w:t>
      </w:r>
    </w:p>
    <w:p w:rsidR="0042763B" w:rsidRDefault="0042763B" w:rsidP="0060718F">
      <w:pPr>
        <w:keepNext/>
        <w:keepLines/>
      </w:pPr>
      <w:r>
        <w:rPr>
          <w:noProof/>
        </w:rPr>
        <w:drawing>
          <wp:inline distT="0" distB="0" distL="0" distR="0" wp14:anchorId="687E0362" wp14:editId="4554A396">
            <wp:extent cx="5733941" cy="4080294"/>
            <wp:effectExtent l="0" t="0" r="635"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rotWithShape="1">
                    <a:blip r:embed="rId13"/>
                    <a:srcRect t="5195" b="7050"/>
                    <a:stretch/>
                  </pic:blipFill>
                  <pic:spPr bwMode="auto">
                    <a:xfrm>
                      <a:off x="0" y="0"/>
                      <a:ext cx="5731510" cy="4078564"/>
                    </a:xfrm>
                    <a:prstGeom prst="rect">
                      <a:avLst/>
                    </a:prstGeom>
                    <a:ln>
                      <a:noFill/>
                    </a:ln>
                    <a:extLst>
                      <a:ext uri="{53640926-AAD7-44D8-BBD7-CCE9431645EC}">
                        <a14:shadowObscured xmlns:a14="http://schemas.microsoft.com/office/drawing/2010/main"/>
                      </a:ext>
                    </a:extLst>
                  </pic:spPr>
                </pic:pic>
              </a:graphicData>
            </a:graphic>
          </wp:inline>
        </w:drawing>
      </w:r>
    </w:p>
    <w:p w:rsidR="0042763B" w:rsidRDefault="0042763B" w:rsidP="0060718F">
      <w:pPr>
        <w:keepNext/>
        <w:keepLines/>
      </w:pPr>
    </w:p>
    <w:p w:rsidR="0042763B" w:rsidRPr="0042763B" w:rsidRDefault="0042763B" w:rsidP="0060718F">
      <w:pPr>
        <w:keepNext/>
        <w:keepLines/>
      </w:pPr>
      <w:r>
        <w:t xml:space="preserve">For the CMS perspective, CMS should be able to select </w:t>
      </w:r>
      <w:r w:rsidR="001B0F4E">
        <w:t xml:space="preserve">the </w:t>
      </w:r>
      <w:r>
        <w:t>hospital provider (</w:t>
      </w:r>
      <w:r w:rsidR="00B918B7">
        <w:t xml:space="preserve">1 </w:t>
      </w:r>
      <w:r>
        <w:t xml:space="preserve">of 23) and the DRG desired. </w:t>
      </w:r>
    </w:p>
    <w:p w:rsidR="00B61CF5" w:rsidRDefault="00B61CF5" w:rsidP="0060718F">
      <w:pPr>
        <w:keepNext/>
        <w:keepLines/>
        <w:rPr>
          <w:b/>
        </w:rPr>
      </w:pPr>
    </w:p>
    <w:p w:rsidR="00B61CF5" w:rsidRPr="000502C9" w:rsidRDefault="00B61CF5" w:rsidP="008D0D2A">
      <w:pPr>
        <w:rPr>
          <w:b/>
        </w:rPr>
      </w:pPr>
      <w:r w:rsidRPr="000502C9">
        <w:rPr>
          <w:b/>
        </w:rPr>
        <w:t>Administrator Interface/Content Management</w:t>
      </w:r>
    </w:p>
    <w:p w:rsidR="00B61CF5" w:rsidRDefault="00B61CF5" w:rsidP="008D0D2A"/>
    <w:p w:rsidR="002756AB" w:rsidRDefault="000502C9">
      <w:r>
        <w:t xml:space="preserve">The content will be dynamic in that every quarter we might need to change the measures presented and data for these measures.  </w:t>
      </w:r>
    </w:p>
    <w:p w:rsidR="0060718F" w:rsidRDefault="0060718F"/>
    <w:p w:rsidR="00742ECC" w:rsidRDefault="000502C9" w:rsidP="008D0D2A">
      <w:r>
        <w:t>We are open to different options for inputting/storing data into the web tool (e.g., website interface or CSV upload stored in SQL or</w:t>
      </w:r>
      <w:r w:rsidR="00B61CF5">
        <w:t xml:space="preserve"> XML </w:t>
      </w:r>
      <w:r>
        <w:t>files)</w:t>
      </w:r>
      <w:r w:rsidR="00B61CF5">
        <w:t xml:space="preserve">.  The data </w:t>
      </w:r>
      <w:r>
        <w:t>input</w:t>
      </w:r>
      <w:r w:rsidR="00B61CF5">
        <w:t xml:space="preserve"> format could be </w:t>
      </w:r>
      <w:r w:rsidR="002756AB">
        <w:t>similar to</w:t>
      </w:r>
      <w:r w:rsidR="00B61CF5">
        <w:t xml:space="preserve"> </w:t>
      </w:r>
      <w:r w:rsidR="002756AB">
        <w:t xml:space="preserve">the </w:t>
      </w:r>
      <w:r>
        <w:t>table below</w:t>
      </w:r>
      <w:r w:rsidR="00ED3F3B">
        <w:t>.</w:t>
      </w:r>
      <w:r>
        <w:t xml:space="preserve"> </w:t>
      </w:r>
    </w:p>
    <w:p w:rsidR="00742ECC" w:rsidRDefault="00742ECC" w:rsidP="008D0D2A"/>
    <w:p w:rsidR="00742ECC" w:rsidRDefault="00742ECC" w:rsidP="008D0D2A"/>
    <w:p w:rsidR="00ED3F3B" w:rsidRDefault="00ED3F3B" w:rsidP="008D0D2A"/>
    <w:p w:rsidR="00742ECC" w:rsidRDefault="00742ECC" w:rsidP="008D0D2A">
      <w:pPr>
        <w:rPr>
          <w:sz w:val="20"/>
          <w:szCs w:val="20"/>
        </w:rPr>
        <w:sectPr w:rsidR="00742ECC" w:rsidSect="00BA14CF">
          <w:pgSz w:w="11906" w:h="16838"/>
          <w:pgMar w:top="1440" w:right="1440" w:bottom="1440" w:left="1440" w:header="708" w:footer="708" w:gutter="0"/>
          <w:cols w:space="708"/>
          <w:docGrid w:linePitch="360"/>
        </w:sectPr>
      </w:pPr>
    </w:p>
    <w:tbl>
      <w:tblPr>
        <w:tblStyle w:val="TableGrid"/>
        <w:tblW w:w="15351" w:type="dxa"/>
        <w:tblLayout w:type="fixed"/>
        <w:tblLook w:val="04A0" w:firstRow="1" w:lastRow="0" w:firstColumn="1" w:lastColumn="0" w:noHBand="0" w:noVBand="1"/>
      </w:tblPr>
      <w:tblGrid>
        <w:gridCol w:w="1008"/>
        <w:gridCol w:w="1170"/>
        <w:gridCol w:w="1800"/>
        <w:gridCol w:w="1530"/>
        <w:gridCol w:w="900"/>
        <w:gridCol w:w="1350"/>
        <w:gridCol w:w="1080"/>
        <w:gridCol w:w="1440"/>
        <w:gridCol w:w="1464"/>
        <w:gridCol w:w="1146"/>
        <w:gridCol w:w="1170"/>
        <w:gridCol w:w="1293"/>
      </w:tblGrid>
      <w:tr w:rsidR="000502C9" w:rsidRPr="00220D44" w:rsidTr="00220D44">
        <w:trPr>
          <w:trHeight w:val="554"/>
        </w:trPr>
        <w:tc>
          <w:tcPr>
            <w:tcW w:w="1008" w:type="dxa"/>
            <w:shd w:val="clear" w:color="auto" w:fill="3399FF"/>
          </w:tcPr>
          <w:p w:rsidR="00517BEC" w:rsidRPr="00220D44" w:rsidRDefault="00517BEC" w:rsidP="008D0D2A">
            <w:pPr>
              <w:rPr>
                <w:b/>
                <w:color w:val="FFFFFF" w:themeColor="background1"/>
                <w:sz w:val="18"/>
                <w:szCs w:val="18"/>
              </w:rPr>
            </w:pPr>
            <w:r w:rsidRPr="00220D44">
              <w:rPr>
                <w:b/>
                <w:color w:val="FFFFFF" w:themeColor="background1"/>
                <w:sz w:val="18"/>
                <w:szCs w:val="18"/>
              </w:rPr>
              <w:lastRenderedPageBreak/>
              <w:t>Unit</w:t>
            </w:r>
          </w:p>
        </w:tc>
        <w:tc>
          <w:tcPr>
            <w:tcW w:w="1170" w:type="dxa"/>
            <w:shd w:val="clear" w:color="auto" w:fill="3399FF"/>
          </w:tcPr>
          <w:p w:rsidR="00517BEC" w:rsidRPr="00220D44" w:rsidRDefault="00517BEC" w:rsidP="000502C9">
            <w:pPr>
              <w:jc w:val="center"/>
              <w:rPr>
                <w:b/>
                <w:color w:val="FFFFFF" w:themeColor="background1"/>
                <w:sz w:val="18"/>
                <w:szCs w:val="18"/>
              </w:rPr>
            </w:pPr>
            <w:r w:rsidRPr="00220D44">
              <w:rPr>
                <w:b/>
                <w:color w:val="FFFFFF" w:themeColor="background1"/>
                <w:sz w:val="18"/>
                <w:szCs w:val="18"/>
              </w:rPr>
              <w:t>Sub-Unit 1</w:t>
            </w:r>
          </w:p>
        </w:tc>
        <w:tc>
          <w:tcPr>
            <w:tcW w:w="1800" w:type="dxa"/>
            <w:shd w:val="clear" w:color="auto" w:fill="3399FF"/>
          </w:tcPr>
          <w:p w:rsidR="00517BEC" w:rsidRPr="00220D44" w:rsidRDefault="00517BEC" w:rsidP="000502C9">
            <w:pPr>
              <w:jc w:val="center"/>
              <w:rPr>
                <w:b/>
                <w:color w:val="FFFFFF" w:themeColor="background1"/>
                <w:sz w:val="18"/>
                <w:szCs w:val="18"/>
              </w:rPr>
            </w:pPr>
            <w:r w:rsidRPr="00220D44">
              <w:rPr>
                <w:b/>
                <w:color w:val="FFFFFF" w:themeColor="background1"/>
                <w:sz w:val="18"/>
                <w:szCs w:val="18"/>
              </w:rPr>
              <w:t>Patient Population</w:t>
            </w:r>
          </w:p>
        </w:tc>
        <w:tc>
          <w:tcPr>
            <w:tcW w:w="1530" w:type="dxa"/>
            <w:shd w:val="clear" w:color="auto" w:fill="3399FF"/>
          </w:tcPr>
          <w:p w:rsidR="00517BEC" w:rsidRPr="00220D44" w:rsidRDefault="00517BEC" w:rsidP="000502C9">
            <w:pPr>
              <w:jc w:val="center"/>
              <w:rPr>
                <w:b/>
                <w:color w:val="FFFFFF" w:themeColor="background1"/>
                <w:sz w:val="18"/>
                <w:szCs w:val="18"/>
              </w:rPr>
            </w:pPr>
            <w:r w:rsidRPr="00220D44">
              <w:rPr>
                <w:b/>
                <w:color w:val="FFFFFF" w:themeColor="background1"/>
                <w:sz w:val="18"/>
                <w:szCs w:val="18"/>
              </w:rPr>
              <w:t>Domain</w:t>
            </w:r>
          </w:p>
        </w:tc>
        <w:tc>
          <w:tcPr>
            <w:tcW w:w="900" w:type="dxa"/>
            <w:shd w:val="clear" w:color="auto" w:fill="3399FF"/>
          </w:tcPr>
          <w:p w:rsidR="00517BEC" w:rsidRPr="00220D44" w:rsidRDefault="00517BEC" w:rsidP="000502C9">
            <w:pPr>
              <w:jc w:val="center"/>
              <w:rPr>
                <w:b/>
                <w:color w:val="FFFFFF" w:themeColor="background1"/>
                <w:sz w:val="18"/>
                <w:szCs w:val="18"/>
              </w:rPr>
            </w:pPr>
            <w:r w:rsidRPr="00220D44">
              <w:rPr>
                <w:b/>
                <w:color w:val="FFFFFF" w:themeColor="background1"/>
                <w:sz w:val="18"/>
                <w:szCs w:val="18"/>
              </w:rPr>
              <w:t>Measure</w:t>
            </w:r>
          </w:p>
        </w:tc>
        <w:tc>
          <w:tcPr>
            <w:tcW w:w="1350" w:type="dxa"/>
            <w:shd w:val="clear" w:color="auto" w:fill="3399FF"/>
          </w:tcPr>
          <w:p w:rsidR="00517BEC" w:rsidRPr="00220D44" w:rsidRDefault="00517BEC" w:rsidP="000502C9">
            <w:pPr>
              <w:jc w:val="center"/>
              <w:rPr>
                <w:b/>
                <w:color w:val="FFFFFF" w:themeColor="background1"/>
                <w:sz w:val="18"/>
                <w:szCs w:val="18"/>
              </w:rPr>
            </w:pPr>
            <w:r w:rsidRPr="00220D44">
              <w:rPr>
                <w:b/>
                <w:color w:val="FFFFFF" w:themeColor="background1"/>
                <w:sz w:val="18"/>
                <w:szCs w:val="18"/>
              </w:rPr>
              <w:t>Quarter</w:t>
            </w:r>
          </w:p>
        </w:tc>
        <w:tc>
          <w:tcPr>
            <w:tcW w:w="1080" w:type="dxa"/>
            <w:shd w:val="clear" w:color="auto" w:fill="3399FF"/>
          </w:tcPr>
          <w:p w:rsidR="00517BEC" w:rsidRPr="00220D44" w:rsidRDefault="00517BEC" w:rsidP="000502C9">
            <w:pPr>
              <w:jc w:val="center"/>
              <w:rPr>
                <w:b/>
                <w:color w:val="FFFFFF" w:themeColor="background1"/>
                <w:sz w:val="18"/>
                <w:szCs w:val="18"/>
              </w:rPr>
            </w:pPr>
            <w:r w:rsidRPr="00220D44">
              <w:rPr>
                <w:b/>
                <w:color w:val="FFFFFF" w:themeColor="background1"/>
                <w:sz w:val="18"/>
                <w:szCs w:val="18"/>
              </w:rPr>
              <w:t>Unit Value - Episode</w:t>
            </w:r>
          </w:p>
        </w:tc>
        <w:tc>
          <w:tcPr>
            <w:tcW w:w="1440" w:type="dxa"/>
            <w:shd w:val="clear" w:color="auto" w:fill="3399FF"/>
          </w:tcPr>
          <w:p w:rsidR="00517BEC" w:rsidRPr="00220D44" w:rsidRDefault="00517BEC" w:rsidP="000502C9">
            <w:pPr>
              <w:jc w:val="center"/>
              <w:rPr>
                <w:b/>
                <w:color w:val="FFFFFF" w:themeColor="background1"/>
                <w:sz w:val="18"/>
                <w:szCs w:val="18"/>
              </w:rPr>
            </w:pPr>
            <w:r w:rsidRPr="00220D44">
              <w:rPr>
                <w:b/>
                <w:color w:val="FFFFFF" w:themeColor="background1"/>
                <w:sz w:val="18"/>
                <w:szCs w:val="18"/>
              </w:rPr>
              <w:t>Unit Value- Pre-Episode</w:t>
            </w:r>
          </w:p>
        </w:tc>
        <w:tc>
          <w:tcPr>
            <w:tcW w:w="1464" w:type="dxa"/>
            <w:shd w:val="clear" w:color="auto" w:fill="3399FF"/>
          </w:tcPr>
          <w:p w:rsidR="00517BEC" w:rsidRPr="00220D44" w:rsidRDefault="00517BEC" w:rsidP="000502C9">
            <w:pPr>
              <w:jc w:val="center"/>
              <w:rPr>
                <w:b/>
                <w:color w:val="FFFFFF" w:themeColor="background1"/>
                <w:sz w:val="18"/>
                <w:szCs w:val="18"/>
              </w:rPr>
            </w:pPr>
            <w:r w:rsidRPr="00220D44">
              <w:rPr>
                <w:b/>
                <w:color w:val="FFFFFF" w:themeColor="background1"/>
                <w:sz w:val="18"/>
                <w:szCs w:val="18"/>
              </w:rPr>
              <w:t>Unit Value – Post-Episode</w:t>
            </w:r>
          </w:p>
        </w:tc>
        <w:tc>
          <w:tcPr>
            <w:tcW w:w="1146" w:type="dxa"/>
            <w:shd w:val="clear" w:color="auto" w:fill="3399FF"/>
          </w:tcPr>
          <w:p w:rsidR="00517BEC" w:rsidRPr="00220D44" w:rsidRDefault="00517BEC" w:rsidP="000502C9">
            <w:pPr>
              <w:jc w:val="center"/>
              <w:rPr>
                <w:b/>
                <w:color w:val="FFFFFF" w:themeColor="background1"/>
                <w:sz w:val="18"/>
                <w:szCs w:val="18"/>
              </w:rPr>
            </w:pPr>
            <w:r w:rsidRPr="00220D44">
              <w:rPr>
                <w:b/>
                <w:color w:val="FFFFFF" w:themeColor="background1"/>
                <w:sz w:val="18"/>
                <w:szCs w:val="18"/>
              </w:rPr>
              <w:t>Control Group 1 Value</w:t>
            </w:r>
          </w:p>
        </w:tc>
        <w:tc>
          <w:tcPr>
            <w:tcW w:w="1170" w:type="dxa"/>
            <w:shd w:val="clear" w:color="auto" w:fill="3399FF"/>
          </w:tcPr>
          <w:p w:rsidR="00517BEC" w:rsidRPr="00220D44" w:rsidRDefault="00517BEC" w:rsidP="000502C9">
            <w:pPr>
              <w:jc w:val="center"/>
              <w:rPr>
                <w:b/>
                <w:color w:val="FFFFFF" w:themeColor="background1"/>
                <w:sz w:val="18"/>
                <w:szCs w:val="18"/>
              </w:rPr>
            </w:pPr>
            <w:r w:rsidRPr="00220D44">
              <w:rPr>
                <w:b/>
                <w:color w:val="FFFFFF" w:themeColor="background1"/>
                <w:sz w:val="18"/>
                <w:szCs w:val="18"/>
              </w:rPr>
              <w:t>Control Group 2 Value</w:t>
            </w:r>
          </w:p>
        </w:tc>
        <w:tc>
          <w:tcPr>
            <w:tcW w:w="1293" w:type="dxa"/>
            <w:shd w:val="clear" w:color="auto" w:fill="3399FF"/>
          </w:tcPr>
          <w:p w:rsidR="00517BEC" w:rsidRPr="00220D44" w:rsidRDefault="00517BEC" w:rsidP="000502C9">
            <w:pPr>
              <w:jc w:val="center"/>
              <w:rPr>
                <w:b/>
                <w:color w:val="FFFFFF" w:themeColor="background1"/>
                <w:sz w:val="18"/>
                <w:szCs w:val="18"/>
              </w:rPr>
            </w:pPr>
            <w:r w:rsidRPr="00220D44">
              <w:rPr>
                <w:b/>
                <w:color w:val="FFFFFF" w:themeColor="background1"/>
                <w:sz w:val="18"/>
                <w:szCs w:val="18"/>
              </w:rPr>
              <w:t>Control Group 3 Value</w:t>
            </w:r>
          </w:p>
        </w:tc>
      </w:tr>
      <w:tr w:rsidR="008C7A06" w:rsidRPr="00220D44" w:rsidTr="00220D44">
        <w:trPr>
          <w:trHeight w:val="189"/>
        </w:trPr>
        <w:tc>
          <w:tcPr>
            <w:tcW w:w="1008" w:type="dxa"/>
          </w:tcPr>
          <w:p w:rsidR="00517BEC" w:rsidRPr="00220D44" w:rsidRDefault="00517BEC" w:rsidP="008D0D2A">
            <w:pPr>
              <w:rPr>
                <w:b/>
                <w:sz w:val="18"/>
                <w:szCs w:val="18"/>
              </w:rPr>
            </w:pPr>
            <w:r w:rsidRPr="00220D44">
              <w:rPr>
                <w:b/>
                <w:sz w:val="18"/>
                <w:szCs w:val="18"/>
              </w:rPr>
              <w:t>Hospital 1</w:t>
            </w:r>
          </w:p>
        </w:tc>
        <w:tc>
          <w:tcPr>
            <w:tcW w:w="1170" w:type="dxa"/>
          </w:tcPr>
          <w:p w:rsidR="00517BEC" w:rsidRPr="00220D44" w:rsidRDefault="00220D44" w:rsidP="000502C9">
            <w:pPr>
              <w:jc w:val="center"/>
              <w:rPr>
                <w:sz w:val="18"/>
                <w:szCs w:val="18"/>
              </w:rPr>
            </w:pPr>
            <w:r>
              <w:rPr>
                <w:sz w:val="18"/>
                <w:szCs w:val="18"/>
              </w:rPr>
              <w:t>None</w:t>
            </w:r>
          </w:p>
        </w:tc>
        <w:tc>
          <w:tcPr>
            <w:tcW w:w="1800" w:type="dxa"/>
          </w:tcPr>
          <w:p w:rsidR="00517BEC" w:rsidRPr="00220D44" w:rsidRDefault="00517BEC" w:rsidP="000502C9">
            <w:pPr>
              <w:jc w:val="center"/>
              <w:rPr>
                <w:sz w:val="18"/>
                <w:szCs w:val="18"/>
              </w:rPr>
            </w:pPr>
            <w:r w:rsidRPr="00220D44">
              <w:rPr>
                <w:sz w:val="18"/>
                <w:szCs w:val="18"/>
              </w:rPr>
              <w:t>All</w:t>
            </w:r>
          </w:p>
        </w:tc>
        <w:tc>
          <w:tcPr>
            <w:tcW w:w="1530" w:type="dxa"/>
          </w:tcPr>
          <w:p w:rsidR="00517BEC" w:rsidRPr="00220D44" w:rsidRDefault="00517BEC" w:rsidP="000502C9">
            <w:pPr>
              <w:jc w:val="center"/>
              <w:rPr>
                <w:sz w:val="18"/>
                <w:szCs w:val="18"/>
              </w:rPr>
            </w:pPr>
            <w:r w:rsidRPr="00220D44">
              <w:rPr>
                <w:sz w:val="18"/>
                <w:szCs w:val="18"/>
              </w:rPr>
              <w:t>X</w:t>
            </w:r>
          </w:p>
        </w:tc>
        <w:tc>
          <w:tcPr>
            <w:tcW w:w="900" w:type="dxa"/>
          </w:tcPr>
          <w:p w:rsidR="00517BEC" w:rsidRPr="00220D44" w:rsidRDefault="00517BEC" w:rsidP="000502C9">
            <w:pPr>
              <w:jc w:val="center"/>
              <w:rPr>
                <w:sz w:val="18"/>
                <w:szCs w:val="18"/>
              </w:rPr>
            </w:pPr>
            <w:r w:rsidRPr="00220D44">
              <w:rPr>
                <w:sz w:val="18"/>
                <w:szCs w:val="18"/>
              </w:rPr>
              <w:t>X</w:t>
            </w:r>
          </w:p>
        </w:tc>
        <w:tc>
          <w:tcPr>
            <w:tcW w:w="1350" w:type="dxa"/>
          </w:tcPr>
          <w:p w:rsidR="00517BEC" w:rsidRPr="00220D44" w:rsidRDefault="00517BEC" w:rsidP="000502C9">
            <w:pPr>
              <w:jc w:val="center"/>
              <w:rPr>
                <w:sz w:val="18"/>
                <w:szCs w:val="18"/>
              </w:rPr>
            </w:pPr>
            <w:r w:rsidRPr="00220D44">
              <w:rPr>
                <w:sz w:val="18"/>
                <w:szCs w:val="18"/>
              </w:rPr>
              <w:t>X</w:t>
            </w:r>
          </w:p>
        </w:tc>
        <w:tc>
          <w:tcPr>
            <w:tcW w:w="1080" w:type="dxa"/>
          </w:tcPr>
          <w:p w:rsidR="00517BEC" w:rsidRPr="00220D44" w:rsidRDefault="00517BEC" w:rsidP="000502C9">
            <w:pPr>
              <w:jc w:val="center"/>
              <w:rPr>
                <w:sz w:val="18"/>
                <w:szCs w:val="18"/>
              </w:rPr>
            </w:pPr>
            <w:r w:rsidRPr="00220D44">
              <w:rPr>
                <w:sz w:val="18"/>
                <w:szCs w:val="18"/>
              </w:rPr>
              <w:t>X</w:t>
            </w:r>
          </w:p>
        </w:tc>
        <w:tc>
          <w:tcPr>
            <w:tcW w:w="1440" w:type="dxa"/>
          </w:tcPr>
          <w:p w:rsidR="00517BEC" w:rsidRPr="00220D44" w:rsidRDefault="00517BEC" w:rsidP="000502C9">
            <w:pPr>
              <w:jc w:val="center"/>
              <w:rPr>
                <w:sz w:val="18"/>
                <w:szCs w:val="18"/>
              </w:rPr>
            </w:pPr>
          </w:p>
        </w:tc>
        <w:tc>
          <w:tcPr>
            <w:tcW w:w="1464" w:type="dxa"/>
          </w:tcPr>
          <w:p w:rsidR="00517BEC" w:rsidRPr="00220D44" w:rsidRDefault="00517BEC" w:rsidP="000502C9">
            <w:pPr>
              <w:jc w:val="center"/>
              <w:rPr>
                <w:sz w:val="18"/>
                <w:szCs w:val="18"/>
              </w:rPr>
            </w:pPr>
          </w:p>
        </w:tc>
        <w:tc>
          <w:tcPr>
            <w:tcW w:w="1146" w:type="dxa"/>
          </w:tcPr>
          <w:p w:rsidR="00517BEC" w:rsidRPr="00220D44" w:rsidRDefault="00517BEC" w:rsidP="000502C9">
            <w:pPr>
              <w:jc w:val="center"/>
              <w:rPr>
                <w:sz w:val="18"/>
                <w:szCs w:val="18"/>
              </w:rPr>
            </w:pPr>
            <w:r w:rsidRPr="00220D44">
              <w:rPr>
                <w:sz w:val="18"/>
                <w:szCs w:val="18"/>
              </w:rPr>
              <w:t>X</w:t>
            </w:r>
          </w:p>
        </w:tc>
        <w:tc>
          <w:tcPr>
            <w:tcW w:w="1170" w:type="dxa"/>
          </w:tcPr>
          <w:p w:rsidR="00517BEC" w:rsidRPr="00220D44" w:rsidRDefault="00517BEC" w:rsidP="000502C9">
            <w:pPr>
              <w:jc w:val="center"/>
              <w:rPr>
                <w:sz w:val="18"/>
                <w:szCs w:val="18"/>
              </w:rPr>
            </w:pPr>
            <w:r w:rsidRPr="00220D44">
              <w:rPr>
                <w:sz w:val="18"/>
                <w:szCs w:val="18"/>
              </w:rPr>
              <w:t>X</w:t>
            </w:r>
          </w:p>
        </w:tc>
        <w:tc>
          <w:tcPr>
            <w:tcW w:w="1293" w:type="dxa"/>
          </w:tcPr>
          <w:p w:rsidR="00517BEC" w:rsidRPr="00220D44" w:rsidRDefault="00517BEC" w:rsidP="000502C9">
            <w:pPr>
              <w:jc w:val="center"/>
              <w:rPr>
                <w:sz w:val="18"/>
                <w:szCs w:val="18"/>
              </w:rPr>
            </w:pPr>
            <w:r w:rsidRPr="00220D44">
              <w:rPr>
                <w:sz w:val="18"/>
                <w:szCs w:val="18"/>
              </w:rPr>
              <w:t>X</w:t>
            </w:r>
          </w:p>
        </w:tc>
      </w:tr>
      <w:tr w:rsidR="008C7A06" w:rsidRPr="00220D44" w:rsidTr="00220D44">
        <w:trPr>
          <w:trHeight w:val="366"/>
        </w:trPr>
        <w:tc>
          <w:tcPr>
            <w:tcW w:w="1008" w:type="dxa"/>
          </w:tcPr>
          <w:p w:rsidR="00517BEC" w:rsidRPr="00220D44" w:rsidRDefault="00220D44" w:rsidP="008D0D2A">
            <w:pPr>
              <w:rPr>
                <w:b/>
                <w:sz w:val="18"/>
                <w:szCs w:val="18"/>
              </w:rPr>
            </w:pPr>
            <w:r>
              <w:rPr>
                <w:b/>
                <w:sz w:val="18"/>
                <w:szCs w:val="18"/>
              </w:rPr>
              <w:t>Hospital 1</w:t>
            </w:r>
          </w:p>
        </w:tc>
        <w:tc>
          <w:tcPr>
            <w:tcW w:w="1170" w:type="dxa"/>
          </w:tcPr>
          <w:p w:rsidR="00517BEC" w:rsidRPr="00220D44" w:rsidRDefault="00220D44" w:rsidP="000502C9">
            <w:pPr>
              <w:jc w:val="center"/>
              <w:rPr>
                <w:sz w:val="18"/>
                <w:szCs w:val="18"/>
              </w:rPr>
            </w:pPr>
            <w:r>
              <w:rPr>
                <w:sz w:val="18"/>
                <w:szCs w:val="18"/>
              </w:rPr>
              <w:t>DRG 1</w:t>
            </w:r>
          </w:p>
        </w:tc>
        <w:tc>
          <w:tcPr>
            <w:tcW w:w="1800" w:type="dxa"/>
          </w:tcPr>
          <w:p w:rsidR="00517BEC" w:rsidRPr="00220D44" w:rsidRDefault="00517BEC" w:rsidP="000502C9">
            <w:pPr>
              <w:jc w:val="center"/>
              <w:rPr>
                <w:sz w:val="18"/>
                <w:szCs w:val="18"/>
              </w:rPr>
            </w:pPr>
          </w:p>
        </w:tc>
        <w:tc>
          <w:tcPr>
            <w:tcW w:w="1530" w:type="dxa"/>
          </w:tcPr>
          <w:p w:rsidR="00517BEC" w:rsidRPr="00220D44" w:rsidRDefault="00517BEC" w:rsidP="000502C9">
            <w:pPr>
              <w:jc w:val="center"/>
              <w:rPr>
                <w:sz w:val="18"/>
                <w:szCs w:val="18"/>
              </w:rPr>
            </w:pPr>
          </w:p>
        </w:tc>
        <w:tc>
          <w:tcPr>
            <w:tcW w:w="900" w:type="dxa"/>
          </w:tcPr>
          <w:p w:rsidR="00517BEC" w:rsidRPr="00220D44" w:rsidRDefault="00517BEC" w:rsidP="000502C9">
            <w:pPr>
              <w:jc w:val="center"/>
              <w:rPr>
                <w:sz w:val="18"/>
                <w:szCs w:val="18"/>
              </w:rPr>
            </w:pPr>
          </w:p>
        </w:tc>
        <w:tc>
          <w:tcPr>
            <w:tcW w:w="1350" w:type="dxa"/>
          </w:tcPr>
          <w:p w:rsidR="00517BEC" w:rsidRPr="00220D44" w:rsidRDefault="00517BEC" w:rsidP="000502C9">
            <w:pPr>
              <w:jc w:val="center"/>
              <w:rPr>
                <w:sz w:val="18"/>
                <w:szCs w:val="18"/>
              </w:rPr>
            </w:pPr>
          </w:p>
        </w:tc>
        <w:tc>
          <w:tcPr>
            <w:tcW w:w="1080" w:type="dxa"/>
          </w:tcPr>
          <w:p w:rsidR="00517BEC" w:rsidRPr="00220D44" w:rsidRDefault="00517BEC" w:rsidP="000502C9">
            <w:pPr>
              <w:jc w:val="center"/>
              <w:rPr>
                <w:sz w:val="18"/>
                <w:szCs w:val="18"/>
              </w:rPr>
            </w:pPr>
          </w:p>
        </w:tc>
        <w:tc>
          <w:tcPr>
            <w:tcW w:w="1440" w:type="dxa"/>
          </w:tcPr>
          <w:p w:rsidR="00517BEC" w:rsidRPr="00220D44" w:rsidRDefault="00517BEC" w:rsidP="000502C9">
            <w:pPr>
              <w:jc w:val="center"/>
              <w:rPr>
                <w:sz w:val="18"/>
                <w:szCs w:val="18"/>
              </w:rPr>
            </w:pPr>
          </w:p>
        </w:tc>
        <w:tc>
          <w:tcPr>
            <w:tcW w:w="1464" w:type="dxa"/>
          </w:tcPr>
          <w:p w:rsidR="00517BEC" w:rsidRPr="00220D44" w:rsidRDefault="00517BEC" w:rsidP="000502C9">
            <w:pPr>
              <w:jc w:val="center"/>
              <w:rPr>
                <w:sz w:val="18"/>
                <w:szCs w:val="18"/>
              </w:rPr>
            </w:pPr>
          </w:p>
        </w:tc>
        <w:tc>
          <w:tcPr>
            <w:tcW w:w="1146" w:type="dxa"/>
          </w:tcPr>
          <w:p w:rsidR="00517BEC" w:rsidRPr="00220D44" w:rsidRDefault="00517BEC" w:rsidP="000502C9">
            <w:pPr>
              <w:jc w:val="center"/>
              <w:rPr>
                <w:sz w:val="18"/>
                <w:szCs w:val="18"/>
              </w:rPr>
            </w:pPr>
          </w:p>
        </w:tc>
        <w:tc>
          <w:tcPr>
            <w:tcW w:w="1170" w:type="dxa"/>
          </w:tcPr>
          <w:p w:rsidR="00517BEC" w:rsidRPr="00220D44" w:rsidRDefault="00517BEC" w:rsidP="000502C9">
            <w:pPr>
              <w:jc w:val="center"/>
              <w:rPr>
                <w:sz w:val="18"/>
                <w:szCs w:val="18"/>
              </w:rPr>
            </w:pPr>
          </w:p>
        </w:tc>
        <w:tc>
          <w:tcPr>
            <w:tcW w:w="1293" w:type="dxa"/>
          </w:tcPr>
          <w:p w:rsidR="00517BEC" w:rsidRPr="00220D44" w:rsidRDefault="00517BEC" w:rsidP="000502C9">
            <w:pPr>
              <w:jc w:val="center"/>
              <w:rPr>
                <w:sz w:val="18"/>
                <w:szCs w:val="18"/>
              </w:rPr>
            </w:pPr>
          </w:p>
        </w:tc>
      </w:tr>
      <w:tr w:rsidR="008C7A06" w:rsidRPr="00220D44" w:rsidTr="00220D44">
        <w:trPr>
          <w:trHeight w:val="276"/>
        </w:trPr>
        <w:tc>
          <w:tcPr>
            <w:tcW w:w="1008" w:type="dxa"/>
          </w:tcPr>
          <w:p w:rsidR="00517BEC" w:rsidRPr="00220D44" w:rsidRDefault="00517BEC" w:rsidP="008D0D2A">
            <w:pPr>
              <w:rPr>
                <w:b/>
                <w:sz w:val="18"/>
                <w:szCs w:val="18"/>
              </w:rPr>
            </w:pPr>
            <w:r w:rsidRPr="00220D44">
              <w:rPr>
                <w:b/>
                <w:sz w:val="18"/>
                <w:szCs w:val="18"/>
              </w:rPr>
              <w:t>…</w:t>
            </w:r>
          </w:p>
        </w:tc>
        <w:tc>
          <w:tcPr>
            <w:tcW w:w="1170" w:type="dxa"/>
          </w:tcPr>
          <w:p w:rsidR="00517BEC" w:rsidRPr="00220D44" w:rsidRDefault="00517BEC" w:rsidP="000502C9">
            <w:pPr>
              <w:jc w:val="center"/>
              <w:rPr>
                <w:sz w:val="18"/>
                <w:szCs w:val="18"/>
              </w:rPr>
            </w:pPr>
          </w:p>
        </w:tc>
        <w:tc>
          <w:tcPr>
            <w:tcW w:w="1800" w:type="dxa"/>
          </w:tcPr>
          <w:p w:rsidR="00517BEC" w:rsidRPr="00220D44" w:rsidRDefault="00517BEC" w:rsidP="000502C9">
            <w:pPr>
              <w:jc w:val="center"/>
              <w:rPr>
                <w:sz w:val="18"/>
                <w:szCs w:val="18"/>
              </w:rPr>
            </w:pPr>
          </w:p>
        </w:tc>
        <w:tc>
          <w:tcPr>
            <w:tcW w:w="1530" w:type="dxa"/>
          </w:tcPr>
          <w:p w:rsidR="00517BEC" w:rsidRPr="00220D44" w:rsidRDefault="00517BEC" w:rsidP="000502C9">
            <w:pPr>
              <w:jc w:val="center"/>
              <w:rPr>
                <w:sz w:val="18"/>
                <w:szCs w:val="18"/>
              </w:rPr>
            </w:pPr>
          </w:p>
        </w:tc>
        <w:tc>
          <w:tcPr>
            <w:tcW w:w="900" w:type="dxa"/>
          </w:tcPr>
          <w:p w:rsidR="00517BEC" w:rsidRPr="00220D44" w:rsidRDefault="00517BEC" w:rsidP="000502C9">
            <w:pPr>
              <w:jc w:val="center"/>
              <w:rPr>
                <w:sz w:val="18"/>
                <w:szCs w:val="18"/>
              </w:rPr>
            </w:pPr>
          </w:p>
        </w:tc>
        <w:tc>
          <w:tcPr>
            <w:tcW w:w="1350" w:type="dxa"/>
          </w:tcPr>
          <w:p w:rsidR="00517BEC" w:rsidRPr="00220D44" w:rsidRDefault="00517BEC" w:rsidP="000502C9">
            <w:pPr>
              <w:jc w:val="center"/>
              <w:rPr>
                <w:sz w:val="18"/>
                <w:szCs w:val="18"/>
              </w:rPr>
            </w:pPr>
          </w:p>
        </w:tc>
        <w:tc>
          <w:tcPr>
            <w:tcW w:w="1080" w:type="dxa"/>
          </w:tcPr>
          <w:p w:rsidR="00517BEC" w:rsidRPr="00220D44" w:rsidRDefault="00517BEC" w:rsidP="000502C9">
            <w:pPr>
              <w:jc w:val="center"/>
              <w:rPr>
                <w:sz w:val="18"/>
                <w:szCs w:val="18"/>
              </w:rPr>
            </w:pPr>
          </w:p>
        </w:tc>
        <w:tc>
          <w:tcPr>
            <w:tcW w:w="1440" w:type="dxa"/>
          </w:tcPr>
          <w:p w:rsidR="00517BEC" w:rsidRPr="00220D44" w:rsidRDefault="00517BEC" w:rsidP="000502C9">
            <w:pPr>
              <w:jc w:val="center"/>
              <w:rPr>
                <w:sz w:val="18"/>
                <w:szCs w:val="18"/>
              </w:rPr>
            </w:pPr>
          </w:p>
        </w:tc>
        <w:tc>
          <w:tcPr>
            <w:tcW w:w="1464" w:type="dxa"/>
          </w:tcPr>
          <w:p w:rsidR="00517BEC" w:rsidRPr="00220D44" w:rsidRDefault="00517BEC" w:rsidP="000502C9">
            <w:pPr>
              <w:jc w:val="center"/>
              <w:rPr>
                <w:sz w:val="18"/>
                <w:szCs w:val="18"/>
              </w:rPr>
            </w:pPr>
          </w:p>
        </w:tc>
        <w:tc>
          <w:tcPr>
            <w:tcW w:w="1146" w:type="dxa"/>
          </w:tcPr>
          <w:p w:rsidR="00517BEC" w:rsidRPr="00220D44" w:rsidRDefault="00517BEC" w:rsidP="000502C9">
            <w:pPr>
              <w:jc w:val="center"/>
              <w:rPr>
                <w:sz w:val="18"/>
                <w:szCs w:val="18"/>
              </w:rPr>
            </w:pPr>
          </w:p>
        </w:tc>
        <w:tc>
          <w:tcPr>
            <w:tcW w:w="1170" w:type="dxa"/>
          </w:tcPr>
          <w:p w:rsidR="00517BEC" w:rsidRPr="00220D44" w:rsidRDefault="00517BEC" w:rsidP="000502C9">
            <w:pPr>
              <w:jc w:val="center"/>
              <w:rPr>
                <w:sz w:val="18"/>
                <w:szCs w:val="18"/>
              </w:rPr>
            </w:pPr>
          </w:p>
        </w:tc>
        <w:tc>
          <w:tcPr>
            <w:tcW w:w="1293" w:type="dxa"/>
          </w:tcPr>
          <w:p w:rsidR="00517BEC" w:rsidRPr="00220D44" w:rsidRDefault="00517BEC" w:rsidP="000502C9">
            <w:pPr>
              <w:jc w:val="center"/>
              <w:rPr>
                <w:sz w:val="18"/>
                <w:szCs w:val="18"/>
              </w:rPr>
            </w:pPr>
          </w:p>
        </w:tc>
      </w:tr>
      <w:tr w:rsidR="008C7A06" w:rsidRPr="00220D44" w:rsidTr="00220D44">
        <w:trPr>
          <w:trHeight w:val="276"/>
        </w:trPr>
        <w:tc>
          <w:tcPr>
            <w:tcW w:w="1008" w:type="dxa"/>
          </w:tcPr>
          <w:p w:rsidR="00517BEC" w:rsidRPr="00220D44" w:rsidRDefault="00517BEC" w:rsidP="008D0D2A">
            <w:pPr>
              <w:rPr>
                <w:b/>
                <w:sz w:val="18"/>
                <w:szCs w:val="18"/>
              </w:rPr>
            </w:pPr>
            <w:r w:rsidRPr="00220D44">
              <w:rPr>
                <w:b/>
                <w:sz w:val="18"/>
                <w:szCs w:val="18"/>
              </w:rPr>
              <w:t>Hospital 2</w:t>
            </w:r>
          </w:p>
        </w:tc>
        <w:tc>
          <w:tcPr>
            <w:tcW w:w="1170" w:type="dxa"/>
          </w:tcPr>
          <w:p w:rsidR="00517BEC" w:rsidRPr="00220D44" w:rsidRDefault="00517BEC" w:rsidP="000502C9">
            <w:pPr>
              <w:jc w:val="center"/>
              <w:rPr>
                <w:sz w:val="18"/>
                <w:szCs w:val="18"/>
              </w:rPr>
            </w:pPr>
            <w:r w:rsidRPr="00220D44">
              <w:rPr>
                <w:sz w:val="18"/>
                <w:szCs w:val="18"/>
              </w:rPr>
              <w:t>DRG 1</w:t>
            </w:r>
          </w:p>
        </w:tc>
        <w:tc>
          <w:tcPr>
            <w:tcW w:w="1800" w:type="dxa"/>
          </w:tcPr>
          <w:p w:rsidR="00517BEC" w:rsidRPr="00220D44" w:rsidRDefault="00517BEC" w:rsidP="000502C9">
            <w:pPr>
              <w:jc w:val="center"/>
              <w:rPr>
                <w:sz w:val="18"/>
                <w:szCs w:val="18"/>
              </w:rPr>
            </w:pPr>
            <w:r w:rsidRPr="00220D44">
              <w:rPr>
                <w:sz w:val="18"/>
                <w:szCs w:val="18"/>
              </w:rPr>
              <w:t>All</w:t>
            </w:r>
          </w:p>
        </w:tc>
        <w:tc>
          <w:tcPr>
            <w:tcW w:w="1530" w:type="dxa"/>
          </w:tcPr>
          <w:p w:rsidR="00517BEC" w:rsidRPr="00220D44" w:rsidRDefault="00517BEC" w:rsidP="000502C9">
            <w:pPr>
              <w:jc w:val="center"/>
              <w:rPr>
                <w:sz w:val="18"/>
                <w:szCs w:val="18"/>
              </w:rPr>
            </w:pPr>
          </w:p>
        </w:tc>
        <w:tc>
          <w:tcPr>
            <w:tcW w:w="900" w:type="dxa"/>
          </w:tcPr>
          <w:p w:rsidR="00517BEC" w:rsidRPr="00220D44" w:rsidRDefault="00517BEC" w:rsidP="000502C9">
            <w:pPr>
              <w:jc w:val="center"/>
              <w:rPr>
                <w:sz w:val="18"/>
                <w:szCs w:val="18"/>
              </w:rPr>
            </w:pPr>
          </w:p>
        </w:tc>
        <w:tc>
          <w:tcPr>
            <w:tcW w:w="1350" w:type="dxa"/>
          </w:tcPr>
          <w:p w:rsidR="00517BEC" w:rsidRPr="00220D44" w:rsidRDefault="00517BEC" w:rsidP="000502C9">
            <w:pPr>
              <w:jc w:val="center"/>
              <w:rPr>
                <w:sz w:val="18"/>
                <w:szCs w:val="18"/>
              </w:rPr>
            </w:pPr>
          </w:p>
        </w:tc>
        <w:tc>
          <w:tcPr>
            <w:tcW w:w="1080" w:type="dxa"/>
          </w:tcPr>
          <w:p w:rsidR="00517BEC" w:rsidRPr="00220D44" w:rsidRDefault="00517BEC" w:rsidP="000502C9">
            <w:pPr>
              <w:jc w:val="center"/>
              <w:rPr>
                <w:sz w:val="18"/>
                <w:szCs w:val="18"/>
              </w:rPr>
            </w:pPr>
          </w:p>
        </w:tc>
        <w:tc>
          <w:tcPr>
            <w:tcW w:w="1440" w:type="dxa"/>
          </w:tcPr>
          <w:p w:rsidR="00517BEC" w:rsidRPr="00220D44" w:rsidRDefault="00517BEC" w:rsidP="000502C9">
            <w:pPr>
              <w:jc w:val="center"/>
              <w:rPr>
                <w:sz w:val="18"/>
                <w:szCs w:val="18"/>
              </w:rPr>
            </w:pPr>
          </w:p>
        </w:tc>
        <w:tc>
          <w:tcPr>
            <w:tcW w:w="1464" w:type="dxa"/>
          </w:tcPr>
          <w:p w:rsidR="00517BEC" w:rsidRPr="00220D44" w:rsidRDefault="00517BEC" w:rsidP="000502C9">
            <w:pPr>
              <w:jc w:val="center"/>
              <w:rPr>
                <w:sz w:val="18"/>
                <w:szCs w:val="18"/>
              </w:rPr>
            </w:pPr>
          </w:p>
        </w:tc>
        <w:tc>
          <w:tcPr>
            <w:tcW w:w="1146" w:type="dxa"/>
          </w:tcPr>
          <w:p w:rsidR="00517BEC" w:rsidRPr="00220D44" w:rsidRDefault="00517BEC" w:rsidP="000502C9">
            <w:pPr>
              <w:jc w:val="center"/>
              <w:rPr>
                <w:sz w:val="18"/>
                <w:szCs w:val="18"/>
              </w:rPr>
            </w:pPr>
          </w:p>
        </w:tc>
        <w:tc>
          <w:tcPr>
            <w:tcW w:w="1170" w:type="dxa"/>
          </w:tcPr>
          <w:p w:rsidR="00517BEC" w:rsidRPr="00220D44" w:rsidRDefault="00517BEC" w:rsidP="000502C9">
            <w:pPr>
              <w:jc w:val="center"/>
              <w:rPr>
                <w:sz w:val="18"/>
                <w:szCs w:val="18"/>
              </w:rPr>
            </w:pPr>
          </w:p>
        </w:tc>
        <w:tc>
          <w:tcPr>
            <w:tcW w:w="1293" w:type="dxa"/>
          </w:tcPr>
          <w:p w:rsidR="00517BEC" w:rsidRPr="00220D44" w:rsidRDefault="00517BEC" w:rsidP="000502C9">
            <w:pPr>
              <w:jc w:val="center"/>
              <w:rPr>
                <w:sz w:val="18"/>
                <w:szCs w:val="18"/>
              </w:rPr>
            </w:pPr>
          </w:p>
        </w:tc>
      </w:tr>
      <w:tr w:rsidR="008C7A06" w:rsidRPr="00220D44" w:rsidTr="00220D44">
        <w:trPr>
          <w:trHeight w:val="276"/>
        </w:trPr>
        <w:tc>
          <w:tcPr>
            <w:tcW w:w="1008" w:type="dxa"/>
          </w:tcPr>
          <w:p w:rsidR="00517BEC" w:rsidRPr="00220D44" w:rsidRDefault="00517BEC" w:rsidP="008D0D2A">
            <w:pPr>
              <w:rPr>
                <w:b/>
                <w:sz w:val="18"/>
                <w:szCs w:val="18"/>
              </w:rPr>
            </w:pPr>
            <w:r w:rsidRPr="00220D44">
              <w:rPr>
                <w:b/>
                <w:sz w:val="18"/>
                <w:szCs w:val="18"/>
              </w:rPr>
              <w:t>Hospital 2</w:t>
            </w:r>
          </w:p>
        </w:tc>
        <w:tc>
          <w:tcPr>
            <w:tcW w:w="1170" w:type="dxa"/>
          </w:tcPr>
          <w:p w:rsidR="00517BEC" w:rsidRPr="00220D44" w:rsidRDefault="00517BEC" w:rsidP="000502C9">
            <w:pPr>
              <w:jc w:val="center"/>
              <w:rPr>
                <w:sz w:val="18"/>
                <w:szCs w:val="18"/>
              </w:rPr>
            </w:pPr>
            <w:r w:rsidRPr="00220D44">
              <w:rPr>
                <w:sz w:val="18"/>
                <w:szCs w:val="18"/>
              </w:rPr>
              <w:t>DRG 1</w:t>
            </w:r>
          </w:p>
        </w:tc>
        <w:tc>
          <w:tcPr>
            <w:tcW w:w="1800" w:type="dxa"/>
          </w:tcPr>
          <w:p w:rsidR="00517BEC" w:rsidRPr="00220D44" w:rsidRDefault="00517BEC" w:rsidP="000502C9">
            <w:pPr>
              <w:jc w:val="center"/>
              <w:rPr>
                <w:sz w:val="18"/>
                <w:szCs w:val="18"/>
              </w:rPr>
            </w:pPr>
            <w:r w:rsidRPr="00220D44">
              <w:rPr>
                <w:sz w:val="18"/>
                <w:szCs w:val="18"/>
              </w:rPr>
              <w:t>Dual Eligible</w:t>
            </w:r>
          </w:p>
        </w:tc>
        <w:tc>
          <w:tcPr>
            <w:tcW w:w="1530" w:type="dxa"/>
          </w:tcPr>
          <w:p w:rsidR="00517BEC" w:rsidRPr="00220D44" w:rsidRDefault="00517BEC" w:rsidP="000502C9">
            <w:pPr>
              <w:jc w:val="center"/>
              <w:rPr>
                <w:sz w:val="18"/>
                <w:szCs w:val="18"/>
              </w:rPr>
            </w:pPr>
          </w:p>
        </w:tc>
        <w:tc>
          <w:tcPr>
            <w:tcW w:w="900" w:type="dxa"/>
          </w:tcPr>
          <w:p w:rsidR="00517BEC" w:rsidRPr="00220D44" w:rsidRDefault="00517BEC" w:rsidP="000502C9">
            <w:pPr>
              <w:jc w:val="center"/>
              <w:rPr>
                <w:sz w:val="18"/>
                <w:szCs w:val="18"/>
              </w:rPr>
            </w:pPr>
          </w:p>
        </w:tc>
        <w:tc>
          <w:tcPr>
            <w:tcW w:w="1350" w:type="dxa"/>
          </w:tcPr>
          <w:p w:rsidR="00517BEC" w:rsidRPr="00220D44" w:rsidRDefault="00517BEC" w:rsidP="000502C9">
            <w:pPr>
              <w:jc w:val="center"/>
              <w:rPr>
                <w:sz w:val="18"/>
                <w:szCs w:val="18"/>
              </w:rPr>
            </w:pPr>
          </w:p>
        </w:tc>
        <w:tc>
          <w:tcPr>
            <w:tcW w:w="1080" w:type="dxa"/>
          </w:tcPr>
          <w:p w:rsidR="00517BEC" w:rsidRPr="00220D44" w:rsidRDefault="00517BEC" w:rsidP="000502C9">
            <w:pPr>
              <w:jc w:val="center"/>
              <w:rPr>
                <w:sz w:val="18"/>
                <w:szCs w:val="18"/>
              </w:rPr>
            </w:pPr>
          </w:p>
        </w:tc>
        <w:tc>
          <w:tcPr>
            <w:tcW w:w="1440" w:type="dxa"/>
          </w:tcPr>
          <w:p w:rsidR="00517BEC" w:rsidRPr="00220D44" w:rsidRDefault="00517BEC" w:rsidP="000502C9">
            <w:pPr>
              <w:jc w:val="center"/>
              <w:rPr>
                <w:sz w:val="18"/>
                <w:szCs w:val="18"/>
              </w:rPr>
            </w:pPr>
          </w:p>
        </w:tc>
        <w:tc>
          <w:tcPr>
            <w:tcW w:w="1464" w:type="dxa"/>
          </w:tcPr>
          <w:p w:rsidR="00517BEC" w:rsidRPr="00220D44" w:rsidRDefault="00517BEC" w:rsidP="000502C9">
            <w:pPr>
              <w:jc w:val="center"/>
              <w:rPr>
                <w:sz w:val="18"/>
                <w:szCs w:val="18"/>
              </w:rPr>
            </w:pPr>
          </w:p>
        </w:tc>
        <w:tc>
          <w:tcPr>
            <w:tcW w:w="1146" w:type="dxa"/>
          </w:tcPr>
          <w:p w:rsidR="00517BEC" w:rsidRPr="00220D44" w:rsidRDefault="00517BEC" w:rsidP="000502C9">
            <w:pPr>
              <w:jc w:val="center"/>
              <w:rPr>
                <w:sz w:val="18"/>
                <w:szCs w:val="18"/>
              </w:rPr>
            </w:pPr>
          </w:p>
        </w:tc>
        <w:tc>
          <w:tcPr>
            <w:tcW w:w="1170" w:type="dxa"/>
          </w:tcPr>
          <w:p w:rsidR="00517BEC" w:rsidRPr="00220D44" w:rsidRDefault="00517BEC" w:rsidP="000502C9">
            <w:pPr>
              <w:jc w:val="center"/>
              <w:rPr>
                <w:sz w:val="18"/>
                <w:szCs w:val="18"/>
              </w:rPr>
            </w:pPr>
          </w:p>
        </w:tc>
        <w:tc>
          <w:tcPr>
            <w:tcW w:w="1293" w:type="dxa"/>
          </w:tcPr>
          <w:p w:rsidR="00517BEC" w:rsidRPr="00220D44" w:rsidRDefault="00517BEC" w:rsidP="000502C9">
            <w:pPr>
              <w:jc w:val="center"/>
              <w:rPr>
                <w:sz w:val="18"/>
                <w:szCs w:val="18"/>
              </w:rPr>
            </w:pPr>
          </w:p>
        </w:tc>
      </w:tr>
    </w:tbl>
    <w:p w:rsidR="000D3E6E" w:rsidRPr="000D3E6E" w:rsidRDefault="00220D44" w:rsidP="00E024B7">
      <w:r>
        <w:t>In this example, each row would indicate a data point per hospital/site</w:t>
      </w:r>
    </w:p>
    <w:sectPr w:rsidR="000D3E6E" w:rsidRPr="000D3E6E" w:rsidSect="00220D44">
      <w:pgSz w:w="16838" w:h="11906" w:orient="landscape"/>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4633C"/>
    <w:multiLevelType w:val="hybridMultilevel"/>
    <w:tmpl w:val="964EC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CBA43F0"/>
    <w:multiLevelType w:val="hybridMultilevel"/>
    <w:tmpl w:val="416E9D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73129D"/>
    <w:multiLevelType w:val="hybridMultilevel"/>
    <w:tmpl w:val="6BBC7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24D69AD"/>
    <w:multiLevelType w:val="hybridMultilevel"/>
    <w:tmpl w:val="AECC6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B67C41"/>
    <w:multiLevelType w:val="hybridMultilevel"/>
    <w:tmpl w:val="20E2C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FFE2D3F"/>
    <w:multiLevelType w:val="hybridMultilevel"/>
    <w:tmpl w:val="3042C0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0E6AB7"/>
    <w:multiLevelType w:val="hybridMultilevel"/>
    <w:tmpl w:val="8FC4D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DA91E63"/>
    <w:multiLevelType w:val="hybridMultilevel"/>
    <w:tmpl w:val="DC24001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0D54AD6"/>
    <w:multiLevelType w:val="hybridMultilevel"/>
    <w:tmpl w:val="932C8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7703ADD"/>
    <w:multiLevelType w:val="hybridMultilevel"/>
    <w:tmpl w:val="E70C6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81B42E9"/>
    <w:multiLevelType w:val="hybridMultilevel"/>
    <w:tmpl w:val="2D2E8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59B66B40"/>
    <w:multiLevelType w:val="hybridMultilevel"/>
    <w:tmpl w:val="9EE2C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C1717DE"/>
    <w:multiLevelType w:val="hybridMultilevel"/>
    <w:tmpl w:val="E19CA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CE1347"/>
    <w:multiLevelType w:val="hybridMultilevel"/>
    <w:tmpl w:val="8A8452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1"/>
  </w:num>
  <w:num w:numId="3">
    <w:abstractNumId w:val="7"/>
  </w:num>
  <w:num w:numId="4">
    <w:abstractNumId w:val="4"/>
  </w:num>
  <w:num w:numId="5">
    <w:abstractNumId w:val="10"/>
  </w:num>
  <w:num w:numId="6">
    <w:abstractNumId w:val="9"/>
  </w:num>
  <w:num w:numId="7">
    <w:abstractNumId w:val="11"/>
  </w:num>
  <w:num w:numId="8">
    <w:abstractNumId w:val="6"/>
  </w:num>
  <w:num w:numId="9">
    <w:abstractNumId w:val="5"/>
  </w:num>
  <w:num w:numId="10">
    <w:abstractNumId w:val="2"/>
  </w:num>
  <w:num w:numId="11">
    <w:abstractNumId w:val="8"/>
  </w:num>
  <w:num w:numId="12">
    <w:abstractNumId w:val="13"/>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412F"/>
    <w:rsid w:val="000502C9"/>
    <w:rsid w:val="00066ED6"/>
    <w:rsid w:val="0008283E"/>
    <w:rsid w:val="000A4946"/>
    <w:rsid w:val="000B374B"/>
    <w:rsid w:val="000C17F4"/>
    <w:rsid w:val="000D1C0B"/>
    <w:rsid w:val="000D3E6E"/>
    <w:rsid w:val="00114651"/>
    <w:rsid w:val="00120032"/>
    <w:rsid w:val="00125503"/>
    <w:rsid w:val="0014489D"/>
    <w:rsid w:val="001457B9"/>
    <w:rsid w:val="001A2064"/>
    <w:rsid w:val="001B0F4E"/>
    <w:rsid w:val="001D79E7"/>
    <w:rsid w:val="001F0EC9"/>
    <w:rsid w:val="00220D44"/>
    <w:rsid w:val="002756AB"/>
    <w:rsid w:val="002B20A8"/>
    <w:rsid w:val="002D1422"/>
    <w:rsid w:val="002E3137"/>
    <w:rsid w:val="002F412F"/>
    <w:rsid w:val="0030515D"/>
    <w:rsid w:val="00396941"/>
    <w:rsid w:val="003B6783"/>
    <w:rsid w:val="00402D59"/>
    <w:rsid w:val="0042763B"/>
    <w:rsid w:val="004331CB"/>
    <w:rsid w:val="00450E1C"/>
    <w:rsid w:val="00474384"/>
    <w:rsid w:val="00495E25"/>
    <w:rsid w:val="004A5777"/>
    <w:rsid w:val="004E6171"/>
    <w:rsid w:val="004F1826"/>
    <w:rsid w:val="00517BEC"/>
    <w:rsid w:val="00543BE5"/>
    <w:rsid w:val="00555E04"/>
    <w:rsid w:val="005566F3"/>
    <w:rsid w:val="00586973"/>
    <w:rsid w:val="005A14EF"/>
    <w:rsid w:val="005A2592"/>
    <w:rsid w:val="005A485F"/>
    <w:rsid w:val="005B2520"/>
    <w:rsid w:val="005C0BB4"/>
    <w:rsid w:val="005C6011"/>
    <w:rsid w:val="0060718F"/>
    <w:rsid w:val="006562AE"/>
    <w:rsid w:val="00660C42"/>
    <w:rsid w:val="006C4F3A"/>
    <w:rsid w:val="007168DD"/>
    <w:rsid w:val="00721C77"/>
    <w:rsid w:val="007311B7"/>
    <w:rsid w:val="00742ECC"/>
    <w:rsid w:val="00772F53"/>
    <w:rsid w:val="007811BD"/>
    <w:rsid w:val="007D551F"/>
    <w:rsid w:val="008233FB"/>
    <w:rsid w:val="00886A47"/>
    <w:rsid w:val="008C7A06"/>
    <w:rsid w:val="008C7ACA"/>
    <w:rsid w:val="008D0D2A"/>
    <w:rsid w:val="008E2D11"/>
    <w:rsid w:val="008E3880"/>
    <w:rsid w:val="008F1E0D"/>
    <w:rsid w:val="00900EC3"/>
    <w:rsid w:val="0092799F"/>
    <w:rsid w:val="009442A2"/>
    <w:rsid w:val="00945F3C"/>
    <w:rsid w:val="009475EB"/>
    <w:rsid w:val="00953D06"/>
    <w:rsid w:val="009A5171"/>
    <w:rsid w:val="009C0ACD"/>
    <w:rsid w:val="009C5373"/>
    <w:rsid w:val="00A10700"/>
    <w:rsid w:val="00A173E1"/>
    <w:rsid w:val="00A53E37"/>
    <w:rsid w:val="00A607F0"/>
    <w:rsid w:val="00A731F9"/>
    <w:rsid w:val="00A77F65"/>
    <w:rsid w:val="00A80640"/>
    <w:rsid w:val="00A86281"/>
    <w:rsid w:val="00A86A60"/>
    <w:rsid w:val="00AA17B2"/>
    <w:rsid w:val="00AA57EE"/>
    <w:rsid w:val="00AC13BB"/>
    <w:rsid w:val="00AC3F57"/>
    <w:rsid w:val="00AD7898"/>
    <w:rsid w:val="00AF2695"/>
    <w:rsid w:val="00B02320"/>
    <w:rsid w:val="00B500B5"/>
    <w:rsid w:val="00B61CF5"/>
    <w:rsid w:val="00B918B7"/>
    <w:rsid w:val="00B92608"/>
    <w:rsid w:val="00BA14CF"/>
    <w:rsid w:val="00BB4B0A"/>
    <w:rsid w:val="00BF7408"/>
    <w:rsid w:val="00C05919"/>
    <w:rsid w:val="00C10D09"/>
    <w:rsid w:val="00C17769"/>
    <w:rsid w:val="00C3432D"/>
    <w:rsid w:val="00C43160"/>
    <w:rsid w:val="00C510D8"/>
    <w:rsid w:val="00C57781"/>
    <w:rsid w:val="00C7114B"/>
    <w:rsid w:val="00C770BB"/>
    <w:rsid w:val="00C87370"/>
    <w:rsid w:val="00CA0E45"/>
    <w:rsid w:val="00CF4CD7"/>
    <w:rsid w:val="00D44C59"/>
    <w:rsid w:val="00DE3405"/>
    <w:rsid w:val="00DF34D8"/>
    <w:rsid w:val="00E024B7"/>
    <w:rsid w:val="00E470F1"/>
    <w:rsid w:val="00E628ED"/>
    <w:rsid w:val="00E90871"/>
    <w:rsid w:val="00E95C21"/>
    <w:rsid w:val="00EC623B"/>
    <w:rsid w:val="00ED3F3B"/>
    <w:rsid w:val="00F166E6"/>
    <w:rsid w:val="00F20E68"/>
    <w:rsid w:val="00F51D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12F"/>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uiPriority w:val="9"/>
    <w:qFormat/>
    <w:rsid w:val="002F412F"/>
    <w:pPr>
      <w:keepNext/>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412F"/>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rsid w:val="002F412F"/>
    <w:pPr>
      <w:ind w:left="720"/>
      <w:contextualSpacing/>
    </w:pPr>
    <w:rPr>
      <w:sz w:val="20"/>
      <w:szCs w:val="20"/>
    </w:rPr>
  </w:style>
  <w:style w:type="character" w:customStyle="1" w:styleId="ListParagraphChar">
    <w:name w:val="List Paragraph Char"/>
    <w:basedOn w:val="DefaultParagraphFont"/>
    <w:link w:val="ListParagraph"/>
    <w:uiPriority w:val="34"/>
    <w:locked/>
    <w:rsid w:val="002F412F"/>
    <w:rPr>
      <w:rFonts w:ascii="Times New Roman" w:eastAsia="Times New Roman" w:hAnsi="Times New Roman" w:cs="Times New Roman"/>
      <w:sz w:val="20"/>
      <w:szCs w:val="20"/>
      <w:lang w:val="en-US"/>
    </w:rPr>
  </w:style>
  <w:style w:type="paragraph" w:styleId="NoSpacing">
    <w:name w:val="No Spacing"/>
    <w:basedOn w:val="Normal"/>
    <w:uiPriority w:val="1"/>
    <w:qFormat/>
    <w:rsid w:val="002F412F"/>
    <w:rPr>
      <w:rFonts w:ascii="Calibri" w:hAnsi="Calibri"/>
      <w:sz w:val="22"/>
      <w:szCs w:val="22"/>
      <w:lang w:bidi="en-US"/>
    </w:rPr>
  </w:style>
  <w:style w:type="table" w:styleId="TableGrid">
    <w:name w:val="Table Grid"/>
    <w:basedOn w:val="TableNormal"/>
    <w:uiPriority w:val="59"/>
    <w:rsid w:val="002F412F"/>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763B"/>
    <w:rPr>
      <w:rFonts w:ascii="Tahoma" w:hAnsi="Tahoma" w:cs="Tahoma"/>
      <w:sz w:val="16"/>
      <w:szCs w:val="16"/>
    </w:rPr>
  </w:style>
  <w:style w:type="character" w:customStyle="1" w:styleId="BalloonTextChar">
    <w:name w:val="Balloon Text Char"/>
    <w:basedOn w:val="DefaultParagraphFont"/>
    <w:link w:val="BalloonText"/>
    <w:uiPriority w:val="99"/>
    <w:semiHidden/>
    <w:rsid w:val="0042763B"/>
    <w:rPr>
      <w:rFonts w:ascii="Tahoma" w:eastAsia="Times New Roman" w:hAnsi="Tahoma" w:cs="Tahoma"/>
      <w:sz w:val="16"/>
      <w:szCs w:val="16"/>
      <w:lang w:val="en-US"/>
    </w:rPr>
  </w:style>
  <w:style w:type="character" w:styleId="CommentReference">
    <w:name w:val="annotation reference"/>
    <w:basedOn w:val="DefaultParagraphFont"/>
    <w:uiPriority w:val="99"/>
    <w:semiHidden/>
    <w:unhideWhenUsed/>
    <w:rsid w:val="00A53E37"/>
    <w:rPr>
      <w:sz w:val="16"/>
      <w:szCs w:val="16"/>
    </w:rPr>
  </w:style>
  <w:style w:type="paragraph" w:styleId="CommentText">
    <w:name w:val="annotation text"/>
    <w:basedOn w:val="Normal"/>
    <w:link w:val="CommentTextChar"/>
    <w:uiPriority w:val="99"/>
    <w:semiHidden/>
    <w:unhideWhenUsed/>
    <w:rsid w:val="00A53E37"/>
    <w:rPr>
      <w:sz w:val="20"/>
      <w:szCs w:val="20"/>
    </w:rPr>
  </w:style>
  <w:style w:type="character" w:customStyle="1" w:styleId="CommentTextChar">
    <w:name w:val="Comment Text Char"/>
    <w:basedOn w:val="DefaultParagraphFont"/>
    <w:link w:val="CommentText"/>
    <w:uiPriority w:val="99"/>
    <w:semiHidden/>
    <w:rsid w:val="00A53E3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53E37"/>
    <w:rPr>
      <w:b/>
      <w:bCs/>
    </w:rPr>
  </w:style>
  <w:style w:type="character" w:customStyle="1" w:styleId="CommentSubjectChar">
    <w:name w:val="Comment Subject Char"/>
    <w:basedOn w:val="CommentTextChar"/>
    <w:link w:val="CommentSubject"/>
    <w:uiPriority w:val="99"/>
    <w:semiHidden/>
    <w:rsid w:val="00A53E37"/>
    <w:rPr>
      <w:rFonts w:ascii="Times New Roman" w:eastAsia="Times New Roman" w:hAnsi="Times New Roman" w:cs="Times New Roman"/>
      <w:b/>
      <w:bCs/>
      <w:sz w:val="20"/>
      <w:szCs w:val="20"/>
      <w:lang w:val="en-US"/>
    </w:rPr>
  </w:style>
  <w:style w:type="paragraph" w:styleId="Revision">
    <w:name w:val="Revision"/>
    <w:hidden/>
    <w:uiPriority w:val="99"/>
    <w:semiHidden/>
    <w:rsid w:val="00A607F0"/>
    <w:pPr>
      <w:spacing w:after="0" w:line="240" w:lineRule="auto"/>
    </w:pPr>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12F"/>
    <w:pPr>
      <w:spacing w:after="0" w:line="240" w:lineRule="auto"/>
    </w:pPr>
    <w:rPr>
      <w:rFonts w:ascii="Times New Roman" w:eastAsia="Times New Roman" w:hAnsi="Times New Roman" w:cs="Times New Roman"/>
      <w:sz w:val="24"/>
      <w:szCs w:val="24"/>
      <w:lang w:val="en-US"/>
    </w:rPr>
  </w:style>
  <w:style w:type="paragraph" w:styleId="Heading3">
    <w:name w:val="heading 3"/>
    <w:basedOn w:val="Normal"/>
    <w:next w:val="Normal"/>
    <w:link w:val="Heading3Char"/>
    <w:uiPriority w:val="9"/>
    <w:qFormat/>
    <w:rsid w:val="002F412F"/>
    <w:pPr>
      <w:keepNext/>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F412F"/>
    <w:rPr>
      <w:rFonts w:ascii="Times New Roman" w:eastAsia="Times New Roman" w:hAnsi="Times New Roman" w:cs="Times New Roman"/>
      <w:b/>
      <w:bCs/>
      <w:sz w:val="24"/>
      <w:szCs w:val="24"/>
      <w:lang w:val="en-US"/>
    </w:rPr>
  </w:style>
  <w:style w:type="paragraph" w:styleId="ListParagraph">
    <w:name w:val="List Paragraph"/>
    <w:basedOn w:val="Normal"/>
    <w:link w:val="ListParagraphChar"/>
    <w:uiPriority w:val="34"/>
    <w:qFormat/>
    <w:rsid w:val="002F412F"/>
    <w:pPr>
      <w:ind w:left="720"/>
      <w:contextualSpacing/>
    </w:pPr>
    <w:rPr>
      <w:sz w:val="20"/>
      <w:szCs w:val="20"/>
    </w:rPr>
  </w:style>
  <w:style w:type="character" w:customStyle="1" w:styleId="ListParagraphChar">
    <w:name w:val="List Paragraph Char"/>
    <w:basedOn w:val="DefaultParagraphFont"/>
    <w:link w:val="ListParagraph"/>
    <w:uiPriority w:val="34"/>
    <w:locked/>
    <w:rsid w:val="002F412F"/>
    <w:rPr>
      <w:rFonts w:ascii="Times New Roman" w:eastAsia="Times New Roman" w:hAnsi="Times New Roman" w:cs="Times New Roman"/>
      <w:sz w:val="20"/>
      <w:szCs w:val="20"/>
      <w:lang w:val="en-US"/>
    </w:rPr>
  </w:style>
  <w:style w:type="paragraph" w:styleId="NoSpacing">
    <w:name w:val="No Spacing"/>
    <w:basedOn w:val="Normal"/>
    <w:uiPriority w:val="1"/>
    <w:qFormat/>
    <w:rsid w:val="002F412F"/>
    <w:rPr>
      <w:rFonts w:ascii="Calibri" w:hAnsi="Calibri"/>
      <w:sz w:val="22"/>
      <w:szCs w:val="22"/>
      <w:lang w:bidi="en-US"/>
    </w:rPr>
  </w:style>
  <w:style w:type="table" w:styleId="TableGrid">
    <w:name w:val="Table Grid"/>
    <w:basedOn w:val="TableNormal"/>
    <w:uiPriority w:val="59"/>
    <w:rsid w:val="002F412F"/>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2763B"/>
    <w:rPr>
      <w:rFonts w:ascii="Tahoma" w:hAnsi="Tahoma" w:cs="Tahoma"/>
      <w:sz w:val="16"/>
      <w:szCs w:val="16"/>
    </w:rPr>
  </w:style>
  <w:style w:type="character" w:customStyle="1" w:styleId="BalloonTextChar">
    <w:name w:val="Balloon Text Char"/>
    <w:basedOn w:val="DefaultParagraphFont"/>
    <w:link w:val="BalloonText"/>
    <w:uiPriority w:val="99"/>
    <w:semiHidden/>
    <w:rsid w:val="0042763B"/>
    <w:rPr>
      <w:rFonts w:ascii="Tahoma" w:eastAsia="Times New Roman" w:hAnsi="Tahoma" w:cs="Tahoma"/>
      <w:sz w:val="16"/>
      <w:szCs w:val="16"/>
      <w:lang w:val="en-US"/>
    </w:rPr>
  </w:style>
  <w:style w:type="character" w:styleId="CommentReference">
    <w:name w:val="annotation reference"/>
    <w:basedOn w:val="DefaultParagraphFont"/>
    <w:uiPriority w:val="99"/>
    <w:semiHidden/>
    <w:unhideWhenUsed/>
    <w:rsid w:val="00A53E37"/>
    <w:rPr>
      <w:sz w:val="16"/>
      <w:szCs w:val="16"/>
    </w:rPr>
  </w:style>
  <w:style w:type="paragraph" w:styleId="CommentText">
    <w:name w:val="annotation text"/>
    <w:basedOn w:val="Normal"/>
    <w:link w:val="CommentTextChar"/>
    <w:uiPriority w:val="99"/>
    <w:semiHidden/>
    <w:unhideWhenUsed/>
    <w:rsid w:val="00A53E37"/>
    <w:rPr>
      <w:sz w:val="20"/>
      <w:szCs w:val="20"/>
    </w:rPr>
  </w:style>
  <w:style w:type="character" w:customStyle="1" w:styleId="CommentTextChar">
    <w:name w:val="Comment Text Char"/>
    <w:basedOn w:val="DefaultParagraphFont"/>
    <w:link w:val="CommentText"/>
    <w:uiPriority w:val="99"/>
    <w:semiHidden/>
    <w:rsid w:val="00A53E37"/>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53E37"/>
    <w:rPr>
      <w:b/>
      <w:bCs/>
    </w:rPr>
  </w:style>
  <w:style w:type="character" w:customStyle="1" w:styleId="CommentSubjectChar">
    <w:name w:val="Comment Subject Char"/>
    <w:basedOn w:val="CommentTextChar"/>
    <w:link w:val="CommentSubject"/>
    <w:uiPriority w:val="99"/>
    <w:semiHidden/>
    <w:rsid w:val="00A53E37"/>
    <w:rPr>
      <w:rFonts w:ascii="Times New Roman" w:eastAsia="Times New Roman" w:hAnsi="Times New Roman" w:cs="Times New Roman"/>
      <w:b/>
      <w:bCs/>
      <w:sz w:val="20"/>
      <w:szCs w:val="20"/>
      <w:lang w:val="en-US"/>
    </w:rPr>
  </w:style>
  <w:style w:type="paragraph" w:styleId="Revision">
    <w:name w:val="Revision"/>
    <w:hidden/>
    <w:uiPriority w:val="99"/>
    <w:semiHidden/>
    <w:rsid w:val="00A607F0"/>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7807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7B41D4-40E8-4A93-AB0C-D1B2E1562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1425</Words>
  <Characters>8123</Characters>
  <Application>Microsoft Office Word</Application>
  <DocSecurity>4</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Beale</dc:creator>
  <cp:lastModifiedBy>David Ruiz</cp:lastModifiedBy>
  <cp:revision>2</cp:revision>
  <dcterms:created xsi:type="dcterms:W3CDTF">2013-07-25T18:27:00Z</dcterms:created>
  <dcterms:modified xsi:type="dcterms:W3CDTF">2013-07-25T18:27:00Z</dcterms:modified>
</cp:coreProperties>
</file>