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22111" w14:textId="3B028597" w:rsidR="00A65F5D" w:rsidRPr="005671C0" w:rsidRDefault="00A65F5D" w:rsidP="005671C0">
      <w:pPr>
        <w:pStyle w:val="Heading2"/>
        <w:jc w:val="both"/>
        <w:rPr>
          <w:rFonts w:asciiTheme="minorBidi" w:hAnsiTheme="minorBidi" w:cstheme="minorBidi"/>
          <w:b/>
          <w:bCs/>
          <w:color w:val="auto"/>
          <w:sz w:val="22"/>
          <w:szCs w:val="22"/>
          <w:lang w:val="en-US"/>
        </w:rPr>
      </w:pPr>
      <w:bookmarkStart w:id="0" w:name="executive-summary"/>
      <w:bookmarkStart w:id="1" w:name="X5c8c584224713cbad7a7526935223b208fe2408"/>
      <w:bookmarkStart w:id="2" w:name="content"/>
      <w:r w:rsidRPr="005671C0">
        <w:rPr>
          <w:rFonts w:asciiTheme="minorBidi" w:hAnsiTheme="minorBidi" w:cstheme="minorBidi"/>
          <w:b/>
          <w:bCs/>
          <w:color w:val="auto"/>
          <w:sz w:val="22"/>
          <w:szCs w:val="22"/>
          <w:lang w:val="en-US"/>
        </w:rPr>
        <w:t>A Qatar-Based Carbon Credit Framework as a Global Benchmark:</w:t>
      </w:r>
      <w:r w:rsidR="006A01A1" w:rsidRPr="005671C0">
        <w:rPr>
          <w:rFonts w:asciiTheme="minorBidi" w:hAnsiTheme="minorBidi" w:cstheme="minorBidi"/>
          <w:b/>
          <w:bCs/>
          <w:color w:val="auto"/>
          <w:sz w:val="22"/>
          <w:szCs w:val="22"/>
          <w:lang w:val="en-US"/>
        </w:rPr>
        <w:t xml:space="preserve"> </w:t>
      </w:r>
      <w:r w:rsidRPr="005671C0">
        <w:rPr>
          <w:rFonts w:asciiTheme="minorBidi" w:hAnsiTheme="minorBidi" w:cstheme="minorBidi"/>
          <w:b/>
          <w:bCs/>
          <w:color w:val="auto"/>
          <w:sz w:val="22"/>
          <w:szCs w:val="22"/>
          <w:lang w:val="en-US"/>
        </w:rPr>
        <w:t>Design, Governance and Digital Infrastructure</w:t>
      </w:r>
    </w:p>
    <w:p w14:paraId="1DA53528" w14:textId="53C69D9B" w:rsidR="00647219" w:rsidRPr="005671C0" w:rsidRDefault="00000000" w:rsidP="005671C0">
      <w:pPr>
        <w:pStyle w:val="Heading2"/>
        <w:jc w:val="both"/>
        <w:rPr>
          <w:rFonts w:asciiTheme="minorBidi" w:hAnsiTheme="minorBidi" w:cstheme="minorBidi"/>
          <w:b/>
          <w:bCs/>
          <w:color w:val="auto"/>
          <w:sz w:val="22"/>
          <w:szCs w:val="22"/>
        </w:rPr>
      </w:pPr>
      <w:r w:rsidRPr="005671C0">
        <w:rPr>
          <w:rFonts w:asciiTheme="minorBidi" w:hAnsiTheme="minorBidi" w:cstheme="minorBidi"/>
          <w:b/>
          <w:bCs/>
          <w:color w:val="auto"/>
          <w:sz w:val="22"/>
          <w:szCs w:val="22"/>
        </w:rPr>
        <w:t xml:space="preserve">Executive </w:t>
      </w:r>
      <w:r w:rsidR="0012230B" w:rsidRPr="005671C0">
        <w:rPr>
          <w:rFonts w:asciiTheme="minorBidi" w:hAnsiTheme="minorBidi" w:cstheme="minorBidi"/>
          <w:b/>
          <w:bCs/>
          <w:color w:val="auto"/>
          <w:sz w:val="22"/>
          <w:szCs w:val="22"/>
        </w:rPr>
        <w:t>S</w:t>
      </w:r>
      <w:r w:rsidRPr="005671C0">
        <w:rPr>
          <w:rFonts w:asciiTheme="minorBidi" w:hAnsiTheme="minorBidi" w:cstheme="minorBidi"/>
          <w:b/>
          <w:bCs/>
          <w:color w:val="auto"/>
          <w:sz w:val="22"/>
          <w:szCs w:val="22"/>
        </w:rPr>
        <w:t>ummary</w:t>
      </w:r>
    </w:p>
    <w:p w14:paraId="6C01BBA3" w14:textId="4FF899BB" w:rsidR="006C7B39" w:rsidRPr="005671C0" w:rsidRDefault="00707E7C" w:rsidP="005671C0">
      <w:pPr>
        <w:pStyle w:val="FirstParagraph"/>
        <w:jc w:val="both"/>
        <w:rPr>
          <w:rFonts w:asciiTheme="minorBidi" w:hAnsiTheme="minorBidi"/>
          <w:sz w:val="22"/>
          <w:szCs w:val="22"/>
        </w:rPr>
      </w:pPr>
      <w:r w:rsidRPr="005671C0">
        <w:rPr>
          <w:rFonts w:asciiTheme="minorBidi" w:hAnsiTheme="minorBidi"/>
          <w:sz w:val="22"/>
          <w:szCs w:val="22"/>
        </w:rPr>
        <w:t>A Qatar-based carbon credit framework has the potential to become a globally recognized model if it is designed to meet the stringent expectations of international buyers, airlines and Article 6 counterparties. At the core of such a framework are three essential pillars. First, high-integrity quantification is critical, encompassing conservative baseline determination, rigorous additionality assessment, robust controls for leakage and permanence and comprehensive management of measurement uncertainties. Second, jurisdiction-grade accounting ensures that credits are transparently tracked, preventing double counting and enabling corresponding adjustments, which is increasingly demanded under Article 6 compliance mechanisms. Third, full digital verifiability and auditability across the credit lifecycle</w:t>
      </w:r>
      <w:r w:rsidR="009C4720" w:rsidRPr="005671C0">
        <w:rPr>
          <w:rFonts w:asciiTheme="minorBidi" w:hAnsiTheme="minorBidi"/>
          <w:sz w:val="22"/>
          <w:szCs w:val="22"/>
        </w:rPr>
        <w:t xml:space="preserve"> </w:t>
      </w:r>
      <w:r w:rsidRPr="005671C0">
        <w:rPr>
          <w:rFonts w:asciiTheme="minorBidi" w:hAnsiTheme="minorBidi"/>
          <w:sz w:val="22"/>
          <w:szCs w:val="22"/>
        </w:rPr>
        <w:t>from registration through issuance, transfers and final retirement or cancellation</w:t>
      </w:r>
      <w:r w:rsidR="009C4720" w:rsidRPr="005671C0">
        <w:rPr>
          <w:rFonts w:asciiTheme="minorBidi" w:hAnsiTheme="minorBidi"/>
          <w:sz w:val="22"/>
          <w:szCs w:val="22"/>
        </w:rPr>
        <w:t xml:space="preserve"> </w:t>
      </w:r>
      <w:r w:rsidRPr="005671C0">
        <w:rPr>
          <w:rFonts w:asciiTheme="minorBidi" w:hAnsiTheme="minorBidi"/>
          <w:sz w:val="22"/>
          <w:szCs w:val="22"/>
        </w:rPr>
        <w:t>is essential, requiring system interfaces that can interoperate seamlessly with emerging international infrastructure under Article 6.2 and 6.4 [1].</w:t>
      </w:r>
      <w:r w:rsidR="006C7B39" w:rsidRPr="005671C0">
        <w:rPr>
          <w:rFonts w:asciiTheme="minorBidi" w:hAnsiTheme="minorBidi"/>
          <w:sz w:val="22"/>
          <w:szCs w:val="22"/>
        </w:rPr>
        <w:t xml:space="preserve"> </w:t>
      </w:r>
      <w:r w:rsidRPr="005671C0">
        <w:rPr>
          <w:rFonts w:asciiTheme="minorBidi" w:hAnsiTheme="minorBidi"/>
          <w:sz w:val="22"/>
          <w:szCs w:val="22"/>
        </w:rPr>
        <w:t>Qatar</w:t>
      </w:r>
      <w:r w:rsidR="009C4720" w:rsidRPr="005671C0">
        <w:rPr>
          <w:rFonts w:asciiTheme="minorBidi" w:hAnsiTheme="minorBidi"/>
          <w:sz w:val="22"/>
          <w:szCs w:val="22"/>
        </w:rPr>
        <w:t>’</w:t>
      </w:r>
      <w:r w:rsidRPr="005671C0">
        <w:rPr>
          <w:rFonts w:asciiTheme="minorBidi" w:hAnsiTheme="minorBidi"/>
          <w:sz w:val="22"/>
          <w:szCs w:val="22"/>
        </w:rPr>
        <w:t>s existing policy trajectory already aligns with these objectives. Its latest NDC submission (“NDC 3.0”) signals a clear shift toward</w:t>
      </w:r>
      <w:r w:rsidR="005A4906" w:rsidRPr="005671C0">
        <w:rPr>
          <w:rFonts w:asciiTheme="minorBidi" w:hAnsiTheme="minorBidi"/>
          <w:sz w:val="22"/>
          <w:szCs w:val="22"/>
        </w:rPr>
        <w:t>s</w:t>
      </w:r>
      <w:r w:rsidRPr="005671C0">
        <w:rPr>
          <w:rFonts w:asciiTheme="minorBidi" w:hAnsiTheme="minorBidi"/>
          <w:sz w:val="22"/>
          <w:szCs w:val="22"/>
        </w:rPr>
        <w:t xml:space="preserve"> outcome-oriented climate governance, emphasizing the development and scaling of a national MRV (Measurement, Reporting and Verification) system and indicating readiness to engage with Article 6 mechanisms, provided robust domestic frameworks are in place to authorize and track transferred credits while ensuring that double counting is strictly avoided [2]. Complementing this, Qatar’s Second National Communication highlights an integrated domestic MRV architecture currently under development and documents that </w:t>
      </w:r>
      <w:r w:rsidR="006C7B39" w:rsidRPr="005671C0">
        <w:rPr>
          <w:rFonts w:asciiTheme="minorBidi" w:hAnsiTheme="minorBidi"/>
          <w:sz w:val="22"/>
          <w:szCs w:val="22"/>
        </w:rPr>
        <w:t>Qatar Energy</w:t>
      </w:r>
      <w:r w:rsidRPr="005671C0">
        <w:rPr>
          <w:rFonts w:asciiTheme="minorBidi" w:hAnsiTheme="minorBidi"/>
          <w:sz w:val="22"/>
          <w:szCs w:val="22"/>
        </w:rPr>
        <w:t xml:space="preserve"> has maintained an operational MRV program since 2010. This program expanded in 2021, now covers the full energy sector</w:t>
      </w:r>
      <w:r w:rsidR="00162454" w:rsidRPr="005671C0">
        <w:rPr>
          <w:rFonts w:asciiTheme="minorBidi" w:hAnsiTheme="minorBidi"/>
          <w:sz w:val="22"/>
          <w:szCs w:val="22"/>
        </w:rPr>
        <w:t xml:space="preserve"> i</w:t>
      </w:r>
      <w:r w:rsidRPr="005671C0">
        <w:rPr>
          <w:rFonts w:asciiTheme="minorBidi" w:hAnsiTheme="minorBidi"/>
          <w:sz w:val="22"/>
          <w:szCs w:val="22"/>
        </w:rPr>
        <w:t>ncluding key industrial hubs such as Ras Laffan Industrial City and Mesaieed Industrial City</w:t>
      </w:r>
      <w:r w:rsidR="00162454" w:rsidRPr="005671C0">
        <w:rPr>
          <w:rFonts w:asciiTheme="minorBidi" w:hAnsiTheme="minorBidi"/>
          <w:sz w:val="22"/>
          <w:szCs w:val="22"/>
        </w:rPr>
        <w:t xml:space="preserve"> </w:t>
      </w:r>
      <w:r w:rsidRPr="005671C0">
        <w:rPr>
          <w:rFonts w:asciiTheme="minorBidi" w:hAnsiTheme="minorBidi"/>
          <w:sz w:val="22"/>
          <w:szCs w:val="22"/>
        </w:rPr>
        <w:t>with verification criteria aligned to EU ETS Monitoring and Reporting Regulations, demonstrating Qatar’s capacity to adopt globally recognized standards [3].</w:t>
      </w:r>
      <w:r w:rsidR="006C7B39" w:rsidRPr="005671C0">
        <w:rPr>
          <w:rFonts w:asciiTheme="minorBidi" w:hAnsiTheme="minorBidi"/>
          <w:sz w:val="22"/>
          <w:szCs w:val="22"/>
        </w:rPr>
        <w:t xml:space="preserve"> </w:t>
      </w:r>
      <w:r w:rsidRPr="005671C0">
        <w:rPr>
          <w:rFonts w:asciiTheme="minorBidi" w:hAnsiTheme="minorBidi"/>
          <w:sz w:val="22"/>
          <w:szCs w:val="22"/>
        </w:rPr>
        <w:t xml:space="preserve">On this foundation, a “global model” blueprint can be conceptualized as a hybrid, two-layer market architecture. Layer A, the national crediting and registry </w:t>
      </w:r>
      <w:proofErr w:type="gramStart"/>
      <w:r w:rsidRPr="005671C0">
        <w:rPr>
          <w:rFonts w:asciiTheme="minorBidi" w:hAnsiTheme="minorBidi"/>
          <w:sz w:val="22"/>
          <w:szCs w:val="22"/>
        </w:rPr>
        <w:t>system</w:t>
      </w:r>
      <w:proofErr w:type="gramEnd"/>
      <w:r w:rsidRPr="005671C0">
        <w:rPr>
          <w:rFonts w:asciiTheme="minorBidi" w:hAnsiTheme="minorBidi"/>
          <w:sz w:val="22"/>
          <w:szCs w:val="22"/>
        </w:rPr>
        <w:t xml:space="preserve"> should be designed with Article 6.2 and 6.4 readiness in mind. This involves the ability to mint and track domestic “Qatar Carbon Units” or equivalent label credits for market eligibility such as CORSIA-compliant vintages and support robust authorization and reporting for ITMO transfers using Agreed Electronic Formats. The system should also be capable of accommodating future transitions of Article 6.4 activities to ensure continuity and market compatibility [4]. Layer B comprises a trading and auction platform integrated with ETS-GCC which functions as a transparent, secure marketplace for permit allocation and bidding across regulated industries. Effective interoperability between the national registry and ETS-GCC through clearly defined </w:t>
      </w:r>
      <w:r w:rsidR="00162454" w:rsidRPr="005671C0">
        <w:rPr>
          <w:rFonts w:asciiTheme="minorBidi" w:hAnsiTheme="minorBidi"/>
          <w:sz w:val="22"/>
          <w:szCs w:val="22"/>
        </w:rPr>
        <w:t>K</w:t>
      </w:r>
      <w:r w:rsidRPr="005671C0">
        <w:rPr>
          <w:rFonts w:asciiTheme="minorBidi" w:hAnsiTheme="minorBidi"/>
          <w:sz w:val="22"/>
          <w:szCs w:val="22"/>
        </w:rPr>
        <w:t>PIs will facilitate listing of instruments, execution of settlement instructions and post-trade registry activities including transfers, retirements and cancellations, thereby ensuring end-to-end traceability and market confidence [5].</w:t>
      </w:r>
      <w:r w:rsidR="006C7B39" w:rsidRPr="005671C0">
        <w:rPr>
          <w:rFonts w:asciiTheme="minorBidi" w:hAnsiTheme="minorBidi"/>
          <w:sz w:val="22"/>
          <w:szCs w:val="22"/>
        </w:rPr>
        <w:t xml:space="preserve"> </w:t>
      </w:r>
      <w:r w:rsidRPr="005671C0">
        <w:rPr>
          <w:rFonts w:asciiTheme="minorBidi" w:hAnsiTheme="minorBidi"/>
          <w:sz w:val="22"/>
          <w:szCs w:val="22"/>
        </w:rPr>
        <w:t>Strategically, the framework should not rely on a single external standard but instead establish the Qatar Carbon Crediting Framework (QCCF) as a flexible, high-integrity system [1]. The QCCF should align with</w:t>
      </w:r>
      <w:r w:rsidR="0047038C" w:rsidRPr="005671C0">
        <w:rPr>
          <w:rFonts w:asciiTheme="minorBidi" w:hAnsiTheme="minorBidi"/>
          <w:sz w:val="22"/>
          <w:szCs w:val="22"/>
        </w:rPr>
        <w:t xml:space="preserve"> Core Carbon Principles (CCP) developed by the Integrity Council for the Voluntary Carbon Market (ICVCM) </w:t>
      </w:r>
      <w:r w:rsidRPr="005671C0">
        <w:rPr>
          <w:rFonts w:asciiTheme="minorBidi" w:hAnsiTheme="minorBidi"/>
          <w:sz w:val="22"/>
          <w:szCs w:val="22"/>
        </w:rPr>
        <w:t>as a minimum quality threshold, support multiple methodologies tailored to Qatar’s emissions profile</w:t>
      </w:r>
      <w:r w:rsidR="0037358B" w:rsidRPr="005671C0">
        <w:rPr>
          <w:rFonts w:asciiTheme="minorBidi" w:hAnsiTheme="minorBidi"/>
          <w:sz w:val="22"/>
          <w:szCs w:val="22"/>
        </w:rPr>
        <w:t xml:space="preserve"> </w:t>
      </w:r>
      <w:r w:rsidRPr="005671C0">
        <w:rPr>
          <w:rFonts w:asciiTheme="minorBidi" w:hAnsiTheme="minorBidi"/>
          <w:sz w:val="22"/>
          <w:szCs w:val="22"/>
        </w:rPr>
        <w:t>covering oil and gas methane and flaring, industrial efficiency, CCS/CCUS accounting, waste management and power and water sectors</w:t>
      </w:r>
      <w:r w:rsidR="0037358B" w:rsidRPr="005671C0">
        <w:rPr>
          <w:rFonts w:asciiTheme="minorBidi" w:hAnsiTheme="minorBidi"/>
          <w:sz w:val="22"/>
          <w:szCs w:val="22"/>
        </w:rPr>
        <w:t xml:space="preserve"> </w:t>
      </w:r>
      <w:r w:rsidRPr="005671C0">
        <w:rPr>
          <w:rFonts w:asciiTheme="minorBidi" w:hAnsiTheme="minorBidi"/>
          <w:sz w:val="22"/>
          <w:szCs w:val="22"/>
        </w:rPr>
        <w:t>and enable digital enforcement through a governance-controlled “methodology-as-code” MRV engine [2]. This approach not only ensures compliance with international best practices but also positions Qatar to attract global buyers, facilitate transparent carbon trading</w:t>
      </w:r>
      <w:r w:rsidR="00533AC0" w:rsidRPr="005671C0">
        <w:rPr>
          <w:rFonts w:asciiTheme="minorBidi" w:hAnsiTheme="minorBidi"/>
          <w:sz w:val="22"/>
          <w:szCs w:val="22"/>
        </w:rPr>
        <w:t xml:space="preserve"> </w:t>
      </w:r>
      <w:r w:rsidRPr="005671C0">
        <w:rPr>
          <w:rFonts w:asciiTheme="minorBidi" w:hAnsiTheme="minorBidi"/>
          <w:sz w:val="22"/>
          <w:szCs w:val="22"/>
        </w:rPr>
        <w:t>and provide a replicable model for other jurisdictions seeking to operationalize high-integrity carbon markets [6].</w:t>
      </w:r>
      <w:bookmarkStart w:id="3" w:name="X839794c74fdcdc332eb54ce675874e45f79aa7c"/>
      <w:bookmarkEnd w:id="0"/>
    </w:p>
    <w:p w14:paraId="574BB521" w14:textId="77777777" w:rsidR="00CA68E9" w:rsidRPr="005671C0" w:rsidRDefault="00CA68E9" w:rsidP="005671C0">
      <w:pPr>
        <w:pStyle w:val="FirstParagraph"/>
        <w:jc w:val="both"/>
        <w:rPr>
          <w:rFonts w:asciiTheme="minorBidi" w:hAnsiTheme="minorBidi"/>
          <w:b/>
          <w:bCs/>
          <w:sz w:val="22"/>
          <w:szCs w:val="22"/>
        </w:rPr>
      </w:pPr>
    </w:p>
    <w:p w14:paraId="3D1F2FAE" w14:textId="753A43E6" w:rsidR="00647219" w:rsidRPr="005671C0" w:rsidRDefault="00000000" w:rsidP="005671C0">
      <w:pPr>
        <w:pStyle w:val="FirstParagraph"/>
        <w:jc w:val="both"/>
        <w:rPr>
          <w:rFonts w:asciiTheme="minorBidi" w:hAnsiTheme="minorBidi"/>
          <w:b/>
          <w:bCs/>
          <w:sz w:val="22"/>
          <w:szCs w:val="22"/>
        </w:rPr>
      </w:pPr>
      <w:r w:rsidRPr="005671C0">
        <w:rPr>
          <w:rFonts w:asciiTheme="minorBidi" w:hAnsiTheme="minorBidi"/>
          <w:b/>
          <w:bCs/>
          <w:sz w:val="22"/>
          <w:szCs w:val="22"/>
        </w:rPr>
        <w:lastRenderedPageBreak/>
        <w:t xml:space="preserve">Survey </w:t>
      </w:r>
      <w:r w:rsidR="00981B7C" w:rsidRPr="005671C0">
        <w:rPr>
          <w:rFonts w:asciiTheme="minorBidi" w:hAnsiTheme="minorBidi"/>
          <w:b/>
          <w:bCs/>
          <w:sz w:val="22"/>
          <w:szCs w:val="22"/>
        </w:rPr>
        <w:t>of Main Carbon Credit Standards and Methodologi</w:t>
      </w:r>
      <w:r w:rsidR="005E63B0" w:rsidRPr="005671C0">
        <w:rPr>
          <w:rFonts w:asciiTheme="minorBidi" w:hAnsiTheme="minorBidi"/>
          <w:b/>
          <w:bCs/>
          <w:sz w:val="22"/>
          <w:szCs w:val="22"/>
        </w:rPr>
        <w:t>cal Frameworks</w:t>
      </w:r>
    </w:p>
    <w:p w14:paraId="3D8256F2" w14:textId="48DEF259" w:rsidR="005E63B0" w:rsidRPr="005671C0" w:rsidRDefault="005E63B0" w:rsidP="005671C0">
      <w:pPr>
        <w:pStyle w:val="Heading3"/>
        <w:jc w:val="both"/>
        <w:rPr>
          <w:rFonts w:asciiTheme="minorBidi" w:hAnsiTheme="minorBidi" w:cstheme="minorBidi"/>
          <w:color w:val="auto"/>
          <w:sz w:val="22"/>
          <w:szCs w:val="22"/>
        </w:rPr>
      </w:pPr>
      <w:bookmarkStart w:id="4" w:name="Xa3acfb0b1e7d8a1a040929effb43a2c51d990e6"/>
      <w:r w:rsidRPr="005671C0">
        <w:rPr>
          <w:rFonts w:asciiTheme="minorBidi" w:hAnsiTheme="minorBidi" w:cstheme="minorBidi"/>
          <w:color w:val="auto"/>
          <w:sz w:val="22"/>
          <w:szCs w:val="22"/>
        </w:rPr>
        <w:t>This section presents a comparative assessment of the principal carbon credit standards and programs referenced in this study alongside closely related Paris Agreement Article 6 mechanisms that are increasingly shaping international fungibility and market acceptance. The analysis focuses on three core dimensions: (a) the operational design of methodologies</w:t>
      </w:r>
      <w:r w:rsidR="00621D90" w:rsidRPr="005671C0">
        <w:rPr>
          <w:rFonts w:asciiTheme="minorBidi" w:hAnsiTheme="minorBidi" w:cstheme="minorBidi"/>
          <w:color w:val="auto"/>
          <w:sz w:val="22"/>
          <w:szCs w:val="22"/>
        </w:rPr>
        <w:t xml:space="preserve"> </w:t>
      </w:r>
      <w:r w:rsidRPr="005671C0">
        <w:rPr>
          <w:rFonts w:asciiTheme="minorBidi" w:hAnsiTheme="minorBidi" w:cstheme="minorBidi"/>
          <w:color w:val="auto"/>
          <w:sz w:val="22"/>
          <w:szCs w:val="22"/>
        </w:rPr>
        <w:t>including baseline setting, additionality determination and monitoring, reporting and verification (MRV) procedures; (b) the robustness of integrity safeguards encompassing permanence and leakage risk management, environmental and social protections</w:t>
      </w:r>
      <w:r w:rsidR="00621D90" w:rsidRPr="005671C0">
        <w:rPr>
          <w:rFonts w:asciiTheme="minorBidi" w:hAnsiTheme="minorBidi" w:cstheme="minorBidi"/>
          <w:color w:val="auto"/>
          <w:sz w:val="22"/>
          <w:szCs w:val="22"/>
        </w:rPr>
        <w:t xml:space="preserve"> </w:t>
      </w:r>
      <w:r w:rsidRPr="005671C0">
        <w:rPr>
          <w:rFonts w:asciiTheme="minorBidi" w:hAnsiTheme="minorBidi" w:cstheme="minorBidi"/>
          <w:color w:val="auto"/>
          <w:sz w:val="22"/>
          <w:szCs w:val="22"/>
        </w:rPr>
        <w:t>and mechanisms to prevent double counting; and (c) the strategic implications of these frameworks for Qatar’s priority project categorie</w:t>
      </w:r>
      <w:r w:rsidR="00621D90" w:rsidRPr="005671C0">
        <w:rPr>
          <w:rFonts w:asciiTheme="minorBidi" w:hAnsiTheme="minorBidi" w:cstheme="minorBidi"/>
          <w:color w:val="auto"/>
          <w:sz w:val="22"/>
          <w:szCs w:val="22"/>
        </w:rPr>
        <w:t>s</w:t>
      </w:r>
      <w:r w:rsidRPr="005671C0">
        <w:rPr>
          <w:rFonts w:asciiTheme="minorBidi" w:hAnsiTheme="minorBidi" w:cstheme="minorBidi"/>
          <w:color w:val="auto"/>
          <w:sz w:val="22"/>
          <w:szCs w:val="22"/>
        </w:rPr>
        <w:t xml:space="preserve"> as well as its broader ambition to position itself as a credible and competitive participant in global carbon markets.</w:t>
      </w:r>
    </w:p>
    <w:p w14:paraId="530B8A58" w14:textId="5828E9AC" w:rsidR="00647219" w:rsidRPr="005671C0" w:rsidRDefault="00000000" w:rsidP="005671C0">
      <w:pPr>
        <w:pStyle w:val="Heading3"/>
        <w:jc w:val="both"/>
        <w:rPr>
          <w:rFonts w:asciiTheme="minorBidi" w:hAnsiTheme="minorBidi" w:cstheme="minorBidi"/>
          <w:b/>
          <w:bCs/>
          <w:color w:val="auto"/>
          <w:sz w:val="22"/>
          <w:szCs w:val="22"/>
        </w:rPr>
      </w:pPr>
      <w:r w:rsidRPr="005671C0">
        <w:rPr>
          <w:rFonts w:asciiTheme="minorBidi" w:hAnsiTheme="minorBidi" w:cstheme="minorBidi"/>
          <w:b/>
          <w:bCs/>
          <w:color w:val="auto"/>
          <w:sz w:val="22"/>
          <w:szCs w:val="22"/>
        </w:rPr>
        <w:t xml:space="preserve">Comparative </w:t>
      </w:r>
      <w:r w:rsidR="005E63B0" w:rsidRPr="005671C0">
        <w:rPr>
          <w:rFonts w:asciiTheme="minorBidi" w:hAnsiTheme="minorBidi" w:cstheme="minorBidi"/>
          <w:b/>
          <w:bCs/>
          <w:color w:val="auto"/>
          <w:sz w:val="22"/>
          <w:szCs w:val="22"/>
        </w:rPr>
        <w:t xml:space="preserve">Table of Standards and Suitability for </w:t>
      </w:r>
      <w:r w:rsidRPr="005671C0">
        <w:rPr>
          <w:rFonts w:asciiTheme="minorBidi" w:hAnsiTheme="minorBidi" w:cstheme="minorBidi"/>
          <w:b/>
          <w:bCs/>
          <w:color w:val="auto"/>
          <w:sz w:val="22"/>
          <w:szCs w:val="22"/>
        </w:rPr>
        <w:t>Qatar</w:t>
      </w:r>
    </w:p>
    <w:tbl>
      <w:tblPr>
        <w:tblStyle w:val="PlainTable2"/>
        <w:tblW w:w="0" w:type="auto"/>
        <w:tblInd w:w="-5" w:type="dxa"/>
        <w:tblLook w:val="0020" w:firstRow="1" w:lastRow="0" w:firstColumn="0" w:lastColumn="0" w:noHBand="0" w:noVBand="0"/>
      </w:tblPr>
      <w:tblGrid>
        <w:gridCol w:w="1562"/>
        <w:gridCol w:w="1384"/>
        <w:gridCol w:w="1742"/>
        <w:gridCol w:w="1943"/>
        <w:gridCol w:w="1481"/>
        <w:gridCol w:w="1243"/>
      </w:tblGrid>
      <w:tr w:rsidR="005E63B0" w:rsidRPr="005671C0" w14:paraId="270C78D8" w14:textId="77777777" w:rsidTr="004952D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0" w:type="dxa"/>
          </w:tcPr>
          <w:p w14:paraId="7CC7291B" w14:textId="70877BB5"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Standard</w:t>
            </w:r>
            <w:r w:rsidR="005E63B0" w:rsidRPr="005671C0">
              <w:rPr>
                <w:rFonts w:asciiTheme="minorBidi" w:hAnsiTheme="minorBidi"/>
                <w:sz w:val="22"/>
                <w:szCs w:val="22"/>
              </w:rPr>
              <w:t>/M</w:t>
            </w:r>
            <w:r w:rsidRPr="005671C0">
              <w:rPr>
                <w:rFonts w:asciiTheme="minorBidi" w:hAnsiTheme="minorBidi"/>
                <w:sz w:val="22"/>
                <w:szCs w:val="22"/>
              </w:rPr>
              <w:t>echanism</w:t>
            </w:r>
          </w:p>
        </w:tc>
        <w:tc>
          <w:tcPr>
            <w:cnfStyle w:val="000001000000" w:firstRow="0" w:lastRow="0" w:firstColumn="0" w:lastColumn="0" w:oddVBand="0" w:evenVBand="1" w:oddHBand="0" w:evenHBand="0" w:firstRowFirstColumn="0" w:firstRowLastColumn="0" w:lastRowFirstColumn="0" w:lastRowLastColumn="0"/>
            <w:tcW w:w="1404" w:type="dxa"/>
          </w:tcPr>
          <w:p w14:paraId="7F80FA86" w14:textId="0E96AC7B"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Governance &amp; </w:t>
            </w:r>
            <w:r w:rsidR="005E63B0" w:rsidRPr="005671C0">
              <w:rPr>
                <w:rFonts w:asciiTheme="minorBidi" w:hAnsiTheme="minorBidi"/>
                <w:sz w:val="22"/>
                <w:szCs w:val="22"/>
              </w:rPr>
              <w:t>P</w:t>
            </w:r>
            <w:r w:rsidRPr="005671C0">
              <w:rPr>
                <w:rFonts w:asciiTheme="minorBidi" w:hAnsiTheme="minorBidi"/>
                <w:sz w:val="22"/>
                <w:szCs w:val="22"/>
              </w:rPr>
              <w:t>urpose</w:t>
            </w:r>
          </w:p>
        </w:tc>
        <w:tc>
          <w:tcPr>
            <w:cnfStyle w:val="000010000000" w:firstRow="0" w:lastRow="0" w:firstColumn="0" w:lastColumn="0" w:oddVBand="1" w:evenVBand="0" w:oddHBand="0" w:evenHBand="0" w:firstRowFirstColumn="0" w:firstRowLastColumn="0" w:lastRowFirstColumn="0" w:lastRowLastColumn="0"/>
            <w:tcW w:w="1772" w:type="dxa"/>
          </w:tcPr>
          <w:p w14:paraId="1217E17E" w14:textId="4ECA557C"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Methodology </w:t>
            </w:r>
            <w:r w:rsidR="005E63B0" w:rsidRPr="005671C0">
              <w:rPr>
                <w:rFonts w:asciiTheme="minorBidi" w:hAnsiTheme="minorBidi"/>
                <w:sz w:val="22"/>
                <w:szCs w:val="22"/>
              </w:rPr>
              <w:t>S</w:t>
            </w:r>
            <w:r w:rsidRPr="005671C0">
              <w:rPr>
                <w:rFonts w:asciiTheme="minorBidi" w:hAnsiTheme="minorBidi"/>
                <w:sz w:val="22"/>
                <w:szCs w:val="22"/>
              </w:rPr>
              <w:t>tructure (</w:t>
            </w:r>
            <w:r w:rsidR="005E63B0" w:rsidRPr="005671C0">
              <w:rPr>
                <w:rFonts w:asciiTheme="minorBidi" w:hAnsiTheme="minorBidi"/>
                <w:sz w:val="22"/>
                <w:szCs w:val="22"/>
              </w:rPr>
              <w:t>H</w:t>
            </w:r>
            <w:r w:rsidRPr="005671C0">
              <w:rPr>
                <w:rFonts w:asciiTheme="minorBidi" w:hAnsiTheme="minorBidi"/>
                <w:sz w:val="22"/>
                <w:szCs w:val="22"/>
              </w:rPr>
              <w:t xml:space="preserve">ow </w:t>
            </w:r>
            <w:r w:rsidR="005E63B0" w:rsidRPr="005671C0">
              <w:rPr>
                <w:rFonts w:asciiTheme="minorBidi" w:hAnsiTheme="minorBidi"/>
                <w:sz w:val="22"/>
                <w:szCs w:val="22"/>
              </w:rPr>
              <w:t>C</w:t>
            </w:r>
            <w:r w:rsidRPr="005671C0">
              <w:rPr>
                <w:rFonts w:asciiTheme="minorBidi" w:hAnsiTheme="minorBidi"/>
                <w:sz w:val="22"/>
                <w:szCs w:val="22"/>
              </w:rPr>
              <w:t xml:space="preserve">redits are </w:t>
            </w:r>
            <w:r w:rsidR="005E63B0" w:rsidRPr="005671C0">
              <w:rPr>
                <w:rFonts w:asciiTheme="minorBidi" w:hAnsiTheme="minorBidi"/>
                <w:sz w:val="22"/>
                <w:szCs w:val="22"/>
              </w:rPr>
              <w:t>Q</w:t>
            </w:r>
            <w:r w:rsidRPr="005671C0">
              <w:rPr>
                <w:rFonts w:asciiTheme="minorBidi" w:hAnsiTheme="minorBidi"/>
                <w:sz w:val="22"/>
                <w:szCs w:val="22"/>
              </w:rPr>
              <w:t>uantified)</w:t>
            </w:r>
          </w:p>
        </w:tc>
        <w:tc>
          <w:tcPr>
            <w:cnfStyle w:val="000001000000" w:firstRow="0" w:lastRow="0" w:firstColumn="0" w:lastColumn="0" w:oddVBand="0" w:evenVBand="1" w:oddHBand="0" w:evenHBand="0" w:firstRowFirstColumn="0" w:firstRowLastColumn="0" w:lastRowFirstColumn="0" w:lastRowLastColumn="0"/>
            <w:tcW w:w="0" w:type="auto"/>
          </w:tcPr>
          <w:p w14:paraId="39324729" w14:textId="7AAB60D8"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Integrity </w:t>
            </w:r>
            <w:r w:rsidR="005E63B0" w:rsidRPr="005671C0">
              <w:rPr>
                <w:rFonts w:asciiTheme="minorBidi" w:hAnsiTheme="minorBidi"/>
                <w:sz w:val="22"/>
                <w:szCs w:val="22"/>
              </w:rPr>
              <w:t>M</w:t>
            </w:r>
            <w:r w:rsidRPr="005671C0">
              <w:rPr>
                <w:rFonts w:asciiTheme="minorBidi" w:hAnsiTheme="minorBidi"/>
                <w:sz w:val="22"/>
                <w:szCs w:val="22"/>
              </w:rPr>
              <w:t>echanisms (</w:t>
            </w:r>
            <w:r w:rsidR="005E63B0" w:rsidRPr="005671C0">
              <w:rPr>
                <w:rFonts w:asciiTheme="minorBidi" w:hAnsiTheme="minorBidi"/>
                <w:sz w:val="22"/>
                <w:szCs w:val="22"/>
              </w:rPr>
              <w:t>K</w:t>
            </w:r>
            <w:r w:rsidRPr="005671C0">
              <w:rPr>
                <w:rFonts w:asciiTheme="minorBidi" w:hAnsiTheme="minorBidi"/>
                <w:sz w:val="22"/>
                <w:szCs w:val="22"/>
              </w:rPr>
              <w:t xml:space="preserve">ey </w:t>
            </w:r>
            <w:r w:rsidR="005E63B0" w:rsidRPr="005671C0">
              <w:rPr>
                <w:rFonts w:asciiTheme="minorBidi" w:hAnsiTheme="minorBidi"/>
                <w:sz w:val="22"/>
                <w:szCs w:val="22"/>
              </w:rPr>
              <w:t>S</w:t>
            </w:r>
            <w:r w:rsidRPr="005671C0">
              <w:rPr>
                <w:rFonts w:asciiTheme="minorBidi" w:hAnsiTheme="minorBidi"/>
                <w:sz w:val="22"/>
                <w:szCs w:val="22"/>
              </w:rPr>
              <w:t>trengths)</w:t>
            </w:r>
          </w:p>
        </w:tc>
        <w:tc>
          <w:tcPr>
            <w:cnfStyle w:val="000010000000" w:firstRow="0" w:lastRow="0" w:firstColumn="0" w:lastColumn="0" w:oddVBand="1" w:evenVBand="0" w:oddHBand="0" w:evenHBand="0" w:firstRowFirstColumn="0" w:firstRowLastColumn="0" w:lastRowFirstColumn="0" w:lastRowLastColumn="0"/>
            <w:tcW w:w="0" w:type="auto"/>
          </w:tcPr>
          <w:p w14:paraId="58E0C610" w14:textId="4FC6727E"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Known </w:t>
            </w:r>
            <w:r w:rsidR="005E63B0" w:rsidRPr="005671C0">
              <w:rPr>
                <w:rFonts w:asciiTheme="minorBidi" w:hAnsiTheme="minorBidi"/>
                <w:sz w:val="22"/>
                <w:szCs w:val="22"/>
              </w:rPr>
              <w:t>L</w:t>
            </w:r>
            <w:r w:rsidRPr="005671C0">
              <w:rPr>
                <w:rFonts w:asciiTheme="minorBidi" w:hAnsiTheme="minorBidi"/>
                <w:sz w:val="22"/>
                <w:szCs w:val="22"/>
              </w:rPr>
              <w:t xml:space="preserve">imitations / </w:t>
            </w:r>
            <w:r w:rsidR="005E63B0" w:rsidRPr="005671C0">
              <w:rPr>
                <w:rFonts w:asciiTheme="minorBidi" w:hAnsiTheme="minorBidi"/>
                <w:sz w:val="22"/>
                <w:szCs w:val="22"/>
              </w:rPr>
              <w:t>W</w:t>
            </w:r>
            <w:r w:rsidRPr="005671C0">
              <w:rPr>
                <w:rFonts w:asciiTheme="minorBidi" w:hAnsiTheme="minorBidi"/>
                <w:sz w:val="22"/>
                <w:szCs w:val="22"/>
              </w:rPr>
              <w:t>eaknesses (</w:t>
            </w:r>
            <w:r w:rsidR="005E63B0" w:rsidRPr="005671C0">
              <w:rPr>
                <w:rFonts w:asciiTheme="minorBidi" w:hAnsiTheme="minorBidi"/>
                <w:sz w:val="22"/>
                <w:szCs w:val="22"/>
              </w:rPr>
              <w:t>D</w:t>
            </w:r>
            <w:r w:rsidRPr="005671C0">
              <w:rPr>
                <w:rFonts w:asciiTheme="minorBidi" w:hAnsiTheme="minorBidi"/>
                <w:sz w:val="22"/>
                <w:szCs w:val="22"/>
              </w:rPr>
              <w:t>esign-</w:t>
            </w:r>
            <w:r w:rsidR="005E63B0" w:rsidRPr="005671C0">
              <w:rPr>
                <w:rFonts w:asciiTheme="minorBidi" w:hAnsiTheme="minorBidi"/>
                <w:sz w:val="22"/>
                <w:szCs w:val="22"/>
              </w:rPr>
              <w:t>L</w:t>
            </w:r>
            <w:r w:rsidRPr="005671C0">
              <w:rPr>
                <w:rFonts w:asciiTheme="minorBidi" w:hAnsiTheme="minorBidi"/>
                <w:sz w:val="22"/>
                <w:szCs w:val="22"/>
              </w:rPr>
              <w:t>evel)</w:t>
            </w:r>
          </w:p>
        </w:tc>
        <w:tc>
          <w:tcPr>
            <w:cnfStyle w:val="000001000000" w:firstRow="0" w:lastRow="0" w:firstColumn="0" w:lastColumn="0" w:oddVBand="0" w:evenVBand="1" w:oddHBand="0" w:evenHBand="0" w:firstRowFirstColumn="0" w:firstRowLastColumn="0" w:lastRowFirstColumn="0" w:lastRowLastColumn="0"/>
            <w:tcW w:w="0" w:type="auto"/>
          </w:tcPr>
          <w:p w14:paraId="421B294E" w14:textId="142432EB"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Suitability for Qatar (</w:t>
            </w:r>
            <w:r w:rsidR="005E63B0" w:rsidRPr="005671C0">
              <w:rPr>
                <w:rFonts w:asciiTheme="minorBidi" w:hAnsiTheme="minorBidi"/>
                <w:sz w:val="22"/>
                <w:szCs w:val="22"/>
              </w:rPr>
              <w:t>M</w:t>
            </w:r>
            <w:r w:rsidRPr="005671C0">
              <w:rPr>
                <w:rFonts w:asciiTheme="minorBidi" w:hAnsiTheme="minorBidi"/>
                <w:sz w:val="22"/>
                <w:szCs w:val="22"/>
              </w:rPr>
              <w:t xml:space="preserve">ost </w:t>
            </w:r>
            <w:r w:rsidR="005E63B0" w:rsidRPr="005671C0">
              <w:rPr>
                <w:rFonts w:asciiTheme="minorBidi" w:hAnsiTheme="minorBidi"/>
                <w:sz w:val="22"/>
                <w:szCs w:val="22"/>
              </w:rPr>
              <w:t>R</w:t>
            </w:r>
            <w:r w:rsidRPr="005671C0">
              <w:rPr>
                <w:rFonts w:asciiTheme="minorBidi" w:hAnsiTheme="minorBidi"/>
                <w:sz w:val="22"/>
                <w:szCs w:val="22"/>
              </w:rPr>
              <w:t xml:space="preserve">elevant </w:t>
            </w:r>
            <w:r w:rsidR="005E63B0" w:rsidRPr="005671C0">
              <w:rPr>
                <w:rFonts w:asciiTheme="minorBidi" w:hAnsiTheme="minorBidi"/>
                <w:sz w:val="22"/>
                <w:szCs w:val="22"/>
              </w:rPr>
              <w:t>U</w:t>
            </w:r>
            <w:r w:rsidRPr="005671C0">
              <w:rPr>
                <w:rFonts w:asciiTheme="minorBidi" w:hAnsiTheme="minorBidi"/>
                <w:sz w:val="22"/>
                <w:szCs w:val="22"/>
              </w:rPr>
              <w:t>ses)</w:t>
            </w:r>
          </w:p>
        </w:tc>
      </w:tr>
      <w:tr w:rsidR="005E63B0" w:rsidRPr="005671C0" w14:paraId="02AA522E" w14:textId="77777777" w:rsidTr="004952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0" w:type="dxa"/>
          </w:tcPr>
          <w:p w14:paraId="2484B257" w14:textId="77777777" w:rsidR="00647219" w:rsidRPr="005671C0" w:rsidRDefault="00000000" w:rsidP="005671C0">
            <w:pPr>
              <w:pStyle w:val="Compact"/>
              <w:jc w:val="both"/>
              <w:rPr>
                <w:rFonts w:asciiTheme="minorBidi" w:hAnsiTheme="minorBidi"/>
                <w:b/>
                <w:bCs/>
                <w:sz w:val="22"/>
                <w:szCs w:val="22"/>
              </w:rPr>
            </w:pPr>
            <w:r w:rsidRPr="005671C0">
              <w:rPr>
                <w:rFonts w:asciiTheme="minorBidi" w:hAnsiTheme="minorBidi"/>
                <w:b/>
                <w:bCs/>
                <w:sz w:val="22"/>
                <w:szCs w:val="22"/>
              </w:rPr>
              <w:t>Global Carbon Council (GCC)</w:t>
            </w:r>
          </w:p>
        </w:tc>
        <w:tc>
          <w:tcPr>
            <w:cnfStyle w:val="000001000000" w:firstRow="0" w:lastRow="0" w:firstColumn="0" w:lastColumn="0" w:oddVBand="0" w:evenVBand="1" w:oddHBand="0" w:evenHBand="0" w:firstRowFirstColumn="0" w:firstRowLastColumn="0" w:lastRowFirstColumn="0" w:lastRowLastColumn="0"/>
            <w:tcW w:w="1404" w:type="dxa"/>
          </w:tcPr>
          <w:p w14:paraId="11BA6C1B"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Qatar-based crediting program with published program manuals/standards; also positions registry infrastructure for Article 6.2 use cases. </w:t>
            </w:r>
            <w:hyperlink r:id="rId8">
              <w:r w:rsidR="00647219" w:rsidRPr="005671C0">
                <w:rPr>
                  <w:rStyle w:val="Hyperlink"/>
                  <w:rFonts w:asciiTheme="minorBidi" w:hAnsiTheme="minorBidi"/>
                  <w:color w:val="auto"/>
                  <w:sz w:val="22"/>
                  <w:szCs w:val="22"/>
                </w:rPr>
                <w:t>[7]</w:t>
              </w:r>
            </w:hyperlink>
          </w:p>
        </w:tc>
        <w:tc>
          <w:tcPr>
            <w:cnfStyle w:val="000010000000" w:firstRow="0" w:lastRow="0" w:firstColumn="0" w:lastColumn="0" w:oddVBand="1" w:evenVBand="0" w:oddHBand="0" w:evenHBand="0" w:firstRowFirstColumn="0" w:firstRowLastColumn="0" w:lastRowFirstColumn="0" w:lastRowLastColumn="0"/>
            <w:tcW w:w="1772" w:type="dxa"/>
          </w:tcPr>
          <w:p w14:paraId="37D1F9A3"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Program documentation framework includes project standards and validation/verification standards; publishes methodology development requirements and project eligibility standards (including market-eligibility labels). </w:t>
            </w:r>
            <w:hyperlink r:id="rId9">
              <w:r w:rsidR="00647219" w:rsidRPr="005671C0">
                <w:rPr>
                  <w:rStyle w:val="Hyperlink"/>
                  <w:rFonts w:asciiTheme="minorBidi" w:hAnsiTheme="minorBidi"/>
                  <w:color w:val="auto"/>
                  <w:sz w:val="22"/>
                  <w:szCs w:val="22"/>
                </w:rPr>
                <w:t>[8]</w:t>
              </w:r>
            </w:hyperlink>
          </w:p>
        </w:tc>
        <w:tc>
          <w:tcPr>
            <w:cnfStyle w:val="000001000000" w:firstRow="0" w:lastRow="0" w:firstColumn="0" w:lastColumn="0" w:oddVBand="0" w:evenVBand="1" w:oddHBand="0" w:evenHBand="0" w:firstRowFirstColumn="0" w:firstRowLastColumn="0" w:lastRowFirstColumn="0" w:lastRowLastColumn="0"/>
            <w:tcW w:w="0" w:type="auto"/>
          </w:tcPr>
          <w:p w14:paraId="0D62B40A"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Explicit market-eligibility labelling (e.g., CORSIA label) and Article 6.2 eligibility structures are formalized as standards; designed for interoperability and national-registry deployment. </w:t>
            </w:r>
            <w:hyperlink r:id="rId10">
              <w:r w:rsidR="00647219" w:rsidRPr="005671C0">
                <w:rPr>
                  <w:rStyle w:val="Hyperlink"/>
                  <w:rFonts w:asciiTheme="minorBidi" w:hAnsiTheme="minorBidi"/>
                  <w:color w:val="auto"/>
                  <w:sz w:val="22"/>
                  <w:szCs w:val="22"/>
                </w:rPr>
                <w:t>[9]</w:t>
              </w:r>
            </w:hyperlink>
          </w:p>
        </w:tc>
        <w:tc>
          <w:tcPr>
            <w:cnfStyle w:val="000010000000" w:firstRow="0" w:lastRow="0" w:firstColumn="0" w:lastColumn="0" w:oddVBand="1" w:evenVBand="0" w:oddHBand="0" w:evenHBand="0" w:firstRowFirstColumn="0" w:firstRowLastColumn="0" w:lastRowFirstColumn="0" w:lastRowLastColumn="0"/>
            <w:tcW w:w="0" w:type="auto"/>
          </w:tcPr>
          <w:p w14:paraId="1EA1A499"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As with all programs, perceived “global benchmark” status depends on continued uptake by major buyers and integrity perception; requires strong governance and transparent MRV to compete with large incumbents. (Analytical inference.)</w:t>
            </w:r>
          </w:p>
        </w:tc>
        <w:tc>
          <w:tcPr>
            <w:cnfStyle w:val="000001000000" w:firstRow="0" w:lastRow="0" w:firstColumn="0" w:lastColumn="0" w:oddVBand="0" w:evenVBand="1" w:oddHBand="0" w:evenHBand="0" w:firstRowFirstColumn="0" w:firstRowLastColumn="0" w:lastRowFirstColumn="0" w:lastRowLastColumn="0"/>
            <w:tcW w:w="0" w:type="auto"/>
          </w:tcPr>
          <w:p w14:paraId="3A344791"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Anchor program for Qatar because it is already regionally embedded and publishes Article 6.2-oriented registry infrastructure; strong candidate for a Qatar-led global model positioned around Article 6 readiness and CORSIA-aligned supply. </w:t>
            </w:r>
            <w:hyperlink r:id="rId11">
              <w:r w:rsidR="00647219" w:rsidRPr="005671C0">
                <w:rPr>
                  <w:rStyle w:val="Hyperlink"/>
                  <w:rFonts w:asciiTheme="minorBidi" w:hAnsiTheme="minorBidi"/>
                  <w:color w:val="auto"/>
                  <w:sz w:val="22"/>
                  <w:szCs w:val="22"/>
                </w:rPr>
                <w:t>[10]</w:t>
              </w:r>
            </w:hyperlink>
          </w:p>
        </w:tc>
      </w:tr>
      <w:tr w:rsidR="005E63B0" w:rsidRPr="005671C0" w14:paraId="4D5FC934" w14:textId="77777777" w:rsidTr="004952D5">
        <w:tc>
          <w:tcPr>
            <w:cnfStyle w:val="000010000000" w:firstRow="0" w:lastRow="0" w:firstColumn="0" w:lastColumn="0" w:oddVBand="1" w:evenVBand="0" w:oddHBand="0" w:evenHBand="0" w:firstRowFirstColumn="0" w:firstRowLastColumn="0" w:lastRowFirstColumn="0" w:lastRowLastColumn="0"/>
            <w:tcW w:w="1510" w:type="dxa"/>
          </w:tcPr>
          <w:p w14:paraId="5B1F73A5" w14:textId="77777777" w:rsidR="00647219" w:rsidRPr="005671C0" w:rsidRDefault="00000000" w:rsidP="005671C0">
            <w:pPr>
              <w:pStyle w:val="Compact"/>
              <w:jc w:val="both"/>
              <w:rPr>
                <w:rFonts w:asciiTheme="minorBidi" w:hAnsiTheme="minorBidi"/>
                <w:b/>
                <w:bCs/>
                <w:sz w:val="22"/>
                <w:szCs w:val="22"/>
              </w:rPr>
            </w:pPr>
            <w:r w:rsidRPr="005671C0">
              <w:rPr>
                <w:rFonts w:asciiTheme="minorBidi" w:hAnsiTheme="minorBidi"/>
                <w:b/>
                <w:bCs/>
                <w:sz w:val="22"/>
                <w:szCs w:val="22"/>
              </w:rPr>
              <w:lastRenderedPageBreak/>
              <w:t>CDM (Kyoto-era) + transition to Article 6.4</w:t>
            </w:r>
          </w:p>
        </w:tc>
        <w:tc>
          <w:tcPr>
            <w:cnfStyle w:val="000001000000" w:firstRow="0" w:lastRow="0" w:firstColumn="0" w:lastColumn="0" w:oddVBand="0" w:evenVBand="1" w:oddHBand="0" w:evenHBand="0" w:firstRowFirstColumn="0" w:firstRowLastColumn="0" w:lastRowFirstColumn="0" w:lastRowLastColumn="0"/>
            <w:tcW w:w="1404" w:type="dxa"/>
          </w:tcPr>
          <w:p w14:paraId="60A45EFA"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UN-supervised crediting mechanism with extensive baseline/monitoring methodologies; currently in transition toward Article 6.4 structures. </w:t>
            </w:r>
            <w:hyperlink r:id="rId12">
              <w:r w:rsidR="00647219" w:rsidRPr="005671C0">
                <w:rPr>
                  <w:rStyle w:val="Hyperlink"/>
                  <w:rFonts w:asciiTheme="minorBidi" w:hAnsiTheme="minorBidi"/>
                  <w:color w:val="auto"/>
                  <w:sz w:val="22"/>
                  <w:szCs w:val="22"/>
                </w:rPr>
                <w:t>[11]</w:t>
              </w:r>
            </w:hyperlink>
          </w:p>
        </w:tc>
        <w:tc>
          <w:tcPr>
            <w:cnfStyle w:val="000010000000" w:firstRow="0" w:lastRow="0" w:firstColumn="0" w:lastColumn="0" w:oddVBand="1" w:evenVBand="0" w:oddHBand="0" w:evenHBand="0" w:firstRowFirstColumn="0" w:firstRowLastColumn="0" w:lastRowFirstColumn="0" w:lastRowLastColumn="0"/>
            <w:tcW w:w="1772" w:type="dxa"/>
          </w:tcPr>
          <w:p w14:paraId="1CDC8C17" w14:textId="5927CB0E"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Projects apply an approved baseline and monitoring methodology; methodologies define parameters, monitoring and calculation rules. </w:t>
            </w:r>
            <w:hyperlink r:id="rId13">
              <w:r w:rsidR="00647219" w:rsidRPr="005671C0">
                <w:rPr>
                  <w:rStyle w:val="Hyperlink"/>
                  <w:rFonts w:asciiTheme="minorBidi" w:hAnsiTheme="minorBidi"/>
                  <w:color w:val="auto"/>
                  <w:sz w:val="22"/>
                  <w:szCs w:val="22"/>
                </w:rPr>
                <w:t>[12]</w:t>
              </w:r>
            </w:hyperlink>
          </w:p>
        </w:tc>
        <w:tc>
          <w:tcPr>
            <w:cnfStyle w:val="000001000000" w:firstRow="0" w:lastRow="0" w:firstColumn="0" w:lastColumn="0" w:oddVBand="0" w:evenVBand="1" w:oddHBand="0" w:evenHBand="0" w:firstRowFirstColumn="0" w:firstRowLastColumn="0" w:lastRowFirstColumn="0" w:lastRowLastColumn="0"/>
            <w:tcW w:w="0" w:type="auto"/>
          </w:tcPr>
          <w:p w14:paraId="53F71E14"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Large library of methodologies and institutional experience; provides a reference backbone for methodology design disciplines. </w:t>
            </w:r>
            <w:hyperlink r:id="rId14">
              <w:r w:rsidR="00647219" w:rsidRPr="005671C0">
                <w:rPr>
                  <w:rStyle w:val="Hyperlink"/>
                  <w:rFonts w:asciiTheme="minorBidi" w:hAnsiTheme="minorBidi"/>
                  <w:color w:val="auto"/>
                  <w:sz w:val="22"/>
                  <w:szCs w:val="22"/>
                </w:rPr>
                <w:t>[12]</w:t>
              </w:r>
            </w:hyperlink>
          </w:p>
        </w:tc>
        <w:tc>
          <w:tcPr>
            <w:cnfStyle w:val="000010000000" w:firstRow="0" w:lastRow="0" w:firstColumn="0" w:lastColumn="0" w:oddVBand="1" w:evenVBand="0" w:oddHBand="0" w:evenHBand="0" w:firstRowFirstColumn="0" w:firstRowLastColumn="0" w:lastRowFirstColumn="0" w:lastRowLastColumn="0"/>
            <w:tcW w:w="0" w:type="auto"/>
          </w:tcPr>
          <w:p w14:paraId="4A49C94B"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CDM is being phased/transitioned; key deadlines for transition approvals have been extended, indicating ongoing operational complexity. </w:t>
            </w:r>
            <w:hyperlink r:id="rId15">
              <w:r w:rsidR="00647219" w:rsidRPr="005671C0">
                <w:rPr>
                  <w:rStyle w:val="Hyperlink"/>
                  <w:rFonts w:asciiTheme="minorBidi" w:hAnsiTheme="minorBidi"/>
                  <w:color w:val="auto"/>
                  <w:sz w:val="22"/>
                  <w:szCs w:val="22"/>
                </w:rPr>
                <w:t>[13]</w:t>
              </w:r>
            </w:hyperlink>
          </w:p>
        </w:tc>
        <w:tc>
          <w:tcPr>
            <w:cnfStyle w:val="000001000000" w:firstRow="0" w:lastRow="0" w:firstColumn="0" w:lastColumn="0" w:oddVBand="0" w:evenVBand="1" w:oddHBand="0" w:evenHBand="0" w:firstRowFirstColumn="0" w:firstRowLastColumn="0" w:lastRowFirstColumn="0" w:lastRowLastColumn="0"/>
            <w:tcW w:w="0" w:type="auto"/>
          </w:tcPr>
          <w:p w14:paraId="0BBC2EE5" w14:textId="66A5AB08"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Useful primarily for (a) legacy projects or methodology lineage, (b) designing Qatar methodologies with UN-style rigor and (c) understanding transition mechanics into Article 6.4. </w:t>
            </w:r>
            <w:hyperlink r:id="rId16">
              <w:r w:rsidR="00647219" w:rsidRPr="005671C0">
                <w:rPr>
                  <w:rStyle w:val="Hyperlink"/>
                  <w:rFonts w:asciiTheme="minorBidi" w:hAnsiTheme="minorBidi"/>
                  <w:color w:val="auto"/>
                  <w:sz w:val="22"/>
                  <w:szCs w:val="22"/>
                </w:rPr>
                <w:t>[14]</w:t>
              </w:r>
            </w:hyperlink>
          </w:p>
        </w:tc>
      </w:tr>
      <w:tr w:rsidR="005E63B0" w:rsidRPr="005671C0" w14:paraId="636CB145" w14:textId="77777777" w:rsidTr="004952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0" w:type="dxa"/>
          </w:tcPr>
          <w:p w14:paraId="6EB6AAB4" w14:textId="77777777" w:rsidR="00647219" w:rsidRPr="005671C0" w:rsidRDefault="00000000" w:rsidP="005671C0">
            <w:pPr>
              <w:pStyle w:val="Compact"/>
              <w:jc w:val="both"/>
              <w:rPr>
                <w:rFonts w:asciiTheme="minorBidi" w:hAnsiTheme="minorBidi"/>
                <w:b/>
                <w:bCs/>
                <w:sz w:val="22"/>
                <w:szCs w:val="22"/>
              </w:rPr>
            </w:pPr>
            <w:r w:rsidRPr="005671C0">
              <w:rPr>
                <w:rFonts w:asciiTheme="minorBidi" w:hAnsiTheme="minorBidi"/>
                <w:b/>
                <w:bCs/>
                <w:sz w:val="22"/>
                <w:szCs w:val="22"/>
              </w:rPr>
              <w:t>Article 6.4 mechanism (Paris Agreement crediting)</w:t>
            </w:r>
          </w:p>
        </w:tc>
        <w:tc>
          <w:tcPr>
            <w:cnfStyle w:val="000001000000" w:firstRow="0" w:lastRow="0" w:firstColumn="0" w:lastColumn="0" w:oddVBand="0" w:evenVBand="1" w:oddHBand="0" w:evenHBand="0" w:firstRowFirstColumn="0" w:firstRowLastColumn="0" w:lastRowFirstColumn="0" w:lastRowLastColumn="0"/>
            <w:tcW w:w="1404" w:type="dxa"/>
          </w:tcPr>
          <w:p w14:paraId="70BF9AEC"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Supervised by an Article 6.4 Supervisory Body accountable to Parties; aims to operationalize </w:t>
            </w:r>
            <w:proofErr w:type="gramStart"/>
            <w:r w:rsidRPr="005671C0">
              <w:rPr>
                <w:rFonts w:asciiTheme="minorBidi" w:hAnsiTheme="minorBidi"/>
                <w:sz w:val="22"/>
                <w:szCs w:val="22"/>
              </w:rPr>
              <w:t>a</w:t>
            </w:r>
            <w:proofErr w:type="gramEnd"/>
            <w:r w:rsidRPr="005671C0">
              <w:rPr>
                <w:rFonts w:asciiTheme="minorBidi" w:hAnsiTheme="minorBidi"/>
                <w:sz w:val="22"/>
                <w:szCs w:val="22"/>
              </w:rPr>
              <w:t xml:space="preserve"> UN-led crediting mechanism. </w:t>
            </w:r>
            <w:hyperlink r:id="rId17">
              <w:r w:rsidR="00647219" w:rsidRPr="005671C0">
                <w:rPr>
                  <w:rStyle w:val="Hyperlink"/>
                  <w:rFonts w:asciiTheme="minorBidi" w:hAnsiTheme="minorBidi"/>
                  <w:color w:val="auto"/>
                  <w:sz w:val="22"/>
                  <w:szCs w:val="22"/>
                </w:rPr>
                <w:t>[15]</w:t>
              </w:r>
            </w:hyperlink>
          </w:p>
        </w:tc>
        <w:tc>
          <w:tcPr>
            <w:cnfStyle w:val="000010000000" w:firstRow="0" w:lastRow="0" w:firstColumn="0" w:lastColumn="0" w:oddVBand="1" w:evenVBand="0" w:oddHBand="0" w:evenHBand="0" w:firstRowFirstColumn="0" w:firstRowLastColumn="0" w:lastRowFirstColumn="0" w:lastRowLastColumn="0"/>
            <w:tcW w:w="1772" w:type="dxa"/>
          </w:tcPr>
          <w:p w14:paraId="01A7405B"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Rules and regulations are curated under the Supervisory Body’s official documentation; COP29 (Baku) is reported as the moment negotiations concluded to “fully operationalize” carbon markets under the Paris Agreement, including adoption of Article 6.4 methodologies/removals requirements. </w:t>
            </w:r>
            <w:hyperlink r:id="rId18">
              <w:r w:rsidR="00647219" w:rsidRPr="005671C0">
                <w:rPr>
                  <w:rStyle w:val="Hyperlink"/>
                  <w:rFonts w:asciiTheme="minorBidi" w:hAnsiTheme="minorBidi"/>
                  <w:color w:val="auto"/>
                  <w:sz w:val="22"/>
                  <w:szCs w:val="22"/>
                </w:rPr>
                <w:t>[16]</w:t>
              </w:r>
            </w:hyperlink>
          </w:p>
        </w:tc>
        <w:tc>
          <w:tcPr>
            <w:cnfStyle w:val="000001000000" w:firstRow="0" w:lastRow="0" w:firstColumn="0" w:lastColumn="0" w:oddVBand="0" w:evenVBand="1" w:oddHBand="0" w:evenHBand="0" w:firstRowFirstColumn="0" w:firstRowLastColumn="0" w:lastRowFirstColumn="0" w:lastRowLastColumn="0"/>
            <w:tcW w:w="0" w:type="auto"/>
          </w:tcPr>
          <w:p w14:paraId="085C96D6" w14:textId="5D550AA6"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If fully operationalized, offers the strongest pathway to “global public market” legitimacy; links directly to authorization, registry infrastructure</w:t>
            </w:r>
            <w:r w:rsidR="00D55E24" w:rsidRPr="005671C0">
              <w:rPr>
                <w:rFonts w:asciiTheme="minorBidi" w:hAnsiTheme="minorBidi"/>
                <w:sz w:val="22"/>
                <w:szCs w:val="22"/>
              </w:rPr>
              <w:t xml:space="preserve"> </w:t>
            </w:r>
            <w:r w:rsidRPr="005671C0">
              <w:rPr>
                <w:rFonts w:asciiTheme="minorBidi" w:hAnsiTheme="minorBidi"/>
                <w:sz w:val="22"/>
                <w:szCs w:val="22"/>
              </w:rPr>
              <w:t xml:space="preserve">and corresponding adjustment accounting. </w:t>
            </w:r>
            <w:hyperlink r:id="rId19">
              <w:r w:rsidR="00647219" w:rsidRPr="005671C0">
                <w:rPr>
                  <w:rStyle w:val="Hyperlink"/>
                  <w:rFonts w:asciiTheme="minorBidi" w:hAnsiTheme="minorBidi"/>
                  <w:color w:val="auto"/>
                  <w:sz w:val="22"/>
                  <w:szCs w:val="22"/>
                </w:rPr>
                <w:t>[17]</w:t>
              </w:r>
            </w:hyperlink>
          </w:p>
        </w:tc>
        <w:tc>
          <w:tcPr>
            <w:cnfStyle w:val="000010000000" w:firstRow="0" w:lastRow="0" w:firstColumn="0" w:lastColumn="0" w:oddVBand="1" w:evenVBand="0" w:oddHBand="0" w:evenHBand="0" w:firstRowFirstColumn="0" w:firstRowLastColumn="0" w:lastRowFirstColumn="0" w:lastRowLastColumn="0"/>
            <w:tcW w:w="0" w:type="auto"/>
          </w:tcPr>
          <w:p w14:paraId="631356EC"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Still evolving; requires host-country readiness (authorization, registry, reporting formats) and regulatory stability to be investable. </w:t>
            </w:r>
            <w:hyperlink r:id="rId20">
              <w:r w:rsidR="00647219" w:rsidRPr="005671C0">
                <w:rPr>
                  <w:rStyle w:val="Hyperlink"/>
                  <w:rFonts w:asciiTheme="minorBidi" w:hAnsiTheme="minorBidi"/>
                  <w:color w:val="auto"/>
                  <w:sz w:val="22"/>
                  <w:szCs w:val="22"/>
                </w:rPr>
                <w:t>[18]</w:t>
              </w:r>
            </w:hyperlink>
          </w:p>
        </w:tc>
        <w:tc>
          <w:tcPr>
            <w:cnfStyle w:val="000001000000" w:firstRow="0" w:lastRow="0" w:firstColumn="0" w:lastColumn="0" w:oddVBand="0" w:evenVBand="1" w:oddHBand="0" w:evenHBand="0" w:firstRowFirstColumn="0" w:firstRowLastColumn="0" w:lastRowFirstColumn="0" w:lastRowLastColumn="0"/>
            <w:tcW w:w="0" w:type="auto"/>
          </w:tcPr>
          <w:p w14:paraId="77FA9680" w14:textId="19082EEB"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Central to Qatar’s “global model” ambition because it demands precisely the authorization + tracking capabilities Qatar states it is building. Use as the compliance-grade interoperability target</w:t>
            </w:r>
            <w:r w:rsidR="00D55E24" w:rsidRPr="005671C0">
              <w:rPr>
                <w:rFonts w:asciiTheme="minorBidi" w:hAnsiTheme="minorBidi"/>
                <w:sz w:val="22"/>
                <w:szCs w:val="22"/>
              </w:rPr>
              <w:t xml:space="preserve"> </w:t>
            </w:r>
            <w:r w:rsidRPr="005671C0">
              <w:rPr>
                <w:rFonts w:asciiTheme="minorBidi" w:hAnsiTheme="minorBidi"/>
                <w:sz w:val="22"/>
                <w:szCs w:val="22"/>
              </w:rPr>
              <w:t xml:space="preserve">even if early pilots mint domestic </w:t>
            </w:r>
            <w:r w:rsidRPr="005671C0">
              <w:rPr>
                <w:rFonts w:asciiTheme="minorBidi" w:hAnsiTheme="minorBidi"/>
                <w:sz w:val="22"/>
                <w:szCs w:val="22"/>
              </w:rPr>
              <w:lastRenderedPageBreak/>
              <w:t xml:space="preserve">units first. </w:t>
            </w:r>
            <w:hyperlink r:id="rId21">
              <w:r w:rsidR="00647219" w:rsidRPr="005671C0">
                <w:rPr>
                  <w:rStyle w:val="Hyperlink"/>
                  <w:rFonts w:asciiTheme="minorBidi" w:hAnsiTheme="minorBidi"/>
                  <w:color w:val="auto"/>
                  <w:sz w:val="22"/>
                  <w:szCs w:val="22"/>
                </w:rPr>
                <w:t>[19]</w:t>
              </w:r>
            </w:hyperlink>
          </w:p>
        </w:tc>
      </w:tr>
      <w:tr w:rsidR="005E63B0" w:rsidRPr="005671C0" w14:paraId="1BE2187C" w14:textId="77777777" w:rsidTr="004952D5">
        <w:tc>
          <w:tcPr>
            <w:cnfStyle w:val="000010000000" w:firstRow="0" w:lastRow="0" w:firstColumn="0" w:lastColumn="0" w:oddVBand="1" w:evenVBand="0" w:oddHBand="0" w:evenHBand="0" w:firstRowFirstColumn="0" w:firstRowLastColumn="0" w:lastRowFirstColumn="0" w:lastRowLastColumn="0"/>
            <w:tcW w:w="1510" w:type="dxa"/>
          </w:tcPr>
          <w:p w14:paraId="5BD99F2C" w14:textId="77777777" w:rsidR="00647219" w:rsidRPr="005671C0" w:rsidRDefault="00000000" w:rsidP="005671C0">
            <w:pPr>
              <w:pStyle w:val="Compact"/>
              <w:jc w:val="both"/>
              <w:rPr>
                <w:rFonts w:asciiTheme="minorBidi" w:hAnsiTheme="minorBidi"/>
                <w:b/>
                <w:bCs/>
                <w:sz w:val="22"/>
                <w:szCs w:val="22"/>
              </w:rPr>
            </w:pPr>
            <w:r w:rsidRPr="005671C0">
              <w:rPr>
                <w:rFonts w:asciiTheme="minorBidi" w:hAnsiTheme="minorBidi"/>
                <w:b/>
                <w:bCs/>
                <w:sz w:val="22"/>
                <w:szCs w:val="22"/>
              </w:rPr>
              <w:lastRenderedPageBreak/>
              <w:t>Article 6.2 cooperative approaches (ITMOs)</w:t>
            </w:r>
          </w:p>
        </w:tc>
        <w:tc>
          <w:tcPr>
            <w:cnfStyle w:val="000001000000" w:firstRow="0" w:lastRow="0" w:firstColumn="0" w:lastColumn="0" w:oddVBand="0" w:evenVBand="1" w:oddHBand="0" w:evenHBand="0" w:firstRowFirstColumn="0" w:firstRowLastColumn="0" w:lastRowFirstColumn="0" w:lastRowLastColumn="0"/>
            <w:tcW w:w="1404" w:type="dxa"/>
          </w:tcPr>
          <w:p w14:paraId="46BC4588"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Bilateral/plurilateral cooperation under agreed guidance and reporting structures; host sells ITMOs; requires corresponding adjustments and transparent tracking. </w:t>
            </w:r>
            <w:hyperlink r:id="rId22">
              <w:r w:rsidR="00647219" w:rsidRPr="005671C0">
                <w:rPr>
                  <w:rStyle w:val="Hyperlink"/>
                  <w:rFonts w:asciiTheme="minorBidi" w:hAnsiTheme="minorBidi"/>
                  <w:color w:val="auto"/>
                  <w:sz w:val="22"/>
                  <w:szCs w:val="22"/>
                </w:rPr>
                <w:t>[20]</w:t>
              </w:r>
            </w:hyperlink>
          </w:p>
        </w:tc>
        <w:tc>
          <w:tcPr>
            <w:cnfStyle w:val="000010000000" w:firstRow="0" w:lastRow="0" w:firstColumn="0" w:lastColumn="0" w:oddVBand="1" w:evenVBand="0" w:oddHBand="0" w:evenHBand="0" w:firstRowFirstColumn="0" w:firstRowLastColumn="0" w:lastRowFirstColumn="0" w:lastRowLastColumn="0"/>
            <w:tcW w:w="1772" w:type="dxa"/>
          </w:tcPr>
          <w:p w14:paraId="3FC4577C"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Governance-based accounting: ITMO identifiers, registries/international registry, Article 6 database, centralized accounting/reporting platform; requirements are explicitly discussed in UNFCCC infrastructure materials and decision text. </w:t>
            </w:r>
            <w:hyperlink r:id="rId23">
              <w:r w:rsidR="00647219" w:rsidRPr="005671C0">
                <w:rPr>
                  <w:rStyle w:val="Hyperlink"/>
                  <w:rFonts w:asciiTheme="minorBidi" w:hAnsiTheme="minorBidi"/>
                  <w:color w:val="auto"/>
                  <w:sz w:val="22"/>
                  <w:szCs w:val="22"/>
                </w:rPr>
                <w:t>[21]</w:t>
              </w:r>
            </w:hyperlink>
          </w:p>
        </w:tc>
        <w:tc>
          <w:tcPr>
            <w:cnfStyle w:val="000001000000" w:firstRow="0" w:lastRow="0" w:firstColumn="0" w:lastColumn="0" w:oddVBand="0" w:evenVBand="1" w:oddHBand="0" w:evenHBand="0" w:firstRowFirstColumn="0" w:firstRowLastColumn="0" w:lastRowFirstColumn="0" w:lastRowLastColumn="0"/>
            <w:tcW w:w="0" w:type="auto"/>
          </w:tcPr>
          <w:p w14:paraId="6A5D0B28"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Direct route to cross-border trades tied to NDC accounting; supports investment/capacity/tech transfer rationale; designed around avoiding double counting via reporting and adjustments. </w:t>
            </w:r>
            <w:hyperlink r:id="rId24">
              <w:r w:rsidR="00647219" w:rsidRPr="005671C0">
                <w:rPr>
                  <w:rStyle w:val="Hyperlink"/>
                  <w:rFonts w:asciiTheme="minorBidi" w:hAnsiTheme="minorBidi"/>
                  <w:color w:val="auto"/>
                  <w:sz w:val="22"/>
                  <w:szCs w:val="22"/>
                </w:rPr>
                <w:t>[22]</w:t>
              </w:r>
            </w:hyperlink>
          </w:p>
        </w:tc>
        <w:tc>
          <w:tcPr>
            <w:cnfStyle w:val="000010000000" w:firstRow="0" w:lastRow="0" w:firstColumn="0" w:lastColumn="0" w:oddVBand="1" w:evenVBand="0" w:oddHBand="0" w:evenHBand="0" w:firstRowFirstColumn="0" w:firstRowLastColumn="0" w:lastRowFirstColumn="0" w:lastRowLastColumn="0"/>
            <w:tcW w:w="0" w:type="auto"/>
          </w:tcPr>
          <w:p w14:paraId="0E81F8F1"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High institutional and technical demands; interoperability and reporting burdens are non-trivial for host countries without mature registries. </w:t>
            </w:r>
            <w:hyperlink r:id="rId25">
              <w:r w:rsidR="00647219" w:rsidRPr="005671C0">
                <w:rPr>
                  <w:rStyle w:val="Hyperlink"/>
                  <w:rFonts w:asciiTheme="minorBidi" w:hAnsiTheme="minorBidi"/>
                  <w:color w:val="auto"/>
                  <w:sz w:val="22"/>
                  <w:szCs w:val="22"/>
                </w:rPr>
                <w:t>[23]</w:t>
              </w:r>
            </w:hyperlink>
          </w:p>
        </w:tc>
        <w:tc>
          <w:tcPr>
            <w:cnfStyle w:val="000001000000" w:firstRow="0" w:lastRow="0" w:firstColumn="0" w:lastColumn="0" w:oddVBand="0" w:evenVBand="1" w:oddHBand="0" w:evenHBand="0" w:firstRowFirstColumn="0" w:firstRowLastColumn="0" w:lastRowFirstColumn="0" w:lastRowLastColumn="0"/>
            <w:tcW w:w="0" w:type="auto"/>
          </w:tcPr>
          <w:p w14:paraId="2B37EF3F"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Highly suitable for Qatar if the goal is “global model” status: build the registry + authorization + reporting stack to make Qatar a credible host and/or hub for Article 6.2 transactions. </w:t>
            </w:r>
            <w:hyperlink r:id="rId26">
              <w:r w:rsidR="00647219" w:rsidRPr="005671C0">
                <w:rPr>
                  <w:rStyle w:val="Hyperlink"/>
                  <w:rFonts w:asciiTheme="minorBidi" w:hAnsiTheme="minorBidi"/>
                  <w:color w:val="auto"/>
                  <w:sz w:val="22"/>
                  <w:szCs w:val="22"/>
                </w:rPr>
                <w:t>[24]</w:t>
              </w:r>
            </w:hyperlink>
          </w:p>
        </w:tc>
      </w:tr>
      <w:tr w:rsidR="005E63B0" w:rsidRPr="005671C0" w14:paraId="0B5FBB0D" w14:textId="77777777" w:rsidTr="004952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0" w:type="dxa"/>
          </w:tcPr>
          <w:p w14:paraId="4BD2034B" w14:textId="77777777" w:rsidR="00647219" w:rsidRPr="005671C0" w:rsidRDefault="00000000" w:rsidP="005671C0">
            <w:pPr>
              <w:pStyle w:val="Compact"/>
              <w:jc w:val="both"/>
              <w:rPr>
                <w:rFonts w:asciiTheme="minorBidi" w:hAnsiTheme="minorBidi"/>
                <w:b/>
                <w:bCs/>
                <w:sz w:val="22"/>
                <w:szCs w:val="22"/>
              </w:rPr>
            </w:pPr>
            <w:r w:rsidRPr="005671C0">
              <w:rPr>
                <w:rFonts w:asciiTheme="minorBidi" w:hAnsiTheme="minorBidi"/>
                <w:b/>
                <w:bCs/>
                <w:sz w:val="22"/>
                <w:szCs w:val="22"/>
              </w:rPr>
              <w:t>Verra VCS</w:t>
            </w:r>
          </w:p>
        </w:tc>
        <w:tc>
          <w:tcPr>
            <w:cnfStyle w:val="000001000000" w:firstRow="0" w:lastRow="0" w:firstColumn="0" w:lastColumn="0" w:oddVBand="0" w:evenVBand="1" w:oddHBand="0" w:evenHBand="0" w:firstRowFirstColumn="0" w:firstRowLastColumn="0" w:lastRowFirstColumn="0" w:lastRowLastColumn="0"/>
            <w:tcW w:w="1404" w:type="dxa"/>
          </w:tcPr>
          <w:p w14:paraId="52D54191"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Large voluntary program; publishes VCS Program Guide, VCS Standard, methodology requirements and issuance processes. </w:t>
            </w:r>
            <w:hyperlink r:id="rId27">
              <w:r w:rsidR="00647219" w:rsidRPr="005671C0">
                <w:rPr>
                  <w:rStyle w:val="Hyperlink"/>
                  <w:rFonts w:asciiTheme="minorBidi" w:hAnsiTheme="minorBidi"/>
                  <w:color w:val="auto"/>
                  <w:sz w:val="22"/>
                  <w:szCs w:val="22"/>
                </w:rPr>
                <w:t>[25]</w:t>
              </w:r>
            </w:hyperlink>
          </w:p>
        </w:tc>
        <w:tc>
          <w:tcPr>
            <w:cnfStyle w:val="000010000000" w:firstRow="0" w:lastRow="0" w:firstColumn="0" w:lastColumn="0" w:oddVBand="1" w:evenVBand="0" w:oddHBand="0" w:evenHBand="0" w:firstRowFirstColumn="0" w:firstRowLastColumn="0" w:lastRowFirstColumn="0" w:lastRowLastColumn="0"/>
            <w:tcW w:w="1772" w:type="dxa"/>
          </w:tcPr>
          <w:p w14:paraId="5A41320A" w14:textId="1E5F97BA"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VCS Standard explicitly positions itself as a global standard; its core requirements reference ISO 14064-2/-3 and ISO 14065 and it defines requirements for baseline scenario, additionality, monitoring and quantification. </w:t>
            </w:r>
            <w:hyperlink r:id="rId28">
              <w:r w:rsidR="00647219" w:rsidRPr="005671C0">
                <w:rPr>
                  <w:rStyle w:val="Hyperlink"/>
                  <w:rFonts w:asciiTheme="minorBidi" w:hAnsiTheme="minorBidi"/>
                  <w:color w:val="auto"/>
                  <w:sz w:val="22"/>
                  <w:szCs w:val="22"/>
                </w:rPr>
                <w:t>[26]</w:t>
              </w:r>
            </w:hyperlink>
          </w:p>
        </w:tc>
        <w:tc>
          <w:tcPr>
            <w:cnfStyle w:val="000001000000" w:firstRow="0" w:lastRow="0" w:firstColumn="0" w:lastColumn="0" w:oddVBand="0" w:evenVBand="1" w:oddHBand="0" w:evenHBand="0" w:firstRowFirstColumn="0" w:firstRowLastColumn="0" w:lastRowFirstColumn="0" w:lastRowLastColumn="0"/>
            <w:tcW w:w="0" w:type="auto"/>
          </w:tcPr>
          <w:p w14:paraId="122985B9"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Explicit treatment of permanence risk for AFOLU and geological storage via pooled buffer accounts; broad </w:t>
            </w:r>
            <w:proofErr w:type="gramStart"/>
            <w:r w:rsidRPr="005671C0">
              <w:rPr>
                <w:rFonts w:asciiTheme="minorBidi" w:hAnsiTheme="minorBidi"/>
                <w:sz w:val="22"/>
                <w:szCs w:val="22"/>
              </w:rPr>
              <w:t>sectoral</w:t>
            </w:r>
            <w:proofErr w:type="gramEnd"/>
            <w:r w:rsidRPr="005671C0">
              <w:rPr>
                <w:rFonts w:asciiTheme="minorBidi" w:hAnsiTheme="minorBidi"/>
                <w:sz w:val="22"/>
                <w:szCs w:val="22"/>
              </w:rPr>
              <w:t xml:space="preserve"> coverage; structured validation/verification rules. </w:t>
            </w:r>
            <w:hyperlink r:id="rId29">
              <w:r w:rsidR="00647219" w:rsidRPr="005671C0">
                <w:rPr>
                  <w:rStyle w:val="Hyperlink"/>
                  <w:rFonts w:asciiTheme="minorBidi" w:hAnsiTheme="minorBidi"/>
                  <w:color w:val="auto"/>
                  <w:sz w:val="22"/>
                  <w:szCs w:val="22"/>
                </w:rPr>
                <w:t>[26]</w:t>
              </w:r>
            </w:hyperlink>
          </w:p>
        </w:tc>
        <w:tc>
          <w:tcPr>
            <w:cnfStyle w:val="000010000000" w:firstRow="0" w:lastRow="0" w:firstColumn="0" w:lastColumn="0" w:oddVBand="1" w:evenVBand="0" w:oddHBand="0" w:evenHBand="0" w:firstRowFirstColumn="0" w:firstRowLastColumn="0" w:lastRowFirstColumn="0" w:lastRowLastColumn="0"/>
            <w:tcW w:w="0" w:type="auto"/>
          </w:tcPr>
          <w:p w14:paraId="5DFBC6BF"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As a private standard-setter, credibility depends on methodology quality and ongoing governance reforms; some project categories in global markets have faced scrutiny in the literature. </w:t>
            </w:r>
            <w:hyperlink r:id="rId30">
              <w:r w:rsidR="00647219" w:rsidRPr="005671C0">
                <w:rPr>
                  <w:rStyle w:val="Hyperlink"/>
                  <w:rFonts w:asciiTheme="minorBidi" w:hAnsiTheme="minorBidi"/>
                  <w:color w:val="auto"/>
                  <w:sz w:val="22"/>
                  <w:szCs w:val="22"/>
                </w:rPr>
                <w:t>[27]</w:t>
              </w:r>
            </w:hyperlink>
          </w:p>
        </w:tc>
        <w:tc>
          <w:tcPr>
            <w:cnfStyle w:val="000001000000" w:firstRow="0" w:lastRow="0" w:firstColumn="0" w:lastColumn="0" w:oddVBand="0" w:evenVBand="1" w:oddHBand="0" w:evenHBand="0" w:firstRowFirstColumn="0" w:firstRowLastColumn="0" w:lastRowFirstColumn="0" w:lastRowLastColumn="0"/>
            <w:tcW w:w="0" w:type="auto"/>
          </w:tcPr>
          <w:p w14:paraId="1F04849A" w14:textId="544C7E3B"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Suitable for (a) benchmarking Qatar MRV system design (ISO-aligned), (b) enabling Qatar projects sold into voluntary demand (including aviation uses where labels apply) and (c) importing proven methodol</w:t>
            </w:r>
            <w:r w:rsidRPr="005671C0">
              <w:rPr>
                <w:rFonts w:asciiTheme="minorBidi" w:hAnsiTheme="minorBidi"/>
                <w:sz w:val="22"/>
                <w:szCs w:val="22"/>
              </w:rPr>
              <w:lastRenderedPageBreak/>
              <w:t xml:space="preserve">ogical tooling concepts (buffers, risk tools). </w:t>
            </w:r>
            <w:hyperlink r:id="rId31">
              <w:r w:rsidR="00647219" w:rsidRPr="005671C0">
                <w:rPr>
                  <w:rStyle w:val="Hyperlink"/>
                  <w:rFonts w:asciiTheme="minorBidi" w:hAnsiTheme="minorBidi"/>
                  <w:color w:val="auto"/>
                  <w:sz w:val="22"/>
                  <w:szCs w:val="22"/>
                </w:rPr>
                <w:t>[28]</w:t>
              </w:r>
            </w:hyperlink>
          </w:p>
        </w:tc>
      </w:tr>
      <w:tr w:rsidR="005E63B0" w:rsidRPr="005671C0" w14:paraId="5E5280A6" w14:textId="77777777" w:rsidTr="004952D5">
        <w:tc>
          <w:tcPr>
            <w:cnfStyle w:val="000010000000" w:firstRow="0" w:lastRow="0" w:firstColumn="0" w:lastColumn="0" w:oddVBand="1" w:evenVBand="0" w:oddHBand="0" w:evenHBand="0" w:firstRowFirstColumn="0" w:firstRowLastColumn="0" w:lastRowFirstColumn="0" w:lastRowLastColumn="0"/>
            <w:tcW w:w="1510" w:type="dxa"/>
          </w:tcPr>
          <w:p w14:paraId="7297908D" w14:textId="77777777" w:rsidR="00647219" w:rsidRPr="005671C0" w:rsidRDefault="00000000" w:rsidP="005671C0">
            <w:pPr>
              <w:pStyle w:val="Compact"/>
              <w:jc w:val="both"/>
              <w:rPr>
                <w:rFonts w:asciiTheme="minorBidi" w:hAnsiTheme="minorBidi"/>
                <w:b/>
                <w:bCs/>
                <w:sz w:val="22"/>
                <w:szCs w:val="22"/>
              </w:rPr>
            </w:pPr>
            <w:r w:rsidRPr="005671C0">
              <w:rPr>
                <w:rFonts w:asciiTheme="minorBidi" w:hAnsiTheme="minorBidi"/>
                <w:b/>
                <w:bCs/>
                <w:sz w:val="22"/>
                <w:szCs w:val="22"/>
              </w:rPr>
              <w:lastRenderedPageBreak/>
              <w:t>Gold Standard (GS4GG)</w:t>
            </w:r>
          </w:p>
        </w:tc>
        <w:tc>
          <w:tcPr>
            <w:cnfStyle w:val="000001000000" w:firstRow="0" w:lastRow="0" w:firstColumn="0" w:lastColumn="0" w:oddVBand="0" w:evenVBand="1" w:oddHBand="0" w:evenHBand="0" w:firstRowFirstColumn="0" w:firstRowLastColumn="0" w:lastRowFirstColumn="0" w:lastRowLastColumn="0"/>
            <w:tcW w:w="1404" w:type="dxa"/>
          </w:tcPr>
          <w:p w14:paraId="3B915F38"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NGO-origin impact standard with structured core documents (Principles &amp; Requirements) and an “Impact Registry” explicitly acting as source of truth. </w:t>
            </w:r>
            <w:hyperlink r:id="rId32">
              <w:r w:rsidR="00647219" w:rsidRPr="005671C0">
                <w:rPr>
                  <w:rStyle w:val="Hyperlink"/>
                  <w:rFonts w:asciiTheme="minorBidi" w:hAnsiTheme="minorBidi"/>
                  <w:color w:val="auto"/>
                  <w:sz w:val="22"/>
                  <w:szCs w:val="22"/>
                </w:rPr>
                <w:t>[29]</w:t>
              </w:r>
            </w:hyperlink>
          </w:p>
        </w:tc>
        <w:tc>
          <w:tcPr>
            <w:cnfStyle w:val="000010000000" w:firstRow="0" w:lastRow="0" w:firstColumn="0" w:lastColumn="0" w:oddVBand="1" w:evenVBand="0" w:oddHBand="0" w:evenHBand="0" w:firstRowFirstColumn="0" w:firstRowLastColumn="0" w:lastRowFirstColumn="0" w:lastRowLastColumn="0"/>
            <w:tcW w:w="1772" w:type="dxa"/>
          </w:tcPr>
          <w:p w14:paraId="52FEB3B2"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Defines design certification and performance certification expectations, including stakeholder consultation/safeguarding requirements and accredited third-party VVB validation/verification. </w:t>
            </w:r>
            <w:hyperlink r:id="rId33">
              <w:r w:rsidR="00647219" w:rsidRPr="005671C0">
                <w:rPr>
                  <w:rStyle w:val="Hyperlink"/>
                  <w:rFonts w:asciiTheme="minorBidi" w:hAnsiTheme="minorBidi"/>
                  <w:color w:val="auto"/>
                  <w:sz w:val="22"/>
                  <w:szCs w:val="22"/>
                </w:rPr>
                <w:t>[30]</w:t>
              </w:r>
            </w:hyperlink>
          </w:p>
        </w:tc>
        <w:tc>
          <w:tcPr>
            <w:cnfStyle w:val="000001000000" w:firstRow="0" w:lastRow="0" w:firstColumn="0" w:lastColumn="0" w:oddVBand="0" w:evenVBand="1" w:oddHBand="0" w:evenHBand="0" w:firstRowFirstColumn="0" w:firstRowLastColumn="0" w:lastRowFirstColumn="0" w:lastRowLastColumn="0"/>
            <w:tcW w:w="0" w:type="auto"/>
          </w:tcPr>
          <w:p w14:paraId="10409107" w14:textId="1593781A"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Strong sustainable development framing, stakeholder engagement emphasis and registry traceability with unique serial numbers. </w:t>
            </w:r>
            <w:hyperlink r:id="rId34">
              <w:r w:rsidR="00647219" w:rsidRPr="005671C0">
                <w:rPr>
                  <w:rStyle w:val="Hyperlink"/>
                  <w:rFonts w:asciiTheme="minorBidi" w:hAnsiTheme="minorBidi"/>
                  <w:color w:val="auto"/>
                  <w:sz w:val="22"/>
                  <w:szCs w:val="22"/>
                </w:rPr>
                <w:t>[31]</w:t>
              </w:r>
            </w:hyperlink>
          </w:p>
        </w:tc>
        <w:tc>
          <w:tcPr>
            <w:cnfStyle w:val="000010000000" w:firstRow="0" w:lastRow="0" w:firstColumn="0" w:lastColumn="0" w:oddVBand="1" w:evenVBand="0" w:oddHBand="0" w:evenHBand="0" w:firstRowFirstColumn="0" w:firstRowLastColumn="0" w:lastRowFirstColumn="0" w:lastRowLastColumn="0"/>
            <w:tcW w:w="0" w:type="auto"/>
          </w:tcPr>
          <w:p w14:paraId="18087976"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Can be comparatively prescriptive and documentation-heavy; project-type fit may be narrower for Qatar’s largest industrial levers unless methodologies align. (Analytical inference grounded in program structure.)</w:t>
            </w:r>
          </w:p>
        </w:tc>
        <w:tc>
          <w:tcPr>
            <w:cnfStyle w:val="000001000000" w:firstRow="0" w:lastRow="0" w:firstColumn="0" w:lastColumn="0" w:oddVBand="0" w:evenVBand="1" w:oddHBand="0" w:evenHBand="0" w:firstRowFirstColumn="0" w:firstRowLastColumn="0" w:lastRowFirstColumn="0" w:lastRowLastColumn="0"/>
            <w:tcW w:w="0" w:type="auto"/>
          </w:tcPr>
          <w:p w14:paraId="18285506"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Best fit for Qatar when the strategic goal is “credits with co-benefits + reputational premium,” including CORSIA-aligned issuance/labeling processes and SDG-linked positioning. </w:t>
            </w:r>
            <w:hyperlink r:id="rId35">
              <w:r w:rsidR="00647219" w:rsidRPr="005671C0">
                <w:rPr>
                  <w:rStyle w:val="Hyperlink"/>
                  <w:rFonts w:asciiTheme="minorBidi" w:hAnsiTheme="minorBidi"/>
                  <w:color w:val="auto"/>
                  <w:sz w:val="22"/>
                  <w:szCs w:val="22"/>
                </w:rPr>
                <w:t>[32]</w:t>
              </w:r>
            </w:hyperlink>
          </w:p>
        </w:tc>
      </w:tr>
      <w:tr w:rsidR="005E63B0" w:rsidRPr="005671C0" w14:paraId="3B741F09" w14:textId="77777777" w:rsidTr="004952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0" w:type="dxa"/>
          </w:tcPr>
          <w:p w14:paraId="1E1E465C" w14:textId="77777777" w:rsidR="00647219" w:rsidRPr="005671C0" w:rsidRDefault="00000000" w:rsidP="005671C0">
            <w:pPr>
              <w:pStyle w:val="Compact"/>
              <w:jc w:val="both"/>
              <w:rPr>
                <w:rFonts w:asciiTheme="minorBidi" w:hAnsiTheme="minorBidi"/>
                <w:b/>
                <w:bCs/>
                <w:sz w:val="22"/>
                <w:szCs w:val="22"/>
              </w:rPr>
            </w:pPr>
            <w:r w:rsidRPr="005671C0">
              <w:rPr>
                <w:rFonts w:asciiTheme="minorBidi" w:hAnsiTheme="minorBidi"/>
                <w:b/>
                <w:bCs/>
                <w:sz w:val="22"/>
                <w:szCs w:val="22"/>
              </w:rPr>
              <w:t>American Carbon Registry (ACR)</w:t>
            </w:r>
          </w:p>
        </w:tc>
        <w:tc>
          <w:tcPr>
            <w:cnfStyle w:val="000001000000" w:firstRow="0" w:lastRow="0" w:firstColumn="0" w:lastColumn="0" w:oddVBand="0" w:evenVBand="1" w:oddHBand="0" w:evenHBand="0" w:firstRowFirstColumn="0" w:firstRowLastColumn="0" w:lastRowFirstColumn="0" w:lastRowLastColumn="0"/>
            <w:tcW w:w="1404" w:type="dxa"/>
          </w:tcPr>
          <w:p w14:paraId="0A7DFA09"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Crediting program publishing the ACR Standard (v8.0) and related V&amp;V standards/tools. </w:t>
            </w:r>
            <w:hyperlink r:id="rId36">
              <w:r w:rsidR="00647219" w:rsidRPr="005671C0">
                <w:rPr>
                  <w:rStyle w:val="Hyperlink"/>
                  <w:rFonts w:asciiTheme="minorBidi" w:hAnsiTheme="minorBidi"/>
                  <w:color w:val="auto"/>
                  <w:sz w:val="22"/>
                  <w:szCs w:val="22"/>
                </w:rPr>
                <w:t>[33]</w:t>
              </w:r>
            </w:hyperlink>
          </w:p>
        </w:tc>
        <w:tc>
          <w:tcPr>
            <w:cnfStyle w:val="000010000000" w:firstRow="0" w:lastRow="0" w:firstColumn="0" w:lastColumn="0" w:oddVBand="1" w:evenVBand="0" w:oddHBand="0" w:evenHBand="0" w:firstRowFirstColumn="0" w:firstRowLastColumn="0" w:lastRowFirstColumn="0" w:lastRowLastColumn="0"/>
            <w:tcW w:w="1772" w:type="dxa"/>
          </w:tcPr>
          <w:p w14:paraId="1DEDF11B"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ACR Standard sets program-level requirements; methodologies specify quantification/monitoring; program is referenced by regulators (e.g., ARB-approved registries) and by ICAO documentation for CORSIA processes. </w:t>
            </w:r>
            <w:hyperlink r:id="rId37">
              <w:r w:rsidR="00647219" w:rsidRPr="005671C0">
                <w:rPr>
                  <w:rStyle w:val="Hyperlink"/>
                  <w:rFonts w:asciiTheme="minorBidi" w:hAnsiTheme="minorBidi"/>
                  <w:color w:val="auto"/>
                  <w:sz w:val="22"/>
                  <w:szCs w:val="22"/>
                </w:rPr>
                <w:t>[34]</w:t>
              </w:r>
            </w:hyperlink>
          </w:p>
        </w:tc>
        <w:tc>
          <w:tcPr>
            <w:cnfStyle w:val="000001000000" w:firstRow="0" w:lastRow="0" w:firstColumn="0" w:lastColumn="0" w:oddVBand="0" w:evenVBand="1" w:oddHBand="0" w:evenHBand="0" w:firstRowFirstColumn="0" w:firstRowLastColumn="0" w:lastRowFirstColumn="0" w:lastRowLastColumn="0"/>
            <w:tcW w:w="0" w:type="auto"/>
          </w:tcPr>
          <w:p w14:paraId="4C475760"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Clear documentation stack, regulator-grade experience (California); explicit conservativeness/uncertainty expectations appear in its standards structure. </w:t>
            </w:r>
            <w:hyperlink r:id="rId38">
              <w:r w:rsidR="00647219" w:rsidRPr="005671C0">
                <w:rPr>
                  <w:rStyle w:val="Hyperlink"/>
                  <w:rFonts w:asciiTheme="minorBidi" w:hAnsiTheme="minorBidi"/>
                  <w:color w:val="auto"/>
                  <w:sz w:val="22"/>
                  <w:szCs w:val="22"/>
                </w:rPr>
                <w:t>[35]</w:t>
              </w:r>
            </w:hyperlink>
          </w:p>
        </w:tc>
        <w:tc>
          <w:tcPr>
            <w:cnfStyle w:val="000010000000" w:firstRow="0" w:lastRow="0" w:firstColumn="0" w:lastColumn="0" w:oddVBand="1" w:evenVBand="0" w:oddHBand="0" w:evenHBand="0" w:firstRowFirstColumn="0" w:firstRowLastColumn="0" w:lastRowFirstColumn="0" w:lastRowLastColumn="0"/>
            <w:tcW w:w="0" w:type="auto"/>
          </w:tcPr>
          <w:p w14:paraId="67EFCB0D"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Primarily US-rooted governance; global model use requires careful cross-border accounting alignment (Article 6 authorization/claims). </w:t>
            </w:r>
            <w:hyperlink r:id="rId39">
              <w:r w:rsidR="00647219" w:rsidRPr="005671C0">
                <w:rPr>
                  <w:rStyle w:val="Hyperlink"/>
                  <w:rFonts w:asciiTheme="minorBidi" w:hAnsiTheme="minorBidi"/>
                  <w:color w:val="auto"/>
                  <w:sz w:val="22"/>
                  <w:szCs w:val="22"/>
                </w:rPr>
                <w:t>[36]</w:t>
              </w:r>
            </w:hyperlink>
          </w:p>
        </w:tc>
        <w:tc>
          <w:tcPr>
            <w:cnfStyle w:val="000001000000" w:firstRow="0" w:lastRow="0" w:firstColumn="0" w:lastColumn="0" w:oddVBand="0" w:evenVBand="1" w:oddHBand="0" w:evenHBand="0" w:firstRowFirstColumn="0" w:firstRowLastColumn="0" w:lastRowFirstColumn="0" w:lastRowLastColumn="0"/>
            <w:tcW w:w="0" w:type="auto"/>
          </w:tcPr>
          <w:p w14:paraId="754D8F01"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Good reference standard for </w:t>
            </w:r>
            <w:r w:rsidRPr="005671C0">
              <w:rPr>
                <w:rFonts w:asciiTheme="minorBidi" w:hAnsiTheme="minorBidi"/>
                <w:b/>
                <w:bCs/>
                <w:sz w:val="22"/>
                <w:szCs w:val="22"/>
              </w:rPr>
              <w:t>regulatory-quality protocols</w:t>
            </w:r>
            <w:r w:rsidRPr="005671C0">
              <w:rPr>
                <w:rFonts w:asciiTheme="minorBidi" w:hAnsiTheme="minorBidi"/>
                <w:sz w:val="22"/>
                <w:szCs w:val="22"/>
              </w:rPr>
              <w:t xml:space="preserve"> and registry operations design; relevant where Qatar wants compliance-style rigor and CORSIA-recognized </w:t>
            </w:r>
            <w:r w:rsidRPr="005671C0">
              <w:rPr>
                <w:rFonts w:asciiTheme="minorBidi" w:hAnsiTheme="minorBidi"/>
                <w:sz w:val="22"/>
                <w:szCs w:val="22"/>
              </w:rPr>
              <w:lastRenderedPageBreak/>
              <w:t xml:space="preserve">pipelines. </w:t>
            </w:r>
            <w:hyperlink r:id="rId40">
              <w:r w:rsidR="00647219" w:rsidRPr="005671C0">
                <w:rPr>
                  <w:rStyle w:val="Hyperlink"/>
                  <w:rFonts w:asciiTheme="minorBidi" w:hAnsiTheme="minorBidi"/>
                  <w:color w:val="auto"/>
                  <w:sz w:val="22"/>
                  <w:szCs w:val="22"/>
                </w:rPr>
                <w:t>[37]</w:t>
              </w:r>
            </w:hyperlink>
          </w:p>
        </w:tc>
      </w:tr>
      <w:tr w:rsidR="005E63B0" w:rsidRPr="005671C0" w14:paraId="08067BBA" w14:textId="77777777" w:rsidTr="004952D5">
        <w:tc>
          <w:tcPr>
            <w:cnfStyle w:val="000010000000" w:firstRow="0" w:lastRow="0" w:firstColumn="0" w:lastColumn="0" w:oddVBand="1" w:evenVBand="0" w:oddHBand="0" w:evenHBand="0" w:firstRowFirstColumn="0" w:firstRowLastColumn="0" w:lastRowFirstColumn="0" w:lastRowLastColumn="0"/>
            <w:tcW w:w="1510" w:type="dxa"/>
          </w:tcPr>
          <w:p w14:paraId="70D777E7" w14:textId="77777777" w:rsidR="00647219" w:rsidRPr="005671C0" w:rsidRDefault="00000000" w:rsidP="005671C0">
            <w:pPr>
              <w:pStyle w:val="Compact"/>
              <w:jc w:val="both"/>
              <w:rPr>
                <w:rFonts w:asciiTheme="minorBidi" w:hAnsiTheme="minorBidi"/>
                <w:b/>
                <w:bCs/>
                <w:sz w:val="22"/>
                <w:szCs w:val="22"/>
              </w:rPr>
            </w:pPr>
            <w:r w:rsidRPr="005671C0">
              <w:rPr>
                <w:rFonts w:asciiTheme="minorBidi" w:hAnsiTheme="minorBidi"/>
                <w:b/>
                <w:bCs/>
                <w:sz w:val="22"/>
                <w:szCs w:val="22"/>
              </w:rPr>
              <w:lastRenderedPageBreak/>
              <w:t>Climate Action Reserve (CAR)</w:t>
            </w:r>
          </w:p>
        </w:tc>
        <w:tc>
          <w:tcPr>
            <w:cnfStyle w:val="000001000000" w:firstRow="0" w:lastRow="0" w:firstColumn="0" w:lastColumn="0" w:oddVBand="0" w:evenVBand="1" w:oddHBand="0" w:evenHBand="0" w:firstRowFirstColumn="0" w:firstRowLastColumn="0" w:lastRowFirstColumn="0" w:lastRowLastColumn="0"/>
            <w:tcW w:w="1404" w:type="dxa"/>
          </w:tcPr>
          <w:p w14:paraId="151FDEBE"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Offset program emphasizing environmental integrity; publishes an Offset Program Manual and describes transparent protocol development with multi-stakeholder inputs. </w:t>
            </w:r>
            <w:hyperlink r:id="rId41">
              <w:r w:rsidR="00647219" w:rsidRPr="005671C0">
                <w:rPr>
                  <w:rStyle w:val="Hyperlink"/>
                  <w:rFonts w:asciiTheme="minorBidi" w:hAnsiTheme="minorBidi"/>
                  <w:color w:val="auto"/>
                  <w:sz w:val="22"/>
                  <w:szCs w:val="22"/>
                </w:rPr>
                <w:t>[38]</w:t>
              </w:r>
            </w:hyperlink>
          </w:p>
        </w:tc>
        <w:tc>
          <w:tcPr>
            <w:cnfStyle w:val="000010000000" w:firstRow="0" w:lastRow="0" w:firstColumn="0" w:lastColumn="0" w:oddVBand="1" w:evenVBand="0" w:oddHBand="0" w:evenHBand="0" w:firstRowFirstColumn="0" w:firstRowLastColumn="0" w:lastRowFirstColumn="0" w:lastRowLastColumn="0"/>
            <w:tcW w:w="1772" w:type="dxa"/>
          </w:tcPr>
          <w:p w14:paraId="02B0E263"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Protocol-driven quantification (eligibility + monitoring); registry issues and tracks credits; processes documented in program manuals. </w:t>
            </w:r>
            <w:hyperlink r:id="rId42">
              <w:r w:rsidR="00647219" w:rsidRPr="005671C0">
                <w:rPr>
                  <w:rStyle w:val="Hyperlink"/>
                  <w:rFonts w:asciiTheme="minorBidi" w:hAnsiTheme="minorBidi"/>
                  <w:color w:val="auto"/>
                  <w:sz w:val="22"/>
                  <w:szCs w:val="22"/>
                </w:rPr>
                <w:t>[39]</w:t>
              </w:r>
            </w:hyperlink>
          </w:p>
        </w:tc>
        <w:tc>
          <w:tcPr>
            <w:cnfStyle w:val="000001000000" w:firstRow="0" w:lastRow="0" w:firstColumn="0" w:lastColumn="0" w:oddVBand="0" w:evenVBand="1" w:oddHBand="0" w:evenHBand="0" w:firstRowFirstColumn="0" w:firstRowLastColumn="0" w:lastRowFirstColumn="0" w:lastRowLastColumn="0"/>
            <w:tcW w:w="0" w:type="auto"/>
          </w:tcPr>
          <w:p w14:paraId="56E9AEC1"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w:t>
            </w:r>
            <w:proofErr w:type="gramStart"/>
            <w:r w:rsidRPr="005671C0">
              <w:rPr>
                <w:rFonts w:asciiTheme="minorBidi" w:hAnsiTheme="minorBidi"/>
                <w:sz w:val="22"/>
                <w:szCs w:val="22"/>
              </w:rPr>
              <w:t>Regulatory-quality</w:t>
            </w:r>
            <w:proofErr w:type="gramEnd"/>
            <w:r w:rsidRPr="005671C0">
              <w:rPr>
                <w:rFonts w:asciiTheme="minorBidi" w:hAnsiTheme="minorBidi"/>
                <w:sz w:val="22"/>
                <w:szCs w:val="22"/>
              </w:rPr>
              <w:t xml:space="preserve">” posture and detailed protocol development approach; experience as an approved offset registry for California compliance contexts. </w:t>
            </w:r>
            <w:hyperlink r:id="rId43">
              <w:r w:rsidR="00647219" w:rsidRPr="005671C0">
                <w:rPr>
                  <w:rStyle w:val="Hyperlink"/>
                  <w:rFonts w:asciiTheme="minorBidi" w:hAnsiTheme="minorBidi"/>
                  <w:color w:val="auto"/>
                  <w:sz w:val="22"/>
                  <w:szCs w:val="22"/>
                </w:rPr>
                <w:t>[40]</w:t>
              </w:r>
            </w:hyperlink>
          </w:p>
        </w:tc>
        <w:tc>
          <w:tcPr>
            <w:cnfStyle w:val="000010000000" w:firstRow="0" w:lastRow="0" w:firstColumn="0" w:lastColumn="0" w:oddVBand="1" w:evenVBand="0" w:oddHBand="0" w:evenHBand="0" w:firstRowFirstColumn="0" w:firstRowLastColumn="0" w:lastRowFirstColumn="0" w:lastRowLastColumn="0"/>
            <w:tcW w:w="0" w:type="auto"/>
          </w:tcPr>
          <w:p w14:paraId="5DE20432"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Like any program rooted in specific jurisdictions, methodology fit must be validated for Qatar’s sector mix; still requires host-country accounting strategy for Article 6-era claims. </w:t>
            </w:r>
            <w:hyperlink r:id="rId44">
              <w:r w:rsidR="00647219" w:rsidRPr="005671C0">
                <w:rPr>
                  <w:rStyle w:val="Hyperlink"/>
                  <w:rFonts w:asciiTheme="minorBidi" w:hAnsiTheme="minorBidi"/>
                  <w:color w:val="auto"/>
                  <w:sz w:val="22"/>
                  <w:szCs w:val="22"/>
                </w:rPr>
                <w:t>[41]</w:t>
              </w:r>
            </w:hyperlink>
          </w:p>
        </w:tc>
        <w:tc>
          <w:tcPr>
            <w:cnfStyle w:val="000001000000" w:firstRow="0" w:lastRow="0" w:firstColumn="0" w:lastColumn="0" w:oddVBand="0" w:evenVBand="1" w:oddHBand="0" w:evenHBand="0" w:firstRowFirstColumn="0" w:firstRowLastColumn="0" w:lastRowFirstColumn="0" w:lastRowLastColumn="0"/>
            <w:tcW w:w="0" w:type="auto"/>
          </w:tcPr>
          <w:p w14:paraId="42C7DA17" w14:textId="63255E39"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Highly relevant as a benchmarking source for protocol governance, verification </w:t>
            </w:r>
            <w:r w:rsidR="00207196" w:rsidRPr="005671C0">
              <w:rPr>
                <w:rFonts w:asciiTheme="minorBidi" w:hAnsiTheme="minorBidi"/>
                <w:sz w:val="22"/>
                <w:szCs w:val="22"/>
              </w:rPr>
              <w:t>operations and</w:t>
            </w:r>
            <w:r w:rsidRPr="005671C0">
              <w:rPr>
                <w:rFonts w:asciiTheme="minorBidi" w:hAnsiTheme="minorBidi"/>
                <w:sz w:val="22"/>
                <w:szCs w:val="22"/>
              </w:rPr>
              <w:t xml:space="preserve"> registry UX patterns; reference for compliance-style oversight and market confidence building. </w:t>
            </w:r>
            <w:hyperlink r:id="rId45">
              <w:r w:rsidR="00647219" w:rsidRPr="005671C0">
                <w:rPr>
                  <w:rStyle w:val="Hyperlink"/>
                  <w:rFonts w:asciiTheme="minorBidi" w:hAnsiTheme="minorBidi"/>
                  <w:color w:val="auto"/>
                  <w:sz w:val="22"/>
                  <w:szCs w:val="22"/>
                </w:rPr>
                <w:t>[42]</w:t>
              </w:r>
            </w:hyperlink>
          </w:p>
        </w:tc>
      </w:tr>
    </w:tbl>
    <w:p w14:paraId="7BC53A1A" w14:textId="398B150E" w:rsidR="00647219" w:rsidRPr="005671C0" w:rsidRDefault="008E1D95" w:rsidP="005671C0">
      <w:pPr>
        <w:pStyle w:val="Heading3"/>
        <w:jc w:val="both"/>
        <w:rPr>
          <w:rFonts w:asciiTheme="minorBidi" w:hAnsiTheme="minorBidi" w:cstheme="minorBidi"/>
          <w:b/>
          <w:bCs/>
          <w:color w:val="auto"/>
          <w:sz w:val="22"/>
          <w:szCs w:val="22"/>
        </w:rPr>
      </w:pPr>
      <w:bookmarkStart w:id="5" w:name="X11d4d6625da816b022cbb28e3e0f44a85938312"/>
      <w:bookmarkEnd w:id="4"/>
      <w:r w:rsidRPr="005671C0">
        <w:rPr>
          <w:rFonts w:asciiTheme="minorBidi" w:hAnsiTheme="minorBidi" w:cstheme="minorBidi"/>
          <w:b/>
          <w:bCs/>
          <w:color w:val="auto"/>
          <w:sz w:val="22"/>
          <w:szCs w:val="22"/>
        </w:rPr>
        <w:t>Key Methodological Considerations for Qatar: Assessing Suitability and Global Model Positioning</w:t>
      </w:r>
    </w:p>
    <w:p w14:paraId="06956754" w14:textId="7C2A0721" w:rsidR="00647219" w:rsidRPr="005671C0" w:rsidRDefault="009C4720" w:rsidP="005671C0">
      <w:pPr>
        <w:pStyle w:val="FirstParagraph"/>
        <w:jc w:val="both"/>
        <w:rPr>
          <w:rFonts w:asciiTheme="minorBidi" w:hAnsiTheme="minorBidi"/>
          <w:sz w:val="22"/>
          <w:szCs w:val="22"/>
        </w:rPr>
      </w:pPr>
      <w:bookmarkStart w:id="6" w:name="a-qatar-global-model-value-proposition"/>
      <w:bookmarkStart w:id="7" w:name="Xe73de6c561262e99435c1eddcac6129d9356215"/>
      <w:bookmarkEnd w:id="3"/>
      <w:bookmarkEnd w:id="5"/>
      <w:r w:rsidRPr="005671C0">
        <w:rPr>
          <w:rFonts w:asciiTheme="minorBidi" w:hAnsiTheme="minorBidi"/>
          <w:sz w:val="22"/>
          <w:szCs w:val="22"/>
        </w:rPr>
        <w:t>Qatar’s emissions and mitigation profile</w:t>
      </w:r>
      <w:r w:rsidR="00D55E24" w:rsidRPr="005671C0">
        <w:rPr>
          <w:rFonts w:asciiTheme="minorBidi" w:hAnsiTheme="minorBidi"/>
          <w:sz w:val="22"/>
          <w:szCs w:val="22"/>
        </w:rPr>
        <w:t xml:space="preserve"> </w:t>
      </w:r>
      <w:r w:rsidRPr="005671C0">
        <w:rPr>
          <w:rFonts w:asciiTheme="minorBidi" w:hAnsiTheme="minorBidi"/>
          <w:sz w:val="22"/>
          <w:szCs w:val="22"/>
        </w:rPr>
        <w:t>spanning oil and gas, power and water, transport, industry and construction and waste</w:t>
      </w:r>
      <w:r w:rsidR="00D55E24" w:rsidRPr="005671C0">
        <w:rPr>
          <w:rFonts w:asciiTheme="minorBidi" w:hAnsiTheme="minorBidi"/>
          <w:sz w:val="22"/>
          <w:szCs w:val="22"/>
        </w:rPr>
        <w:t xml:space="preserve"> </w:t>
      </w:r>
      <w:r w:rsidRPr="005671C0">
        <w:rPr>
          <w:rFonts w:asciiTheme="minorBidi" w:hAnsiTheme="minorBidi"/>
          <w:sz w:val="22"/>
          <w:szCs w:val="22"/>
        </w:rPr>
        <w:t xml:space="preserve">is clearly articulated in national reporting including its most recent Nationally Determined Contribution (NDC) and national communications. These documents further highlight the country’s ongoing efforts to establish </w:t>
      </w:r>
      <w:proofErr w:type="gramStart"/>
      <w:r w:rsidRPr="005671C0">
        <w:rPr>
          <w:rFonts w:asciiTheme="minorBidi" w:hAnsiTheme="minorBidi"/>
          <w:sz w:val="22"/>
          <w:szCs w:val="22"/>
        </w:rPr>
        <w:t>a comprehensive</w:t>
      </w:r>
      <w:proofErr w:type="gramEnd"/>
      <w:r w:rsidRPr="005671C0">
        <w:rPr>
          <w:rFonts w:asciiTheme="minorBidi" w:hAnsiTheme="minorBidi"/>
          <w:sz w:val="22"/>
          <w:szCs w:val="22"/>
        </w:rPr>
        <w:t xml:space="preserve"> monitoring, reporting and verification (MRV) architecture to meet international transparency requirements [43]. This context strongly indicates that Qatar should prioritize carbon credit standards and methodologies that demonstrate particular strength in industrial MRV and instrument-grade measurement. Notably, Qatar already possesses a well-developed MRV backbone within its energy sector as outlined in national communications which significantly reduces implementation barriers for industrial credit categories</w:t>
      </w:r>
      <w:r w:rsidR="0037358B" w:rsidRPr="005671C0">
        <w:rPr>
          <w:rFonts w:asciiTheme="minorBidi" w:hAnsiTheme="minorBidi"/>
          <w:sz w:val="22"/>
          <w:szCs w:val="22"/>
        </w:rPr>
        <w:t xml:space="preserve"> </w:t>
      </w:r>
      <w:r w:rsidRPr="005671C0">
        <w:rPr>
          <w:rFonts w:asciiTheme="minorBidi" w:hAnsiTheme="minorBidi"/>
          <w:sz w:val="22"/>
          <w:szCs w:val="22"/>
        </w:rPr>
        <w:t>such as methane abatement, flare reduction, energy efficiency improvements</w:t>
      </w:r>
      <w:r w:rsidR="00D55E24" w:rsidRPr="005671C0">
        <w:rPr>
          <w:rFonts w:asciiTheme="minorBidi" w:hAnsiTheme="minorBidi"/>
          <w:sz w:val="22"/>
          <w:szCs w:val="22"/>
        </w:rPr>
        <w:t xml:space="preserve"> </w:t>
      </w:r>
      <w:r w:rsidRPr="005671C0">
        <w:rPr>
          <w:rFonts w:asciiTheme="minorBidi" w:hAnsiTheme="minorBidi"/>
          <w:sz w:val="22"/>
          <w:szCs w:val="22"/>
        </w:rPr>
        <w:t>and certain carbon capture and storage (CCS) accounting approaches</w:t>
      </w:r>
      <w:r w:rsidR="0037358B" w:rsidRPr="005671C0">
        <w:rPr>
          <w:rFonts w:asciiTheme="minorBidi" w:hAnsiTheme="minorBidi"/>
          <w:sz w:val="22"/>
          <w:szCs w:val="22"/>
        </w:rPr>
        <w:t xml:space="preserve"> </w:t>
      </w:r>
      <w:r w:rsidRPr="005671C0">
        <w:rPr>
          <w:rFonts w:asciiTheme="minorBidi" w:hAnsiTheme="minorBidi"/>
          <w:sz w:val="22"/>
          <w:szCs w:val="22"/>
        </w:rPr>
        <w:t>relative to land-intensive, nature-based removal projects [3].</w:t>
      </w:r>
      <w:r w:rsidR="00852A2F" w:rsidRPr="005671C0">
        <w:rPr>
          <w:rFonts w:asciiTheme="minorBidi" w:hAnsiTheme="minorBidi"/>
          <w:sz w:val="22"/>
          <w:szCs w:val="22"/>
        </w:rPr>
        <w:t xml:space="preserve"> </w:t>
      </w:r>
      <w:r w:rsidRPr="005671C0">
        <w:rPr>
          <w:rFonts w:asciiTheme="minorBidi" w:hAnsiTheme="minorBidi"/>
          <w:sz w:val="22"/>
          <w:szCs w:val="22"/>
        </w:rPr>
        <w:t>Equally critical is the need to prevent double counting through robust authorization and tracking systems. Under Paris Agreement Article 6.2 guidance, registry infrastructure and standardized reporting frameworks have become central to ensuring environmental integrity. The evolution of the carbon</w:t>
      </w:r>
      <w:r w:rsidR="0037358B" w:rsidRPr="005671C0">
        <w:rPr>
          <w:rFonts w:asciiTheme="minorBidi" w:hAnsiTheme="minorBidi"/>
          <w:sz w:val="22"/>
          <w:szCs w:val="22"/>
        </w:rPr>
        <w:t xml:space="preserve"> </w:t>
      </w:r>
      <w:r w:rsidRPr="005671C0">
        <w:rPr>
          <w:rFonts w:asciiTheme="minorBidi" w:hAnsiTheme="minorBidi"/>
          <w:sz w:val="22"/>
          <w:szCs w:val="22"/>
        </w:rPr>
        <w:t>market data ecosystem including developments such as the Climate Action Data Trust (CAD Trust) Version 2.0 schema with its Asset Emissions Factor (AEF) tables</w:t>
      </w:r>
      <w:r w:rsidR="00D55E24" w:rsidRPr="005671C0">
        <w:rPr>
          <w:rFonts w:asciiTheme="minorBidi" w:hAnsiTheme="minorBidi"/>
          <w:sz w:val="22"/>
          <w:szCs w:val="22"/>
        </w:rPr>
        <w:t xml:space="preserve"> </w:t>
      </w:r>
      <w:r w:rsidRPr="005671C0">
        <w:rPr>
          <w:rFonts w:asciiTheme="minorBidi" w:hAnsiTheme="minorBidi"/>
          <w:sz w:val="22"/>
          <w:szCs w:val="22"/>
        </w:rPr>
        <w:t xml:space="preserve">underscores that registry interoperability and reporting are now highly technical disciplines extending beyond purely legal considerations [44]. In parallel, alignment with the CORSIA framework offers a pragmatic pathway for early market participation, </w:t>
      </w:r>
      <w:r w:rsidRPr="005671C0">
        <w:rPr>
          <w:rFonts w:asciiTheme="minorBidi" w:hAnsiTheme="minorBidi"/>
          <w:sz w:val="22"/>
          <w:szCs w:val="22"/>
        </w:rPr>
        <w:lastRenderedPageBreak/>
        <w:t>liquidity generation and price discovery. As established by the International Civil Aviation Organization (ICAO), CORSIA functions as a global market-based mechanism for the aviation sector and maintains defined eligibility criteria for emissions units. Increasingly, participating programs incorporate host-country authorization requirements and corresponding adjustment measures to mitigate double counting and double claiming risks [45]. This creates a tangible “first-wave” demand channel for high-integrity carbon credits that Qatar could both supply and intermediate particularly if registry labeling and authorization processes are fully digitized and integrated [46].</w:t>
      </w:r>
      <w:r w:rsidR="00852A2F" w:rsidRPr="005671C0">
        <w:rPr>
          <w:rFonts w:asciiTheme="minorBidi" w:hAnsiTheme="minorBidi"/>
          <w:sz w:val="22"/>
          <w:szCs w:val="22"/>
        </w:rPr>
        <w:t xml:space="preserve"> </w:t>
      </w:r>
      <w:r w:rsidRPr="005671C0">
        <w:rPr>
          <w:rFonts w:asciiTheme="minorBidi" w:hAnsiTheme="minorBidi"/>
          <w:sz w:val="22"/>
          <w:szCs w:val="22"/>
        </w:rPr>
        <w:t>From a strategic perspective, the suitability of any Qatar-based carbon credit framework will be evaluated globally along two primary dimensions: integrity credibility and operational reliability. This evaluation has become more stringent as carbon pricing mechanisms and carbon markets expand worldwide with global carbon pricing revenues exceeding USD 100 billion annually and broader emissions coverage under such instruments. Consequently, the boundaries between compliance markets, voluntary carbon markets and Article 6 mechanisms are increasingly converging [47]. Within this evolving landscape, a compelling value proposition for Qatar would be to deliberately specialize in digitally measurable, industrial-scale emissions abatement</w:t>
      </w:r>
      <w:r w:rsidR="0037358B" w:rsidRPr="005671C0">
        <w:rPr>
          <w:rFonts w:asciiTheme="minorBidi" w:hAnsiTheme="minorBidi"/>
          <w:sz w:val="22"/>
          <w:szCs w:val="22"/>
        </w:rPr>
        <w:t xml:space="preserve"> </w:t>
      </w:r>
      <w:r w:rsidRPr="005671C0">
        <w:rPr>
          <w:rFonts w:asciiTheme="minorBidi" w:hAnsiTheme="minorBidi"/>
          <w:sz w:val="22"/>
          <w:szCs w:val="22"/>
        </w:rPr>
        <w:t>where MRV systems can be automated, independently audited</w:t>
      </w:r>
      <w:r w:rsidR="00427154" w:rsidRPr="005671C0">
        <w:rPr>
          <w:rFonts w:asciiTheme="minorBidi" w:hAnsiTheme="minorBidi"/>
          <w:sz w:val="22"/>
          <w:szCs w:val="22"/>
        </w:rPr>
        <w:t xml:space="preserve"> </w:t>
      </w:r>
      <w:r w:rsidRPr="005671C0">
        <w:rPr>
          <w:rFonts w:asciiTheme="minorBidi" w:hAnsiTheme="minorBidi"/>
          <w:sz w:val="22"/>
          <w:szCs w:val="22"/>
        </w:rPr>
        <w:t>and continuously enhanced</w:t>
      </w:r>
      <w:r w:rsidR="0037358B" w:rsidRPr="005671C0">
        <w:rPr>
          <w:rFonts w:asciiTheme="minorBidi" w:hAnsiTheme="minorBidi"/>
          <w:sz w:val="22"/>
          <w:szCs w:val="22"/>
        </w:rPr>
        <w:t xml:space="preserve"> </w:t>
      </w:r>
      <w:r w:rsidRPr="005671C0">
        <w:rPr>
          <w:rFonts w:asciiTheme="minorBidi" w:hAnsiTheme="minorBidi"/>
          <w:sz w:val="22"/>
          <w:szCs w:val="22"/>
        </w:rPr>
        <w:t>while also supporting a limited portfolio of high-integrity nature-based solutions suited to local ecological conditions. In particular, national communications highlight the relevance of mangrove-based blue carbon initiatives given their contributions to ecosystem services and climate resilience [48].</w:t>
      </w:r>
      <w:r w:rsidR="00195A0B" w:rsidRPr="005671C0">
        <w:rPr>
          <w:rFonts w:asciiTheme="minorBidi" w:hAnsiTheme="minorBidi"/>
          <w:sz w:val="22"/>
          <w:szCs w:val="22"/>
        </w:rPr>
        <w:t xml:space="preserve"> </w:t>
      </w:r>
      <w:r w:rsidRPr="005671C0">
        <w:rPr>
          <w:rFonts w:asciiTheme="minorBidi" w:hAnsiTheme="minorBidi"/>
          <w:sz w:val="22"/>
          <w:szCs w:val="22"/>
        </w:rPr>
        <w:t>This “industrial MRV-first” strategic orientation is well aligned with Qatar’s existing institutional capabilities and policy trajectory including the development of national MRV systems, the centralization of climate governance structures and the need for coordinated program-level implementation. Moreover, it provides a more robust and defensible framework under international scrutiny compared to approaches that rely heavily on uncertain or difficult-to-verify baseline counterfactuals [49].</w:t>
      </w:r>
    </w:p>
    <w:p w14:paraId="2CA9AE53" w14:textId="25CC1A04" w:rsidR="00647219" w:rsidRPr="005671C0" w:rsidRDefault="00E06A47" w:rsidP="005671C0">
      <w:pPr>
        <w:pStyle w:val="Heading3"/>
        <w:jc w:val="both"/>
        <w:rPr>
          <w:rFonts w:asciiTheme="minorBidi" w:hAnsiTheme="minorBidi" w:cstheme="minorBidi"/>
          <w:b/>
          <w:bCs/>
          <w:color w:val="auto"/>
          <w:sz w:val="22"/>
          <w:szCs w:val="22"/>
        </w:rPr>
      </w:pPr>
      <w:bookmarkStart w:id="8" w:name="recommended-algorithm-stack-for-qatar"/>
      <w:bookmarkEnd w:id="6"/>
      <w:r w:rsidRPr="005671C0">
        <w:rPr>
          <w:rFonts w:asciiTheme="minorBidi" w:hAnsiTheme="minorBidi" w:cstheme="minorBidi"/>
          <w:b/>
          <w:bCs/>
          <w:color w:val="auto"/>
          <w:sz w:val="22"/>
          <w:szCs w:val="22"/>
        </w:rPr>
        <w:t>Recommended Algorithm Stack and Digital Architecture for Qatar</w:t>
      </w:r>
    </w:p>
    <w:p w14:paraId="14239FDE" w14:textId="5C4A56E5" w:rsidR="00F84388" w:rsidRPr="005671C0" w:rsidRDefault="00F84388" w:rsidP="005671C0">
      <w:pPr>
        <w:pStyle w:val="BodyText"/>
        <w:jc w:val="both"/>
        <w:rPr>
          <w:rFonts w:asciiTheme="minorBidi" w:hAnsiTheme="minorBidi"/>
          <w:sz w:val="22"/>
          <w:szCs w:val="22"/>
        </w:rPr>
      </w:pPr>
      <w:bookmarkStart w:id="9" w:name="reference-architecture-components"/>
      <w:bookmarkStart w:id="10" w:name="Xea45db0191409cba04db6516fe68075719609ee"/>
      <w:bookmarkEnd w:id="7"/>
      <w:bookmarkEnd w:id="8"/>
      <w:r w:rsidRPr="005671C0">
        <w:rPr>
          <w:rFonts w:asciiTheme="minorBidi" w:hAnsiTheme="minorBidi"/>
          <w:sz w:val="22"/>
          <w:szCs w:val="22"/>
        </w:rPr>
        <w:t>To address the requirement of implementing robust and credible carbon credit “algorithms,” the most defensible approach for Qatar is a layered, system-oriented framework that integrates integrity standards, institutional infrastructure and international interoperability. At the foundation, an integrity floor should be established through the adoption of Integrity Council for the Voluntary Carbon Market Core Carbon Principles (CCPs) as a minimum benchmark across all eligible methodologies. The CCP framework is increasingly recognized as a global standard for high-integrity carbon credits ensuring consistency in quality, transparency and environmental credibility [50]. Building on this, the crediting and registry core should be anchored in the standards and documentation of the Global Carbon Council, given its regional relevance and explicit alignment with Paris Agreement Article 6.2 infrastructure. This “home program” scaffold should be reinforced through strict digital MRV enforcement and a commitment to full public transparency in issuance and tracking processes [51].</w:t>
      </w:r>
      <w:r w:rsidR="00195A0B" w:rsidRPr="005671C0">
        <w:rPr>
          <w:rFonts w:asciiTheme="minorBidi" w:hAnsiTheme="minorBidi"/>
          <w:sz w:val="22"/>
          <w:szCs w:val="22"/>
        </w:rPr>
        <w:t xml:space="preserve"> </w:t>
      </w:r>
      <w:r w:rsidRPr="005671C0">
        <w:rPr>
          <w:rFonts w:asciiTheme="minorBidi" w:hAnsiTheme="minorBidi"/>
          <w:sz w:val="22"/>
          <w:szCs w:val="22"/>
        </w:rPr>
        <w:t>To ensure international fungibility and market access, Qatar should develop clear interoperability corridors that support both Article 6.2 Internationally Transferred Mitigation Outcomes (ITMOs) including authorization and tracking systems compatible with Asset Emissions Factor (AEF) data structures and CORSIA labeling mechanisms as early pathways for liquidity generation and price discovery [52]. Complementing this, a structured methodology sourcing strategy should be implemented through the creation of a curated “Qatar methodology library.” This library would selectively adapt and localize mature methodological frameworks derived from Clean Development Mechanism (CDM) lineages, ISO-aligned voluntary standards and regulatory-grade protocols</w:t>
      </w:r>
      <w:r w:rsidR="00207196" w:rsidRPr="005671C0">
        <w:rPr>
          <w:rFonts w:asciiTheme="minorBidi" w:hAnsiTheme="minorBidi"/>
          <w:sz w:val="22"/>
          <w:szCs w:val="22"/>
        </w:rPr>
        <w:t xml:space="preserve"> </w:t>
      </w:r>
      <w:r w:rsidRPr="005671C0">
        <w:rPr>
          <w:rFonts w:asciiTheme="minorBidi" w:hAnsiTheme="minorBidi"/>
          <w:sz w:val="22"/>
          <w:szCs w:val="22"/>
        </w:rPr>
        <w:t>subject to rigorous domestic validation against Qatar’s sectoral characteristics, data availability and MRV capabilities [53].</w:t>
      </w:r>
    </w:p>
    <w:p w14:paraId="123A1A02" w14:textId="15DA6D99" w:rsidR="00195A0B" w:rsidRPr="005671C0" w:rsidRDefault="00F84388" w:rsidP="005671C0">
      <w:pPr>
        <w:pStyle w:val="BodyText"/>
        <w:jc w:val="both"/>
        <w:rPr>
          <w:rFonts w:asciiTheme="minorBidi" w:hAnsiTheme="minorBidi"/>
          <w:sz w:val="22"/>
          <w:szCs w:val="22"/>
        </w:rPr>
      </w:pPr>
      <w:r w:rsidRPr="005671C0">
        <w:rPr>
          <w:rFonts w:asciiTheme="minorBidi" w:hAnsiTheme="minorBidi"/>
          <w:sz w:val="22"/>
          <w:szCs w:val="22"/>
        </w:rPr>
        <w:t xml:space="preserve">From a systems perspective, Qatar’s most recent NDC highlights the development of an expanded national MRV framework aligned with the Enhanced Transparency Framework </w:t>
      </w:r>
      <w:r w:rsidRPr="005671C0">
        <w:rPr>
          <w:rFonts w:asciiTheme="minorBidi" w:hAnsiTheme="minorBidi"/>
          <w:sz w:val="22"/>
          <w:szCs w:val="22"/>
        </w:rPr>
        <w:lastRenderedPageBreak/>
        <w:t>alongside potential future utilization of Article 6 mechanisms and the establishment of domestic authorization and tracking systems to prevent double counting [2]. National communications further indicate a transition toward</w:t>
      </w:r>
      <w:r w:rsidR="00465748" w:rsidRPr="005671C0">
        <w:rPr>
          <w:rFonts w:asciiTheme="minorBidi" w:hAnsiTheme="minorBidi"/>
          <w:sz w:val="22"/>
          <w:szCs w:val="22"/>
        </w:rPr>
        <w:t>s</w:t>
      </w:r>
      <w:r w:rsidRPr="005671C0">
        <w:rPr>
          <w:rFonts w:asciiTheme="minorBidi" w:hAnsiTheme="minorBidi"/>
          <w:sz w:val="22"/>
          <w:szCs w:val="22"/>
        </w:rPr>
        <w:t xml:space="preserve"> a web-based MRV platform and confirm the existence of a mature MRV backbone within the energy sector, aligned with EU ETS Monitoring and Reporting Regulation (MRR) standards [3]. Collectively, these elements imply that Qatar’s digital carbon market infrastructure should be designed and governed as national critical infrastructure rather than as a conventional project-level registry system.</w:t>
      </w:r>
      <w:r w:rsidR="00195A0B" w:rsidRPr="005671C0">
        <w:rPr>
          <w:rFonts w:asciiTheme="minorBidi" w:hAnsiTheme="minorBidi"/>
          <w:sz w:val="22"/>
          <w:szCs w:val="22"/>
        </w:rPr>
        <w:t xml:space="preserve"> </w:t>
      </w:r>
      <w:r w:rsidRPr="005671C0">
        <w:rPr>
          <w:rFonts w:asciiTheme="minorBidi" w:hAnsiTheme="minorBidi"/>
          <w:sz w:val="22"/>
          <w:szCs w:val="22"/>
        </w:rPr>
        <w:t>Accordingly, the proposed reference architecture should be modular and interoperable, enabling the implementation of diverse methodologies as standardized, interchangeable “algorithmic rule packs” while maintaining consistency in identity management, auditability and registry semantics. At its core, the system should include a methodology-as-code engine, comprising a version-controlled library that encodes quantification logic, baseline methodologies, monitoring parameters, uncertainty adjustments, permanence and leakage considerations where applicable</w:t>
      </w:r>
      <w:r w:rsidR="00465748" w:rsidRPr="005671C0">
        <w:rPr>
          <w:rFonts w:asciiTheme="minorBidi" w:hAnsiTheme="minorBidi"/>
          <w:sz w:val="22"/>
          <w:szCs w:val="22"/>
        </w:rPr>
        <w:t xml:space="preserve"> an</w:t>
      </w:r>
      <w:r w:rsidRPr="005671C0">
        <w:rPr>
          <w:rFonts w:asciiTheme="minorBidi" w:hAnsiTheme="minorBidi"/>
          <w:sz w:val="22"/>
          <w:szCs w:val="22"/>
        </w:rPr>
        <w:t>d issuance eligibility criteria with outputs that are fully reproducible and audit-ready. This should be supported by an MRV data platform capable of ingesting heterogeneous data streams including industrial telemetry, enterprise resource systems</w:t>
      </w:r>
      <w:r w:rsidR="00822316" w:rsidRPr="005671C0">
        <w:rPr>
          <w:rFonts w:asciiTheme="minorBidi" w:hAnsiTheme="minorBidi"/>
          <w:sz w:val="22"/>
          <w:szCs w:val="22"/>
        </w:rPr>
        <w:t xml:space="preserve"> </w:t>
      </w:r>
      <w:r w:rsidRPr="005671C0">
        <w:rPr>
          <w:rFonts w:asciiTheme="minorBidi" w:hAnsiTheme="minorBidi"/>
          <w:sz w:val="22"/>
          <w:szCs w:val="22"/>
        </w:rPr>
        <w:t>and third-party datasets while preserving immutable raw data records and generating verified calculation artifacts for validation and verification processes.</w:t>
      </w:r>
      <w:r w:rsidR="00195A0B" w:rsidRPr="005671C0">
        <w:rPr>
          <w:rFonts w:asciiTheme="minorBidi" w:hAnsiTheme="minorBidi"/>
          <w:sz w:val="22"/>
          <w:szCs w:val="22"/>
        </w:rPr>
        <w:t xml:space="preserve"> </w:t>
      </w:r>
      <w:r w:rsidRPr="005671C0">
        <w:rPr>
          <w:rFonts w:asciiTheme="minorBidi" w:hAnsiTheme="minorBidi"/>
          <w:sz w:val="22"/>
          <w:szCs w:val="22"/>
        </w:rPr>
        <w:t>In parallel, a validation and verification workflow system should operationalize accreditation requirements, structured review protocols, sampling methodologies, materiality thresholds</w:t>
      </w:r>
      <w:r w:rsidR="00822316" w:rsidRPr="005671C0">
        <w:rPr>
          <w:rFonts w:asciiTheme="minorBidi" w:hAnsiTheme="minorBidi"/>
          <w:sz w:val="22"/>
          <w:szCs w:val="22"/>
        </w:rPr>
        <w:t xml:space="preserve"> </w:t>
      </w:r>
      <w:r w:rsidRPr="005671C0">
        <w:rPr>
          <w:rFonts w:asciiTheme="minorBidi" w:hAnsiTheme="minorBidi"/>
          <w:sz w:val="22"/>
          <w:szCs w:val="22"/>
        </w:rPr>
        <w:t>and comprehensive evidence management. These components should feed into a centralized national carbon registry</w:t>
      </w:r>
      <w:r w:rsidR="00822316" w:rsidRPr="005671C0">
        <w:rPr>
          <w:rFonts w:asciiTheme="minorBidi" w:hAnsiTheme="minorBidi"/>
          <w:sz w:val="22"/>
          <w:szCs w:val="22"/>
        </w:rPr>
        <w:t xml:space="preserve"> </w:t>
      </w:r>
      <w:r w:rsidRPr="005671C0">
        <w:rPr>
          <w:rFonts w:asciiTheme="minorBidi" w:hAnsiTheme="minorBidi"/>
          <w:sz w:val="22"/>
          <w:szCs w:val="22"/>
        </w:rPr>
        <w:t>which functions as the authoritative system of record for account management, unit serialization, issuance, transfer, retirement or cancellation and metadata tagging including CORSIA eligibility labels and Article 6.2 authorization attributes. To ensure transparency and stakeholder trust, a public disclosure layer should be implemented to publish non-confidential information including unit-level metadata, issuance and retirement events, applied methodologies</w:t>
      </w:r>
      <w:r w:rsidR="00822316" w:rsidRPr="005671C0">
        <w:rPr>
          <w:rFonts w:asciiTheme="minorBidi" w:hAnsiTheme="minorBidi"/>
          <w:sz w:val="22"/>
          <w:szCs w:val="22"/>
        </w:rPr>
        <w:t xml:space="preserve"> </w:t>
      </w:r>
      <w:r w:rsidRPr="005671C0">
        <w:rPr>
          <w:rFonts w:asciiTheme="minorBidi" w:hAnsiTheme="minorBidi"/>
          <w:sz w:val="22"/>
          <w:szCs w:val="22"/>
        </w:rPr>
        <w:t>and validation</w:t>
      </w:r>
      <w:r w:rsidR="00822316" w:rsidRPr="005671C0">
        <w:rPr>
          <w:rFonts w:asciiTheme="minorBidi" w:hAnsiTheme="minorBidi"/>
          <w:sz w:val="22"/>
          <w:szCs w:val="22"/>
        </w:rPr>
        <w:t xml:space="preserve"> or </w:t>
      </w:r>
      <w:r w:rsidRPr="005671C0">
        <w:rPr>
          <w:rFonts w:asciiTheme="minorBidi" w:hAnsiTheme="minorBidi"/>
          <w:sz w:val="22"/>
          <w:szCs w:val="22"/>
        </w:rPr>
        <w:t>verification statements reflecting the “registry as a source of truth” paradigm increasingly adopted by leading international registries [54].</w:t>
      </w:r>
      <w:r w:rsidR="00852A2F" w:rsidRPr="005671C0">
        <w:rPr>
          <w:rFonts w:asciiTheme="minorBidi" w:hAnsiTheme="minorBidi"/>
          <w:sz w:val="22"/>
          <w:szCs w:val="22"/>
        </w:rPr>
        <w:t xml:space="preserve"> </w:t>
      </w:r>
      <w:r w:rsidRPr="005671C0">
        <w:rPr>
          <w:rFonts w:asciiTheme="minorBidi" w:hAnsiTheme="minorBidi"/>
          <w:sz w:val="22"/>
          <w:szCs w:val="22"/>
        </w:rPr>
        <w:t>Furthermore, an interoperability and reporting gateway is essential to facilitate integration with international systems including the implementation of Article 6.2 AEF tables and compatibility with open data schemas such as those developed by the Climate Action Data Trust (CAD Trust), thereby minimizing fragmentation and enhancing cross-registry transparency [55]. Finally, integration with domestic market infrastructure should be achieved through an ETS-GCC integration adapter enabling bidirectional communication between the registry and emissions trading platforms. In this configuration, the ETS-GCC would function as a market venue layer handling auctions, trading</w:t>
      </w:r>
      <w:r w:rsidR="00822316" w:rsidRPr="005671C0">
        <w:rPr>
          <w:rFonts w:asciiTheme="minorBidi" w:hAnsiTheme="minorBidi"/>
          <w:sz w:val="22"/>
          <w:szCs w:val="22"/>
        </w:rPr>
        <w:t xml:space="preserve"> </w:t>
      </w:r>
      <w:r w:rsidRPr="005671C0">
        <w:rPr>
          <w:rFonts w:asciiTheme="minorBidi" w:hAnsiTheme="minorBidi"/>
          <w:sz w:val="22"/>
          <w:szCs w:val="22"/>
        </w:rPr>
        <w:t>and allocation mechanisms while the sovereign registry retains its role as the definitive authority for issuance and settlement. This separation of responsibilities ensures institutional clarity, operational robustness</w:t>
      </w:r>
      <w:r w:rsidR="00822316" w:rsidRPr="005671C0">
        <w:rPr>
          <w:rFonts w:asciiTheme="minorBidi" w:hAnsiTheme="minorBidi"/>
          <w:sz w:val="22"/>
          <w:szCs w:val="22"/>
        </w:rPr>
        <w:t xml:space="preserve"> </w:t>
      </w:r>
      <w:r w:rsidRPr="005671C0">
        <w:rPr>
          <w:rFonts w:asciiTheme="minorBidi" w:hAnsiTheme="minorBidi"/>
          <w:sz w:val="22"/>
          <w:szCs w:val="22"/>
        </w:rPr>
        <w:t>and alignment with international best practices [5].</w:t>
      </w:r>
    </w:p>
    <w:p w14:paraId="33A1B395" w14:textId="77777777" w:rsidR="00647219" w:rsidRPr="005671C0" w:rsidRDefault="00000000" w:rsidP="005671C0">
      <w:pPr>
        <w:pStyle w:val="Heading3"/>
        <w:rPr>
          <w:rFonts w:asciiTheme="minorBidi" w:hAnsiTheme="minorBidi" w:cstheme="minorBidi"/>
          <w:color w:val="auto"/>
          <w:sz w:val="22"/>
          <w:szCs w:val="22"/>
          <w:highlight w:val="yellow"/>
        </w:rPr>
      </w:pPr>
      <w:bookmarkStart w:id="11" w:name="system-architecture-diagram"/>
      <w:bookmarkEnd w:id="9"/>
      <w:r w:rsidRPr="005671C0">
        <w:rPr>
          <w:rFonts w:asciiTheme="minorBidi" w:hAnsiTheme="minorBidi" w:cstheme="minorBidi"/>
          <w:color w:val="auto"/>
          <w:sz w:val="22"/>
          <w:szCs w:val="22"/>
          <w:highlight w:val="yellow"/>
        </w:rPr>
        <w:t>System architecture diagram</w:t>
      </w:r>
    </w:p>
    <w:p w14:paraId="23C59B01" w14:textId="38928881" w:rsidR="00852A2F" w:rsidRPr="005671C0" w:rsidRDefault="00000000" w:rsidP="005671C0">
      <w:pPr>
        <w:pStyle w:val="SourceCode"/>
        <w:wordWrap/>
        <w:rPr>
          <w:rStyle w:val="VerbatimChar"/>
          <w:rFonts w:asciiTheme="minorBidi" w:hAnsiTheme="minorBidi"/>
          <w:szCs w:val="22"/>
        </w:rPr>
      </w:pPr>
      <w:r w:rsidRPr="005671C0">
        <w:rPr>
          <w:rStyle w:val="VerbatimChar"/>
          <w:rFonts w:asciiTheme="minorBidi" w:hAnsiTheme="minorBidi"/>
          <w:szCs w:val="22"/>
          <w:highlight w:val="yellow"/>
        </w:rPr>
        <w:t>flowchart TB</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subgraph Participants</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PD[Project Developers]</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VVB[Validators / Verifiers]</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GOV[Competent Authority]</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TRD[Traders / Compliance Entities]</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PUB[Public / Observers]</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ETS[ETS-GCC Market Venue]</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end</w:t>
      </w:r>
      <w:r w:rsidRPr="005671C0">
        <w:rPr>
          <w:rFonts w:asciiTheme="minorBidi" w:hAnsiTheme="minorBidi"/>
          <w:sz w:val="22"/>
          <w:szCs w:val="22"/>
          <w:highlight w:val="yellow"/>
        </w:rPr>
        <w:br/>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subgraph </w:t>
      </w:r>
      <w:proofErr w:type="spellStart"/>
      <w:r w:rsidRPr="005671C0">
        <w:rPr>
          <w:rStyle w:val="VerbatimChar"/>
          <w:rFonts w:asciiTheme="minorBidi" w:hAnsiTheme="minorBidi"/>
          <w:szCs w:val="22"/>
          <w:highlight w:val="yellow"/>
        </w:rPr>
        <w:t>Identity_and_Risk</w:t>
      </w:r>
      <w:proofErr w:type="spellEnd"/>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IAM[Identity, Access, KYC/AML]</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lastRenderedPageBreak/>
        <w:t xml:space="preserve">    KEY[Key </w:t>
      </w:r>
      <w:proofErr w:type="spellStart"/>
      <w:r w:rsidRPr="005671C0">
        <w:rPr>
          <w:rStyle w:val="VerbatimChar"/>
          <w:rFonts w:asciiTheme="minorBidi" w:hAnsiTheme="minorBidi"/>
          <w:szCs w:val="22"/>
          <w:highlight w:val="yellow"/>
        </w:rPr>
        <w:t>Mgmt</w:t>
      </w:r>
      <w:proofErr w:type="spellEnd"/>
      <w:r w:rsidRPr="005671C0">
        <w:rPr>
          <w:rStyle w:val="VerbatimChar"/>
          <w:rFonts w:asciiTheme="minorBidi" w:hAnsiTheme="minorBidi"/>
          <w:szCs w:val="22"/>
          <w:highlight w:val="yellow"/>
        </w:rPr>
        <w:t xml:space="preserve"> / Signing / HSM]</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end</w:t>
      </w:r>
      <w:r w:rsidRPr="005671C0">
        <w:rPr>
          <w:rFonts w:asciiTheme="minorBidi" w:hAnsiTheme="minorBidi"/>
          <w:sz w:val="22"/>
          <w:szCs w:val="22"/>
          <w:highlight w:val="yellow"/>
        </w:rPr>
        <w:br/>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subgraph </w:t>
      </w:r>
      <w:proofErr w:type="spellStart"/>
      <w:r w:rsidRPr="005671C0">
        <w:rPr>
          <w:rStyle w:val="VerbatimChar"/>
          <w:rFonts w:asciiTheme="minorBidi" w:hAnsiTheme="minorBidi"/>
          <w:szCs w:val="22"/>
          <w:highlight w:val="yellow"/>
        </w:rPr>
        <w:t>MRV_and_Methodologies</w:t>
      </w:r>
      <w:proofErr w:type="spellEnd"/>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ING[Data Ingestion Layer&lt;</w:t>
      </w:r>
      <w:proofErr w:type="spellStart"/>
      <w:r w:rsidRPr="005671C0">
        <w:rPr>
          <w:rStyle w:val="VerbatimChar"/>
          <w:rFonts w:asciiTheme="minorBidi" w:hAnsiTheme="minorBidi"/>
          <w:szCs w:val="22"/>
          <w:highlight w:val="yellow"/>
        </w:rPr>
        <w:t>br</w:t>
      </w:r>
      <w:proofErr w:type="spellEnd"/>
      <w:r w:rsidRPr="005671C0">
        <w:rPr>
          <w:rStyle w:val="VerbatimChar"/>
          <w:rFonts w:asciiTheme="minorBidi" w:hAnsiTheme="minorBidi"/>
          <w:szCs w:val="22"/>
          <w:highlight w:val="yellow"/>
        </w:rPr>
        <w:t>/&gt;IoT/SCADA/Enterprise/Satellite]</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LAKE[Immutable Data Lake + Evidence Vault]</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CALC[Methodology-as-Code Engine&lt;</w:t>
      </w:r>
      <w:proofErr w:type="spellStart"/>
      <w:r w:rsidRPr="005671C0">
        <w:rPr>
          <w:rStyle w:val="VerbatimChar"/>
          <w:rFonts w:asciiTheme="minorBidi" w:hAnsiTheme="minorBidi"/>
          <w:szCs w:val="22"/>
          <w:highlight w:val="yellow"/>
        </w:rPr>
        <w:t>br</w:t>
      </w:r>
      <w:proofErr w:type="spellEnd"/>
      <w:r w:rsidRPr="005671C0">
        <w:rPr>
          <w:rStyle w:val="VerbatimChar"/>
          <w:rFonts w:asciiTheme="minorBidi" w:hAnsiTheme="minorBidi"/>
          <w:szCs w:val="22"/>
          <w:highlight w:val="yellow"/>
        </w:rPr>
        <w:t>/&gt;Baseline/Additionality/Quantification]</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QA[QA/QC + Audit Trail]</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MRV[MRV Reporting &amp; Dashboards]</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end</w:t>
      </w:r>
      <w:r w:rsidRPr="005671C0">
        <w:rPr>
          <w:rFonts w:asciiTheme="minorBidi" w:hAnsiTheme="minorBidi"/>
          <w:sz w:val="22"/>
          <w:szCs w:val="22"/>
          <w:highlight w:val="yellow"/>
        </w:rPr>
        <w:br/>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subgraph Assurance</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WF[VVB Workflow&lt;</w:t>
      </w:r>
      <w:proofErr w:type="spellStart"/>
      <w:r w:rsidRPr="005671C0">
        <w:rPr>
          <w:rStyle w:val="VerbatimChar"/>
          <w:rFonts w:asciiTheme="minorBidi" w:hAnsiTheme="minorBidi"/>
          <w:szCs w:val="22"/>
          <w:highlight w:val="yellow"/>
        </w:rPr>
        <w:t>br</w:t>
      </w:r>
      <w:proofErr w:type="spellEnd"/>
      <w:r w:rsidRPr="005671C0">
        <w:rPr>
          <w:rStyle w:val="VerbatimChar"/>
          <w:rFonts w:asciiTheme="minorBidi" w:hAnsiTheme="minorBidi"/>
          <w:szCs w:val="22"/>
          <w:highlight w:val="yellow"/>
        </w:rPr>
        <w:t>/&gt;Validation/Verification/Materiality]</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ACC[VVB Accreditation Registry]</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end</w:t>
      </w:r>
      <w:r w:rsidRPr="005671C0">
        <w:rPr>
          <w:rFonts w:asciiTheme="minorBidi" w:hAnsiTheme="minorBidi"/>
          <w:sz w:val="22"/>
          <w:szCs w:val="22"/>
          <w:highlight w:val="yellow"/>
        </w:rPr>
        <w:br/>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subgraph </w:t>
      </w:r>
      <w:proofErr w:type="spellStart"/>
      <w:r w:rsidRPr="005671C0">
        <w:rPr>
          <w:rStyle w:val="VerbatimChar"/>
          <w:rFonts w:asciiTheme="minorBidi" w:hAnsiTheme="minorBidi"/>
          <w:szCs w:val="22"/>
          <w:highlight w:val="yellow"/>
        </w:rPr>
        <w:t>National_Registry</w:t>
      </w:r>
      <w:proofErr w:type="spellEnd"/>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REG[National Carbon Registry&lt;</w:t>
      </w:r>
      <w:proofErr w:type="spellStart"/>
      <w:r w:rsidRPr="005671C0">
        <w:rPr>
          <w:rStyle w:val="VerbatimChar"/>
          <w:rFonts w:asciiTheme="minorBidi" w:hAnsiTheme="minorBidi"/>
          <w:szCs w:val="22"/>
          <w:highlight w:val="yellow"/>
        </w:rPr>
        <w:t>br</w:t>
      </w:r>
      <w:proofErr w:type="spellEnd"/>
      <w:r w:rsidRPr="005671C0">
        <w:rPr>
          <w:rStyle w:val="VerbatimChar"/>
          <w:rFonts w:asciiTheme="minorBidi" w:hAnsiTheme="minorBidi"/>
          <w:szCs w:val="22"/>
          <w:highlight w:val="yellow"/>
        </w:rPr>
        <w:t>/&gt;Accounts, Units, Labels]</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SER[Serialization + Unit Blocks]</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RET[Retirement/Cancellation Module]</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A6[Article 6.2 Authorization + AEF Reporting]</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API[Registry APIs / Event Bus]</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PUBLED[Public Transparency Portal]</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end</w:t>
      </w:r>
      <w:r w:rsidRPr="005671C0">
        <w:rPr>
          <w:rFonts w:asciiTheme="minorBidi" w:hAnsiTheme="minorBidi"/>
          <w:sz w:val="22"/>
          <w:szCs w:val="22"/>
          <w:highlight w:val="yellow"/>
        </w:rPr>
        <w:br/>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PD --&gt; IAM</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VVB --&gt; IAM</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TRD --&gt; IAM</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GOV --&gt; IAM</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PD --&gt; ING</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w:t>
      </w:r>
      <w:proofErr w:type="spellStart"/>
      <w:r w:rsidRPr="005671C0">
        <w:rPr>
          <w:rStyle w:val="VerbatimChar"/>
          <w:rFonts w:asciiTheme="minorBidi" w:hAnsiTheme="minorBidi"/>
          <w:szCs w:val="22"/>
          <w:highlight w:val="yellow"/>
        </w:rPr>
        <w:t>ING</w:t>
      </w:r>
      <w:proofErr w:type="spellEnd"/>
      <w:r w:rsidRPr="005671C0">
        <w:rPr>
          <w:rStyle w:val="VerbatimChar"/>
          <w:rFonts w:asciiTheme="minorBidi" w:hAnsiTheme="minorBidi"/>
          <w:szCs w:val="22"/>
          <w:highlight w:val="yellow"/>
        </w:rPr>
        <w:t xml:space="preserve"> --&gt; LAKE --&gt; CALC --&gt; QA --&gt; MRV</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VVB --&gt; WF --&gt; REG</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ACC --&gt; WF</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CALC --&gt; WF</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w:t>
      </w:r>
      <w:proofErr w:type="spellStart"/>
      <w:r w:rsidRPr="005671C0">
        <w:rPr>
          <w:rStyle w:val="VerbatimChar"/>
          <w:rFonts w:asciiTheme="minorBidi" w:hAnsiTheme="minorBidi"/>
          <w:szCs w:val="22"/>
          <w:highlight w:val="yellow"/>
        </w:rPr>
        <w:t>WF</w:t>
      </w:r>
      <w:proofErr w:type="spellEnd"/>
      <w:r w:rsidRPr="005671C0">
        <w:rPr>
          <w:rStyle w:val="VerbatimChar"/>
          <w:rFonts w:asciiTheme="minorBidi" w:hAnsiTheme="minorBidi"/>
          <w:szCs w:val="22"/>
          <w:highlight w:val="yellow"/>
        </w:rPr>
        <w:t xml:space="preserve"> --&gt; REG --&gt; SER</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REG --&gt; RET</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REG --&gt; A6 --&gt; API</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REG --&gt; PUBLED --&gt; PUB</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ETS --&gt; API</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w:t>
      </w:r>
      <w:proofErr w:type="spellStart"/>
      <w:r w:rsidRPr="005671C0">
        <w:rPr>
          <w:rStyle w:val="VerbatimChar"/>
          <w:rFonts w:asciiTheme="minorBidi" w:hAnsiTheme="minorBidi"/>
          <w:szCs w:val="22"/>
          <w:highlight w:val="yellow"/>
        </w:rPr>
        <w:t>API</w:t>
      </w:r>
      <w:proofErr w:type="spellEnd"/>
      <w:r w:rsidRPr="005671C0">
        <w:rPr>
          <w:rStyle w:val="VerbatimChar"/>
          <w:rFonts w:asciiTheme="minorBidi" w:hAnsiTheme="minorBidi"/>
          <w:szCs w:val="22"/>
          <w:highlight w:val="yellow"/>
        </w:rPr>
        <w:t xml:space="preserve"> --&gt; ETS</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IAM --&gt; KEY</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w:t>
      </w:r>
      <w:proofErr w:type="spellStart"/>
      <w:r w:rsidRPr="005671C0">
        <w:rPr>
          <w:rStyle w:val="VerbatimChar"/>
          <w:rFonts w:asciiTheme="minorBidi" w:hAnsiTheme="minorBidi"/>
          <w:szCs w:val="22"/>
          <w:highlight w:val="yellow"/>
        </w:rPr>
        <w:t>KEY</w:t>
      </w:r>
      <w:proofErr w:type="spellEnd"/>
      <w:r w:rsidRPr="005671C0">
        <w:rPr>
          <w:rStyle w:val="VerbatimChar"/>
          <w:rFonts w:asciiTheme="minorBidi" w:hAnsiTheme="minorBidi"/>
          <w:szCs w:val="22"/>
          <w:highlight w:val="yellow"/>
        </w:rPr>
        <w:t xml:space="preserve"> --&gt; REG</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KEY --&gt; WF</w:t>
      </w:r>
      <w:bookmarkStart w:id="12" w:name="data-flows-and-enforceable-controls"/>
      <w:bookmarkEnd w:id="11"/>
    </w:p>
    <w:p w14:paraId="0182A4BC" w14:textId="77777777" w:rsidR="00822316" w:rsidRPr="005671C0" w:rsidRDefault="00822316" w:rsidP="005671C0">
      <w:pPr>
        <w:pStyle w:val="SourceCode"/>
        <w:wordWrap/>
        <w:jc w:val="both"/>
        <w:rPr>
          <w:rStyle w:val="VerbatimChar"/>
          <w:rFonts w:asciiTheme="minorBidi" w:hAnsiTheme="minorBidi"/>
          <w:szCs w:val="22"/>
        </w:rPr>
      </w:pPr>
    </w:p>
    <w:p w14:paraId="1635D211" w14:textId="77777777" w:rsidR="00001655" w:rsidRDefault="00001655" w:rsidP="005671C0">
      <w:pPr>
        <w:pStyle w:val="SourceCode"/>
        <w:wordWrap/>
        <w:jc w:val="both"/>
        <w:rPr>
          <w:rFonts w:asciiTheme="minorBidi" w:hAnsiTheme="minorBidi"/>
          <w:b/>
          <w:bCs/>
          <w:sz w:val="22"/>
          <w:szCs w:val="22"/>
        </w:rPr>
      </w:pPr>
    </w:p>
    <w:p w14:paraId="110D1289" w14:textId="77777777" w:rsidR="00001655" w:rsidRDefault="00001655" w:rsidP="005671C0">
      <w:pPr>
        <w:pStyle w:val="SourceCode"/>
        <w:wordWrap/>
        <w:jc w:val="both"/>
        <w:rPr>
          <w:rFonts w:asciiTheme="minorBidi" w:hAnsiTheme="minorBidi"/>
          <w:b/>
          <w:bCs/>
          <w:sz w:val="22"/>
          <w:szCs w:val="22"/>
        </w:rPr>
      </w:pPr>
    </w:p>
    <w:p w14:paraId="5EF316FA" w14:textId="77777777" w:rsidR="00001655" w:rsidRDefault="00001655" w:rsidP="005671C0">
      <w:pPr>
        <w:pStyle w:val="SourceCode"/>
        <w:wordWrap/>
        <w:jc w:val="both"/>
        <w:rPr>
          <w:rFonts w:asciiTheme="minorBidi" w:hAnsiTheme="minorBidi"/>
          <w:b/>
          <w:bCs/>
          <w:sz w:val="22"/>
          <w:szCs w:val="22"/>
        </w:rPr>
      </w:pPr>
    </w:p>
    <w:p w14:paraId="2445E7FD" w14:textId="3D8CD5CE" w:rsidR="00647219" w:rsidRPr="005671C0" w:rsidRDefault="004146D5" w:rsidP="005671C0">
      <w:pPr>
        <w:pStyle w:val="SourceCode"/>
        <w:wordWrap/>
        <w:jc w:val="both"/>
        <w:rPr>
          <w:rFonts w:asciiTheme="minorBidi" w:hAnsiTheme="minorBidi"/>
          <w:sz w:val="22"/>
          <w:szCs w:val="22"/>
        </w:rPr>
      </w:pPr>
      <w:r w:rsidRPr="005671C0">
        <w:rPr>
          <w:rFonts w:asciiTheme="minorBidi" w:hAnsiTheme="minorBidi"/>
          <w:b/>
          <w:bCs/>
          <w:sz w:val="22"/>
          <w:szCs w:val="22"/>
        </w:rPr>
        <w:lastRenderedPageBreak/>
        <w:t>Data Flows, Enforceable Controls and Blockchain/Smart Contract Options</w:t>
      </w:r>
    </w:p>
    <w:p w14:paraId="149256F2" w14:textId="401656BA" w:rsidR="00F35983" w:rsidRPr="005671C0" w:rsidRDefault="00F35983" w:rsidP="005671C0">
      <w:pPr>
        <w:pStyle w:val="Heading3"/>
        <w:jc w:val="both"/>
        <w:rPr>
          <w:rFonts w:asciiTheme="minorBidi" w:hAnsiTheme="minorBidi" w:cstheme="minorBidi"/>
          <w:color w:val="auto"/>
          <w:sz w:val="22"/>
          <w:szCs w:val="22"/>
        </w:rPr>
      </w:pPr>
      <w:bookmarkStart w:id="13" w:name="Xf4e953f5fbfc9133a3385a1aab05c8b5e19221a"/>
      <w:bookmarkEnd w:id="12"/>
      <w:r w:rsidRPr="005671C0">
        <w:rPr>
          <w:rFonts w:asciiTheme="minorBidi" w:hAnsiTheme="minorBidi" w:cstheme="minorBidi"/>
          <w:color w:val="auto"/>
          <w:sz w:val="22"/>
          <w:szCs w:val="22"/>
        </w:rPr>
        <w:t>A robust and enforceable data flow architecture is central to ensuring the environmental integrity, transparency and international credibility of Qatar’s carbon credit framework. At the core of this architecture is a strict unit issuance and labeling protocol whereby credits are issued only upon satisfaction of a defined sequence of safeguards: (a) formal acceptance of validation and verification outcomes, (b) a locked and version-controlled methodology to prevent ex-post alterations, (c) unique unit serialization within the national registry</w:t>
      </w:r>
      <w:r w:rsidR="00905E3E" w:rsidRPr="005671C0">
        <w:rPr>
          <w:rFonts w:asciiTheme="minorBidi" w:hAnsiTheme="minorBidi" w:cstheme="minorBidi"/>
          <w:color w:val="auto"/>
          <w:sz w:val="22"/>
          <w:szCs w:val="22"/>
        </w:rPr>
        <w:t xml:space="preserve"> </w:t>
      </w:r>
      <w:r w:rsidRPr="005671C0">
        <w:rPr>
          <w:rFonts w:asciiTheme="minorBidi" w:hAnsiTheme="minorBidi" w:cstheme="minorBidi"/>
          <w:color w:val="auto"/>
          <w:sz w:val="22"/>
          <w:szCs w:val="22"/>
        </w:rPr>
        <w:t xml:space="preserve">and (d) execution of label logic checks, including market eligibility constraints. This approach aligns with leading international standards, where each issued unit corresponds to one </w:t>
      </w:r>
      <w:proofErr w:type="spellStart"/>
      <w:r w:rsidRPr="005671C0">
        <w:rPr>
          <w:rFonts w:asciiTheme="minorBidi" w:hAnsiTheme="minorBidi" w:cstheme="minorBidi"/>
          <w:color w:val="auto"/>
          <w:sz w:val="22"/>
          <w:szCs w:val="22"/>
        </w:rPr>
        <w:t>tonne</w:t>
      </w:r>
      <w:proofErr w:type="spellEnd"/>
      <w:r w:rsidRPr="005671C0">
        <w:rPr>
          <w:rFonts w:asciiTheme="minorBidi" w:hAnsiTheme="minorBidi" w:cstheme="minorBidi"/>
          <w:color w:val="auto"/>
          <w:sz w:val="22"/>
          <w:szCs w:val="22"/>
        </w:rPr>
        <w:t xml:space="preserve"> of CO</w:t>
      </w:r>
      <w:r w:rsidRPr="005671C0">
        <w:rPr>
          <w:rFonts w:ascii="Cambria Math" w:hAnsi="Cambria Math" w:cs="Cambria Math"/>
          <w:color w:val="auto"/>
          <w:sz w:val="22"/>
          <w:szCs w:val="22"/>
        </w:rPr>
        <w:t>₂</w:t>
      </w:r>
      <w:r w:rsidRPr="005671C0">
        <w:rPr>
          <w:rFonts w:asciiTheme="minorBidi" w:hAnsiTheme="minorBidi" w:cstheme="minorBidi"/>
          <w:color w:val="auto"/>
          <w:sz w:val="22"/>
          <w:szCs w:val="22"/>
        </w:rPr>
        <w:t xml:space="preserve"> equivalent (</w:t>
      </w:r>
      <w:proofErr w:type="spellStart"/>
      <w:r w:rsidRPr="005671C0">
        <w:rPr>
          <w:rFonts w:asciiTheme="minorBidi" w:hAnsiTheme="minorBidi" w:cstheme="minorBidi"/>
          <w:color w:val="auto"/>
          <w:sz w:val="22"/>
          <w:szCs w:val="22"/>
        </w:rPr>
        <w:t>tCO</w:t>
      </w:r>
      <w:r w:rsidRPr="005671C0">
        <w:rPr>
          <w:rFonts w:ascii="Cambria Math" w:hAnsi="Cambria Math" w:cs="Cambria Math"/>
          <w:color w:val="auto"/>
          <w:sz w:val="22"/>
          <w:szCs w:val="22"/>
        </w:rPr>
        <w:t>₂</w:t>
      </w:r>
      <w:r w:rsidRPr="005671C0">
        <w:rPr>
          <w:rFonts w:asciiTheme="minorBidi" w:hAnsiTheme="minorBidi" w:cstheme="minorBidi"/>
          <w:color w:val="auto"/>
          <w:sz w:val="22"/>
          <w:szCs w:val="22"/>
        </w:rPr>
        <w:t>e</w:t>
      </w:r>
      <w:proofErr w:type="spellEnd"/>
      <w:r w:rsidRPr="005671C0">
        <w:rPr>
          <w:rFonts w:asciiTheme="minorBidi" w:hAnsiTheme="minorBidi" w:cstheme="minorBidi"/>
          <w:color w:val="auto"/>
          <w:sz w:val="22"/>
          <w:szCs w:val="22"/>
        </w:rPr>
        <w:t xml:space="preserve">) and is uniquely traceable. For example, under the Verified Carbon Standard, each Verified Carbon Unit (VCU) represents one </w:t>
      </w:r>
      <w:proofErr w:type="spellStart"/>
      <w:r w:rsidRPr="005671C0">
        <w:rPr>
          <w:rFonts w:asciiTheme="minorBidi" w:hAnsiTheme="minorBidi" w:cstheme="minorBidi"/>
          <w:color w:val="auto"/>
          <w:sz w:val="22"/>
          <w:szCs w:val="22"/>
        </w:rPr>
        <w:t>tCO</w:t>
      </w:r>
      <w:r w:rsidRPr="005671C0">
        <w:rPr>
          <w:rFonts w:ascii="Cambria Math" w:hAnsi="Cambria Math" w:cs="Cambria Math"/>
          <w:color w:val="auto"/>
          <w:sz w:val="22"/>
          <w:szCs w:val="22"/>
        </w:rPr>
        <w:t>₂</w:t>
      </w:r>
      <w:r w:rsidRPr="005671C0">
        <w:rPr>
          <w:rFonts w:asciiTheme="minorBidi" w:hAnsiTheme="minorBidi" w:cstheme="minorBidi"/>
          <w:color w:val="auto"/>
          <w:sz w:val="22"/>
          <w:szCs w:val="22"/>
        </w:rPr>
        <w:t>e</w:t>
      </w:r>
      <w:proofErr w:type="spellEnd"/>
      <w:r w:rsidRPr="005671C0">
        <w:rPr>
          <w:rFonts w:asciiTheme="minorBidi" w:hAnsiTheme="minorBidi" w:cstheme="minorBidi"/>
          <w:color w:val="auto"/>
          <w:sz w:val="22"/>
          <w:szCs w:val="22"/>
        </w:rPr>
        <w:t xml:space="preserve"> and is issued only after successful verification and registry processing, while Gold Standard frameworks similarly rely on serialized units issued under strict registry procedures [56]. In parallel, ensuring readiness for Paris Agreement Article 6.2 accounting is essential. Given that Article 6.2 infrastructure explicitly incorporates national registries, an international registry and centralized accounting and reporting platforms, Qatar’s system must be designed to natively capture and store all relevant metadata required for generating Asset Emissions Factor (AEF)-compatible datasets. This includes explicit tracking of authorization status and corresponding adjustments to prevent double counting, thereby enabling seamless integration with international reporting obligations and systems [44]. From an interoperability standpoint, Qatar should adopt a forward-compatible data architecture aligned with emerging global standards. A practical design target is to structure registry and MRV data in accordance with the Climate Action Data Trust Version 2.0 data model which includes standardized tables for programs, stakeholders, validation and verification processes, methodologies, geospatial (GIS) data, retirement beneficiary tracking and AEF reporting structures. Aligning with such open data schemas will significantly reduce future system remapping costs, enhance cross-registry interoperability and strengthen transparency across international carbon markets [57].</w:t>
      </w:r>
    </w:p>
    <w:p w14:paraId="690E71D9" w14:textId="34CB0B13" w:rsidR="004146D5" w:rsidRPr="005671C0" w:rsidRDefault="00F35983" w:rsidP="005671C0">
      <w:pPr>
        <w:pStyle w:val="Heading3"/>
        <w:jc w:val="both"/>
        <w:rPr>
          <w:rFonts w:asciiTheme="minorBidi" w:hAnsiTheme="minorBidi" w:cstheme="minorBidi"/>
          <w:color w:val="auto"/>
          <w:sz w:val="22"/>
          <w:szCs w:val="22"/>
        </w:rPr>
      </w:pPr>
      <w:r w:rsidRPr="005671C0">
        <w:rPr>
          <w:rFonts w:asciiTheme="minorBidi" w:hAnsiTheme="minorBidi" w:cstheme="minorBidi"/>
          <w:color w:val="auto"/>
          <w:sz w:val="22"/>
          <w:szCs w:val="22"/>
        </w:rPr>
        <w:t>With respect to blockchain and smart contract integration, a prudent and regulator-aligned approach is to treat distributed ledger technologies as optional enhancements rather than foundational infrastructure. Specifically, the national carbon registry should remain the authoritative “system of record,” reflecting the sovereign nature of Article 6 accounting, authorization processes and alignment with UNFCCC reporting requirements [58]. Where tokenization is pursued, it should be strictly limited to the representation of registry-confirmed unit blocks explicitly avoiding the creation of off-chain claims and should enforce a direct linkage between token lifecycle events and registry actions. In this model, retirement or cancellation of credits must occur exclusively within the sovereign registry, with corresponding token “burning” mechanisms mirroring these actions to maintain consistency and prevent double counting (analytical design recommendation). While tokenization and blockchain-based systems are often promoted for their potential to enhance traceability, transparency and transactional efficiency, they also introduce significant governance, legal classification and anti-money laundering (AML) complexities. As highlighted in professional and advisory literature, these trade-offs necessitate a cautious and well-regulated implementation strategy, ensuring that any adoption of such technologies complements rather than compromises the integrity, transparency</w:t>
      </w:r>
      <w:r w:rsidR="00905E3E" w:rsidRPr="005671C0">
        <w:rPr>
          <w:rFonts w:asciiTheme="minorBidi" w:hAnsiTheme="minorBidi" w:cstheme="minorBidi"/>
          <w:color w:val="auto"/>
          <w:sz w:val="22"/>
          <w:szCs w:val="22"/>
        </w:rPr>
        <w:t xml:space="preserve"> </w:t>
      </w:r>
      <w:r w:rsidRPr="005671C0">
        <w:rPr>
          <w:rFonts w:asciiTheme="minorBidi" w:hAnsiTheme="minorBidi" w:cstheme="minorBidi"/>
          <w:color w:val="auto"/>
          <w:sz w:val="22"/>
          <w:szCs w:val="22"/>
        </w:rPr>
        <w:t>and operational reliability of the national carbon market infrastructure [59].</w:t>
      </w:r>
    </w:p>
    <w:p w14:paraId="1D73C927" w14:textId="77777777" w:rsidR="00F35983" w:rsidRPr="005671C0" w:rsidRDefault="00F35983" w:rsidP="005671C0">
      <w:pPr>
        <w:pStyle w:val="BodyText"/>
        <w:jc w:val="both"/>
        <w:rPr>
          <w:rFonts w:asciiTheme="minorBidi" w:hAnsiTheme="minorBidi"/>
          <w:sz w:val="22"/>
          <w:szCs w:val="22"/>
        </w:rPr>
      </w:pPr>
    </w:p>
    <w:p w14:paraId="67BCDADD" w14:textId="066B9A63" w:rsidR="00647219" w:rsidRPr="005671C0" w:rsidRDefault="00000000" w:rsidP="005671C0">
      <w:pPr>
        <w:pStyle w:val="Heading3"/>
        <w:jc w:val="both"/>
        <w:rPr>
          <w:rFonts w:asciiTheme="minorBidi" w:hAnsiTheme="minorBidi" w:cstheme="minorBidi"/>
          <w:b/>
          <w:bCs/>
          <w:color w:val="auto"/>
          <w:sz w:val="22"/>
          <w:szCs w:val="22"/>
        </w:rPr>
      </w:pPr>
      <w:r w:rsidRPr="005671C0">
        <w:rPr>
          <w:rFonts w:asciiTheme="minorBidi" w:hAnsiTheme="minorBidi" w:cstheme="minorBidi"/>
          <w:b/>
          <w:bCs/>
          <w:color w:val="auto"/>
          <w:sz w:val="22"/>
          <w:szCs w:val="22"/>
        </w:rPr>
        <w:lastRenderedPageBreak/>
        <w:t xml:space="preserve">Technology </w:t>
      </w:r>
      <w:r w:rsidR="00E25649" w:rsidRPr="005671C0">
        <w:rPr>
          <w:rFonts w:asciiTheme="minorBidi" w:hAnsiTheme="minorBidi" w:cstheme="minorBidi"/>
          <w:b/>
          <w:bCs/>
          <w:color w:val="auto"/>
          <w:sz w:val="22"/>
          <w:szCs w:val="22"/>
        </w:rPr>
        <w:t>Options Table for the Digital Stack</w:t>
      </w:r>
    </w:p>
    <w:tbl>
      <w:tblPr>
        <w:tblStyle w:val="PlainTable2"/>
        <w:tblW w:w="0" w:type="auto"/>
        <w:tblLook w:val="0020" w:firstRow="1" w:lastRow="0" w:firstColumn="0" w:lastColumn="0" w:noHBand="0" w:noVBand="0"/>
      </w:tblPr>
      <w:tblGrid>
        <w:gridCol w:w="1331"/>
        <w:gridCol w:w="1773"/>
        <w:gridCol w:w="1697"/>
        <w:gridCol w:w="1602"/>
        <w:gridCol w:w="2947"/>
      </w:tblGrid>
      <w:tr w:rsidR="00A65F5D" w:rsidRPr="005671C0" w14:paraId="7BD42BCA" w14:textId="77777777" w:rsidTr="0048183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252D32"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Design choice</w:t>
            </w:r>
          </w:p>
        </w:tc>
        <w:tc>
          <w:tcPr>
            <w:cnfStyle w:val="000001000000" w:firstRow="0" w:lastRow="0" w:firstColumn="0" w:lastColumn="0" w:oddVBand="0" w:evenVBand="1" w:oddHBand="0" w:evenHBand="0" w:firstRowFirstColumn="0" w:firstRowLastColumn="0" w:lastRowFirstColumn="0" w:lastRowLastColumn="0"/>
            <w:tcW w:w="0" w:type="auto"/>
          </w:tcPr>
          <w:p w14:paraId="5443B9FE"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Option A</w:t>
            </w:r>
          </w:p>
        </w:tc>
        <w:tc>
          <w:tcPr>
            <w:cnfStyle w:val="000010000000" w:firstRow="0" w:lastRow="0" w:firstColumn="0" w:lastColumn="0" w:oddVBand="1" w:evenVBand="0" w:oddHBand="0" w:evenHBand="0" w:firstRowFirstColumn="0" w:firstRowLastColumn="0" w:lastRowFirstColumn="0" w:lastRowLastColumn="0"/>
            <w:tcW w:w="0" w:type="auto"/>
          </w:tcPr>
          <w:p w14:paraId="45433584"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Option B</w:t>
            </w:r>
          </w:p>
        </w:tc>
        <w:tc>
          <w:tcPr>
            <w:cnfStyle w:val="000001000000" w:firstRow="0" w:lastRow="0" w:firstColumn="0" w:lastColumn="0" w:oddVBand="0" w:evenVBand="1" w:oddHBand="0" w:evenHBand="0" w:firstRowFirstColumn="0" w:firstRowLastColumn="0" w:lastRowFirstColumn="0" w:lastRowLastColumn="0"/>
            <w:tcW w:w="0" w:type="auto"/>
          </w:tcPr>
          <w:p w14:paraId="3E68E68A"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Option C</w:t>
            </w:r>
          </w:p>
        </w:tc>
        <w:tc>
          <w:tcPr>
            <w:cnfStyle w:val="000010000000" w:firstRow="0" w:lastRow="0" w:firstColumn="0" w:lastColumn="0" w:oddVBand="1" w:evenVBand="0" w:oddHBand="0" w:evenHBand="0" w:firstRowFirstColumn="0" w:firstRowLastColumn="0" w:lastRowFirstColumn="0" w:lastRowLastColumn="0"/>
            <w:tcW w:w="0" w:type="auto"/>
          </w:tcPr>
          <w:p w14:paraId="596110F3"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When it best fits</w:t>
            </w:r>
          </w:p>
        </w:tc>
      </w:tr>
      <w:tr w:rsidR="00A65F5D" w:rsidRPr="005671C0" w14:paraId="6A591EAA" w14:textId="77777777" w:rsidTr="004818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A0EBB5"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Registry system of record</w:t>
            </w:r>
          </w:p>
        </w:tc>
        <w:tc>
          <w:tcPr>
            <w:cnfStyle w:val="000001000000" w:firstRow="0" w:lastRow="0" w:firstColumn="0" w:lastColumn="0" w:oddVBand="0" w:evenVBand="1" w:oddHBand="0" w:evenHBand="0" w:firstRowFirstColumn="0" w:firstRowLastColumn="0" w:lastRowFirstColumn="0" w:lastRowLastColumn="0"/>
            <w:tcW w:w="0" w:type="auto"/>
          </w:tcPr>
          <w:p w14:paraId="597F3407"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Traditional database + immutable event log</w:t>
            </w:r>
          </w:p>
        </w:tc>
        <w:tc>
          <w:tcPr>
            <w:cnfStyle w:val="000010000000" w:firstRow="0" w:lastRow="0" w:firstColumn="0" w:lastColumn="0" w:oddVBand="1" w:evenVBand="0" w:oddHBand="0" w:evenHBand="0" w:firstRowFirstColumn="0" w:firstRowLastColumn="0" w:lastRowFirstColumn="0" w:lastRowLastColumn="0"/>
            <w:tcW w:w="0" w:type="auto"/>
          </w:tcPr>
          <w:p w14:paraId="7FFBCFFF"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Permissioned ledger + DB</w:t>
            </w:r>
          </w:p>
        </w:tc>
        <w:tc>
          <w:tcPr>
            <w:cnfStyle w:val="000001000000" w:firstRow="0" w:lastRow="0" w:firstColumn="0" w:lastColumn="0" w:oddVBand="0" w:evenVBand="1" w:oddHBand="0" w:evenHBand="0" w:firstRowFirstColumn="0" w:firstRowLastColumn="0" w:lastRowFirstColumn="0" w:lastRowLastColumn="0"/>
            <w:tcW w:w="0" w:type="auto"/>
          </w:tcPr>
          <w:p w14:paraId="7A677992"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Public-chain anchoring of hashes + DB</w:t>
            </w:r>
          </w:p>
        </w:tc>
        <w:tc>
          <w:tcPr>
            <w:cnfStyle w:val="000010000000" w:firstRow="0" w:lastRow="0" w:firstColumn="0" w:lastColumn="0" w:oddVBand="1" w:evenVBand="0" w:oddHBand="0" w:evenHBand="0" w:firstRowFirstColumn="0" w:firstRowLastColumn="0" w:lastRowFirstColumn="0" w:lastRowLastColumn="0"/>
            <w:tcW w:w="0" w:type="auto"/>
          </w:tcPr>
          <w:p w14:paraId="6EAFD3B1"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Most sovereign implementations favor DB + strong audit + public transparency; ledger enhancement can be added if cross-institution trust is a bottleneck. </w:t>
            </w:r>
            <w:hyperlink r:id="rId46">
              <w:r w:rsidR="00647219" w:rsidRPr="005671C0">
                <w:rPr>
                  <w:rStyle w:val="Hyperlink"/>
                  <w:rFonts w:asciiTheme="minorBidi" w:hAnsiTheme="minorBidi"/>
                  <w:color w:val="auto"/>
                  <w:sz w:val="22"/>
                  <w:szCs w:val="22"/>
                </w:rPr>
                <w:t>[60]</w:t>
              </w:r>
            </w:hyperlink>
          </w:p>
        </w:tc>
      </w:tr>
      <w:tr w:rsidR="00A65F5D" w:rsidRPr="005671C0" w14:paraId="09DFEE2C" w14:textId="77777777" w:rsidTr="00481832">
        <w:tc>
          <w:tcPr>
            <w:cnfStyle w:val="000010000000" w:firstRow="0" w:lastRow="0" w:firstColumn="0" w:lastColumn="0" w:oddVBand="1" w:evenVBand="0" w:oddHBand="0" w:evenHBand="0" w:firstRowFirstColumn="0" w:firstRowLastColumn="0" w:lastRowFirstColumn="0" w:lastRowLastColumn="0"/>
            <w:tcW w:w="0" w:type="auto"/>
          </w:tcPr>
          <w:p w14:paraId="77FA5937"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MRV calculation</w:t>
            </w:r>
          </w:p>
        </w:tc>
        <w:tc>
          <w:tcPr>
            <w:cnfStyle w:val="000001000000" w:firstRow="0" w:lastRow="0" w:firstColumn="0" w:lastColumn="0" w:oddVBand="0" w:evenVBand="1" w:oddHBand="0" w:evenHBand="0" w:firstRowFirstColumn="0" w:firstRowLastColumn="0" w:lastRowFirstColumn="0" w:lastRowLastColumn="0"/>
            <w:tcW w:w="0" w:type="auto"/>
          </w:tcPr>
          <w:p w14:paraId="5A3D7DAD"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Centralized “methodology-as-code” services</w:t>
            </w:r>
          </w:p>
        </w:tc>
        <w:tc>
          <w:tcPr>
            <w:cnfStyle w:val="000010000000" w:firstRow="0" w:lastRow="0" w:firstColumn="0" w:lastColumn="0" w:oddVBand="1" w:evenVBand="0" w:oddHBand="0" w:evenHBand="0" w:firstRowFirstColumn="0" w:firstRowLastColumn="0" w:lastRowFirstColumn="0" w:lastRowLastColumn="0"/>
            <w:tcW w:w="0" w:type="auto"/>
          </w:tcPr>
          <w:p w14:paraId="040B48DE"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Distributed compute per project developer</w:t>
            </w:r>
          </w:p>
        </w:tc>
        <w:tc>
          <w:tcPr>
            <w:cnfStyle w:val="000001000000" w:firstRow="0" w:lastRow="0" w:firstColumn="0" w:lastColumn="0" w:oddVBand="0" w:evenVBand="1" w:oddHBand="0" w:evenHBand="0" w:firstRowFirstColumn="0" w:firstRowLastColumn="0" w:lastRowFirstColumn="0" w:lastRowLastColumn="0"/>
            <w:tcW w:w="0" w:type="auto"/>
          </w:tcPr>
          <w:p w14:paraId="3FF71928"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Hybrid: reference engine + developer-side precompute</w:t>
            </w:r>
          </w:p>
        </w:tc>
        <w:tc>
          <w:tcPr>
            <w:cnfStyle w:val="000010000000" w:firstRow="0" w:lastRow="0" w:firstColumn="0" w:lastColumn="0" w:oddVBand="1" w:evenVBand="0" w:oddHBand="0" w:evenHBand="0" w:firstRowFirstColumn="0" w:firstRowLastColumn="0" w:lastRowFirstColumn="0" w:lastRowLastColumn="0"/>
            <w:tcW w:w="0" w:type="auto"/>
          </w:tcPr>
          <w:p w14:paraId="058CE954"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Qatar’s national MRV direction and the need for consistent baselines/verification favor a national reference engine for comparability and audit. </w:t>
            </w:r>
            <w:hyperlink r:id="rId47">
              <w:r w:rsidR="00647219" w:rsidRPr="005671C0">
                <w:rPr>
                  <w:rStyle w:val="Hyperlink"/>
                  <w:rFonts w:asciiTheme="minorBidi" w:hAnsiTheme="minorBidi"/>
                  <w:color w:val="auto"/>
                  <w:sz w:val="22"/>
                  <w:szCs w:val="22"/>
                </w:rPr>
                <w:t>[61]</w:t>
              </w:r>
            </w:hyperlink>
          </w:p>
        </w:tc>
      </w:tr>
      <w:tr w:rsidR="00A65F5D" w:rsidRPr="005671C0" w14:paraId="51D087A6" w14:textId="77777777" w:rsidTr="004818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C0B95E"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Interop data model</w:t>
            </w:r>
          </w:p>
        </w:tc>
        <w:tc>
          <w:tcPr>
            <w:cnfStyle w:val="000001000000" w:firstRow="0" w:lastRow="0" w:firstColumn="0" w:lastColumn="0" w:oddVBand="0" w:evenVBand="1" w:oddHBand="0" w:evenHBand="0" w:firstRowFirstColumn="0" w:firstRowLastColumn="0" w:lastRowFirstColumn="0" w:lastRowLastColumn="0"/>
            <w:tcW w:w="0" w:type="auto"/>
          </w:tcPr>
          <w:p w14:paraId="72942B81" w14:textId="5DB1038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CAD Trust v2.0</w:t>
            </w:r>
            <w:r w:rsidR="0055767C" w:rsidRPr="005671C0">
              <w:rPr>
                <w:rFonts w:asciiTheme="minorBidi" w:hAnsiTheme="minorBidi"/>
                <w:sz w:val="22"/>
                <w:szCs w:val="22"/>
              </w:rPr>
              <w:t xml:space="preserve"> </w:t>
            </w:r>
            <w:r w:rsidRPr="005671C0">
              <w:rPr>
                <w:rFonts w:asciiTheme="minorBidi" w:hAnsiTheme="minorBidi"/>
                <w:sz w:val="22"/>
                <w:szCs w:val="22"/>
              </w:rPr>
              <w:t>aligned tables + APIs</w:t>
            </w:r>
          </w:p>
        </w:tc>
        <w:tc>
          <w:tcPr>
            <w:cnfStyle w:val="000010000000" w:firstRow="0" w:lastRow="0" w:firstColumn="0" w:lastColumn="0" w:oddVBand="1" w:evenVBand="0" w:oddHBand="0" w:evenHBand="0" w:firstRowFirstColumn="0" w:firstRowLastColumn="0" w:lastRowFirstColumn="0" w:lastRowLastColumn="0"/>
            <w:tcW w:w="0" w:type="auto"/>
          </w:tcPr>
          <w:p w14:paraId="3955E47B"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Custom schema</w:t>
            </w:r>
          </w:p>
        </w:tc>
        <w:tc>
          <w:tcPr>
            <w:cnfStyle w:val="000001000000" w:firstRow="0" w:lastRow="0" w:firstColumn="0" w:lastColumn="0" w:oddVBand="0" w:evenVBand="1" w:oddHBand="0" w:evenHBand="0" w:firstRowFirstColumn="0" w:firstRowLastColumn="0" w:lastRowFirstColumn="0" w:lastRowLastColumn="0"/>
            <w:tcW w:w="0" w:type="auto"/>
          </w:tcPr>
          <w:p w14:paraId="2F2B1CD3"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Dual: internal schema + export adapters</w:t>
            </w:r>
          </w:p>
        </w:tc>
        <w:tc>
          <w:tcPr>
            <w:cnfStyle w:val="000010000000" w:firstRow="0" w:lastRow="0" w:firstColumn="0" w:lastColumn="0" w:oddVBand="1" w:evenVBand="0" w:oddHBand="0" w:evenHBand="0" w:firstRowFirstColumn="0" w:firstRowLastColumn="0" w:lastRowFirstColumn="0" w:lastRowLastColumn="0"/>
            <w:tcW w:w="0" w:type="auto"/>
          </w:tcPr>
          <w:p w14:paraId="23FD91D6"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CAD Trust explicitly supports AEF-style Article 6.2 reporting tables and cross-registry mapping; aligning early reduces future friction. </w:t>
            </w:r>
            <w:hyperlink r:id="rId48">
              <w:r w:rsidR="00647219" w:rsidRPr="005671C0">
                <w:rPr>
                  <w:rStyle w:val="Hyperlink"/>
                  <w:rFonts w:asciiTheme="minorBidi" w:hAnsiTheme="minorBidi"/>
                  <w:color w:val="auto"/>
                  <w:sz w:val="22"/>
                  <w:szCs w:val="22"/>
                </w:rPr>
                <w:t>[41]</w:t>
              </w:r>
            </w:hyperlink>
          </w:p>
        </w:tc>
      </w:tr>
      <w:tr w:rsidR="00A65F5D" w:rsidRPr="005671C0" w14:paraId="5ACF2FAB" w14:textId="77777777" w:rsidTr="00481832">
        <w:tc>
          <w:tcPr>
            <w:cnfStyle w:val="000010000000" w:firstRow="0" w:lastRow="0" w:firstColumn="0" w:lastColumn="0" w:oddVBand="1" w:evenVBand="0" w:oddHBand="0" w:evenHBand="0" w:firstRowFirstColumn="0" w:firstRowLastColumn="0" w:lastRowFirstColumn="0" w:lastRowLastColumn="0"/>
            <w:tcW w:w="0" w:type="auto"/>
          </w:tcPr>
          <w:p w14:paraId="47F0BB07"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Identity model</w:t>
            </w:r>
          </w:p>
        </w:tc>
        <w:tc>
          <w:tcPr>
            <w:cnfStyle w:val="000001000000" w:firstRow="0" w:lastRow="0" w:firstColumn="0" w:lastColumn="0" w:oddVBand="0" w:evenVBand="1" w:oddHBand="0" w:evenHBand="0" w:firstRowFirstColumn="0" w:firstRowLastColumn="0" w:lastRowFirstColumn="0" w:lastRowLastColumn="0"/>
            <w:tcW w:w="0" w:type="auto"/>
          </w:tcPr>
          <w:p w14:paraId="7943DF92"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Centralized IAM + KYC tiers</w:t>
            </w:r>
          </w:p>
        </w:tc>
        <w:tc>
          <w:tcPr>
            <w:cnfStyle w:val="000010000000" w:firstRow="0" w:lastRow="0" w:firstColumn="0" w:lastColumn="0" w:oddVBand="1" w:evenVBand="0" w:oddHBand="0" w:evenHBand="0" w:firstRowFirstColumn="0" w:firstRowLastColumn="0" w:lastRowFirstColumn="0" w:lastRowLastColumn="0"/>
            <w:tcW w:w="0" w:type="auto"/>
          </w:tcPr>
          <w:p w14:paraId="3BE4D0B0"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Federated identity + registry participant IDs</w:t>
            </w:r>
          </w:p>
        </w:tc>
        <w:tc>
          <w:tcPr>
            <w:cnfStyle w:val="000001000000" w:firstRow="0" w:lastRow="0" w:firstColumn="0" w:lastColumn="0" w:oddVBand="0" w:evenVBand="1" w:oddHBand="0" w:evenHBand="0" w:firstRowFirstColumn="0" w:firstRowLastColumn="0" w:lastRowFirstColumn="0" w:lastRowLastColumn="0"/>
            <w:tcW w:w="0" w:type="auto"/>
          </w:tcPr>
          <w:p w14:paraId="5426B219"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Hybrid: central IAM + verifiable credentials for assertions</w:t>
            </w:r>
          </w:p>
        </w:tc>
        <w:tc>
          <w:tcPr>
            <w:cnfStyle w:val="000010000000" w:firstRow="0" w:lastRow="0" w:firstColumn="0" w:lastColumn="0" w:oddVBand="1" w:evenVBand="0" w:oddHBand="0" w:evenHBand="0" w:firstRowFirstColumn="0" w:firstRowLastColumn="0" w:lastRowFirstColumn="0" w:lastRowLastColumn="0"/>
            <w:tcW w:w="0" w:type="auto"/>
          </w:tcPr>
          <w:p w14:paraId="6B8B51D4" w14:textId="77777777" w:rsidR="00647219" w:rsidRPr="005671C0" w:rsidRDefault="00000000" w:rsidP="005671C0">
            <w:pPr>
              <w:pStyle w:val="Compact"/>
              <w:jc w:val="both"/>
              <w:rPr>
                <w:rFonts w:asciiTheme="minorBidi" w:hAnsiTheme="minorBidi"/>
                <w:sz w:val="22"/>
                <w:szCs w:val="22"/>
              </w:rPr>
            </w:pPr>
            <w:r w:rsidRPr="005671C0">
              <w:rPr>
                <w:rFonts w:asciiTheme="minorBidi" w:hAnsiTheme="minorBidi"/>
                <w:sz w:val="22"/>
                <w:szCs w:val="22"/>
              </w:rPr>
              <w:t xml:space="preserve">FATF-aligned AML/CFT and Qatar’s legal environment make strong IAM/KYC a baseline requirement; add verifiable credentials later for interoperability. </w:t>
            </w:r>
            <w:hyperlink r:id="rId49">
              <w:r w:rsidR="00647219" w:rsidRPr="005671C0">
                <w:rPr>
                  <w:rStyle w:val="Hyperlink"/>
                  <w:rFonts w:asciiTheme="minorBidi" w:hAnsiTheme="minorBidi"/>
                  <w:color w:val="auto"/>
                  <w:sz w:val="22"/>
                  <w:szCs w:val="22"/>
                </w:rPr>
                <w:t>[62]</w:t>
              </w:r>
            </w:hyperlink>
          </w:p>
        </w:tc>
      </w:tr>
    </w:tbl>
    <w:p w14:paraId="5964A47D" w14:textId="5C4CFAFA" w:rsidR="00647219" w:rsidRPr="005671C0" w:rsidRDefault="00E4669E" w:rsidP="005671C0">
      <w:pPr>
        <w:pStyle w:val="Heading3"/>
        <w:jc w:val="both"/>
        <w:rPr>
          <w:rFonts w:asciiTheme="minorBidi" w:hAnsiTheme="minorBidi" w:cstheme="minorBidi"/>
          <w:b/>
          <w:bCs/>
          <w:color w:val="auto"/>
          <w:sz w:val="22"/>
          <w:szCs w:val="22"/>
        </w:rPr>
      </w:pPr>
      <w:bookmarkStart w:id="14" w:name="Xeef228bb6d43b09309a9976c55275e9d3335371"/>
      <w:bookmarkEnd w:id="13"/>
      <w:r w:rsidRPr="005671C0">
        <w:rPr>
          <w:rFonts w:asciiTheme="minorBidi" w:hAnsiTheme="minorBidi" w:cstheme="minorBidi"/>
          <w:b/>
          <w:bCs/>
          <w:color w:val="auto"/>
          <w:sz w:val="22"/>
          <w:szCs w:val="22"/>
        </w:rPr>
        <w:lastRenderedPageBreak/>
        <w:t>Security, Privacy, Resilience and Market Design for Qatar’s Carbon Infrastructure</w:t>
      </w:r>
    </w:p>
    <w:p w14:paraId="6B9352A0" w14:textId="4F6F1CB3" w:rsidR="005A48CE" w:rsidRPr="005671C0" w:rsidRDefault="005A48CE" w:rsidP="005671C0">
      <w:pPr>
        <w:pStyle w:val="Heading3"/>
        <w:jc w:val="both"/>
        <w:rPr>
          <w:rFonts w:asciiTheme="minorBidi" w:hAnsiTheme="minorBidi" w:cstheme="minorBidi"/>
          <w:color w:val="auto"/>
          <w:sz w:val="22"/>
          <w:szCs w:val="22"/>
        </w:rPr>
      </w:pPr>
      <w:bookmarkStart w:id="15" w:name="regulatory-framework-design-for-qatar"/>
      <w:bookmarkStart w:id="16" w:name="X98d70235ffc4dd091f0608c52a38bfc0078d854"/>
      <w:bookmarkEnd w:id="10"/>
      <w:bookmarkEnd w:id="14"/>
      <w:r w:rsidRPr="005671C0">
        <w:rPr>
          <w:rFonts w:asciiTheme="minorBidi" w:hAnsiTheme="minorBidi" w:cstheme="minorBidi"/>
          <w:color w:val="auto"/>
          <w:sz w:val="22"/>
          <w:szCs w:val="22"/>
        </w:rPr>
        <w:t>A Qatar-based carbon market ecosystem must be engineered with security, privacy and operational resilience as foundational design principles given that registry and trading systems will process highly sensitive personal and corporate data including KYC records, transaction histories</w:t>
      </w:r>
      <w:r w:rsidR="008C549C">
        <w:rPr>
          <w:rFonts w:asciiTheme="minorBidi" w:hAnsiTheme="minorBidi" w:cstheme="minorBidi"/>
          <w:color w:val="auto"/>
          <w:sz w:val="22"/>
          <w:szCs w:val="22"/>
        </w:rPr>
        <w:t xml:space="preserve"> </w:t>
      </w:r>
      <w:r w:rsidRPr="005671C0">
        <w:rPr>
          <w:rFonts w:asciiTheme="minorBidi" w:hAnsiTheme="minorBidi" w:cstheme="minorBidi"/>
          <w:color w:val="auto"/>
          <w:sz w:val="22"/>
          <w:szCs w:val="22"/>
        </w:rPr>
        <w:t>and asset holdings. Accordingly, system architecture must be intrinsically aligned with Qatar Personal Data Privacy Protection Law which establishes the legal basis for lawful data processing, protection obligations and compliance requirements, supported by formal government guidance [63]. In parallel, trading, custody and settlement layers must be designed to comply with Qatar’s anti-money laundering and counter-terrorism financing (AML/CFT) regime, including Qatar AML/CFT Law No. 20 of 2019 and its subsequent amendments as well as institutional oversight structures such as the National Anti-Money Laundering and Combating Terrorism Financing Committee. These frameworks necessitate that KYC procedures, sanctions screening, suspicious transaction monitoring and audit retention capabilities are embedded “by design,” rather than implemented as ex-post compliance layers [64].</w:t>
      </w:r>
      <w:r w:rsidR="00EA105B" w:rsidRPr="005671C0">
        <w:rPr>
          <w:rFonts w:asciiTheme="minorBidi" w:hAnsiTheme="minorBidi" w:cstheme="minorBidi"/>
          <w:color w:val="auto"/>
          <w:sz w:val="22"/>
          <w:szCs w:val="22"/>
        </w:rPr>
        <w:t xml:space="preserve"> </w:t>
      </w:r>
      <w:r w:rsidRPr="005671C0">
        <w:rPr>
          <w:rFonts w:asciiTheme="minorBidi" w:hAnsiTheme="minorBidi" w:cstheme="minorBidi"/>
          <w:color w:val="auto"/>
          <w:sz w:val="22"/>
          <w:szCs w:val="22"/>
        </w:rPr>
        <w:t>From a market infrastructure perspective, a carbon credit trading platform aligned with ETS-GCC should be conceptualized as a market venue layer, distinct from but fully integrated with the national carbon registry</w:t>
      </w:r>
      <w:r w:rsidR="008C549C">
        <w:rPr>
          <w:rFonts w:asciiTheme="minorBidi" w:hAnsiTheme="minorBidi" w:cstheme="minorBidi"/>
          <w:color w:val="auto"/>
          <w:sz w:val="22"/>
          <w:szCs w:val="22"/>
        </w:rPr>
        <w:t>,</w:t>
      </w:r>
      <w:r w:rsidRPr="005671C0">
        <w:rPr>
          <w:rFonts w:asciiTheme="minorBidi" w:hAnsiTheme="minorBidi" w:cstheme="minorBidi"/>
          <w:color w:val="auto"/>
          <w:sz w:val="22"/>
          <w:szCs w:val="22"/>
        </w:rPr>
        <w:t xml:space="preserve"> which remains the authoritative system of record. ETS-GCC’s positioning as a Doha-based platform focused on transparent and secure permit auctions and simplified allocation mechanisms suggests that a Qatar-based trading venue should initially adopt an auction-first structure while retaining the flexibility to evolve into a continuous secondary market with advanced surveillance and settlement capabilities [5]. This implies a dual-market structure comprising a primary market where newly issued credits or government-backed supply are distributed through issuance or forward offtake auctions</w:t>
      </w:r>
      <w:r w:rsidR="00EA105B" w:rsidRPr="005671C0">
        <w:rPr>
          <w:rFonts w:asciiTheme="minorBidi" w:hAnsiTheme="minorBidi" w:cstheme="minorBidi"/>
          <w:color w:val="auto"/>
          <w:sz w:val="22"/>
          <w:szCs w:val="22"/>
        </w:rPr>
        <w:t xml:space="preserve"> </w:t>
      </w:r>
      <w:r w:rsidRPr="005671C0">
        <w:rPr>
          <w:rFonts w:asciiTheme="minorBidi" w:hAnsiTheme="minorBidi" w:cstheme="minorBidi"/>
          <w:color w:val="auto"/>
          <w:sz w:val="22"/>
          <w:szCs w:val="22"/>
        </w:rPr>
        <w:t>consistent with ETS auction practices [65]</w:t>
      </w:r>
      <w:r w:rsidR="00EA105B" w:rsidRPr="005671C0">
        <w:rPr>
          <w:rFonts w:asciiTheme="minorBidi" w:hAnsiTheme="minorBidi" w:cstheme="minorBidi"/>
          <w:color w:val="auto"/>
          <w:sz w:val="22"/>
          <w:szCs w:val="22"/>
        </w:rPr>
        <w:t xml:space="preserve"> </w:t>
      </w:r>
      <w:r w:rsidRPr="005671C0">
        <w:rPr>
          <w:rFonts w:asciiTheme="minorBidi" w:hAnsiTheme="minorBidi" w:cstheme="minorBidi"/>
          <w:color w:val="auto"/>
          <w:sz w:val="22"/>
          <w:szCs w:val="22"/>
        </w:rPr>
        <w:t>and a secondary market, which enables spot trading, block transactions and request-for-quote (RFQ) mechanisms to support liquidity, price discovery, and portfolio optimization.</w:t>
      </w:r>
    </w:p>
    <w:p w14:paraId="6AD1608A" w14:textId="289448D9" w:rsidR="005A48CE" w:rsidRPr="005671C0" w:rsidRDefault="005A48CE" w:rsidP="005671C0">
      <w:pPr>
        <w:pStyle w:val="Heading3"/>
        <w:jc w:val="both"/>
        <w:rPr>
          <w:rFonts w:asciiTheme="minorBidi" w:hAnsiTheme="minorBidi" w:cstheme="minorBidi"/>
          <w:color w:val="auto"/>
          <w:sz w:val="22"/>
          <w:szCs w:val="22"/>
        </w:rPr>
      </w:pPr>
      <w:r w:rsidRPr="005671C0">
        <w:rPr>
          <w:rFonts w:asciiTheme="minorBidi" w:hAnsiTheme="minorBidi" w:cstheme="minorBidi"/>
          <w:color w:val="auto"/>
          <w:sz w:val="22"/>
          <w:szCs w:val="22"/>
        </w:rPr>
        <w:t xml:space="preserve">To support diverse stakeholders, the platform should adopt </w:t>
      </w:r>
      <w:proofErr w:type="gramStart"/>
      <w:r w:rsidRPr="005671C0">
        <w:rPr>
          <w:rFonts w:asciiTheme="minorBidi" w:hAnsiTheme="minorBidi" w:cstheme="minorBidi"/>
          <w:color w:val="auto"/>
          <w:sz w:val="22"/>
          <w:szCs w:val="22"/>
        </w:rPr>
        <w:t>a role</w:t>
      </w:r>
      <w:proofErr w:type="gramEnd"/>
      <w:r w:rsidRPr="005671C0">
        <w:rPr>
          <w:rFonts w:asciiTheme="minorBidi" w:hAnsiTheme="minorBidi" w:cstheme="minorBidi"/>
          <w:color w:val="auto"/>
          <w:sz w:val="22"/>
          <w:szCs w:val="22"/>
        </w:rPr>
        <w:t>-based user architecture, ensuring functional separation and clarity. This includes a regulator or competent authority interface for setting eligibility criteria, monitoring compliance and maintaining audit trails</w:t>
      </w:r>
      <w:r w:rsidR="00DD5BBB">
        <w:rPr>
          <w:rFonts w:asciiTheme="minorBidi" w:hAnsiTheme="minorBidi" w:cstheme="minorBidi"/>
          <w:color w:val="auto"/>
          <w:sz w:val="22"/>
          <w:szCs w:val="22"/>
        </w:rPr>
        <w:t>;</w:t>
      </w:r>
      <w:r w:rsidRPr="005671C0">
        <w:rPr>
          <w:rFonts w:asciiTheme="minorBidi" w:hAnsiTheme="minorBidi" w:cstheme="minorBidi"/>
          <w:color w:val="auto"/>
          <w:sz w:val="22"/>
          <w:szCs w:val="22"/>
        </w:rPr>
        <w:t xml:space="preserve"> an issuer or project developer portal for onboarding, documentation submission, monitoring uploads and issuance workflows aligned with registry rules and international standards [66]; a validator/verifier workspace for evidence review, sampling</w:t>
      </w:r>
      <w:r w:rsidR="00DD5BBB">
        <w:rPr>
          <w:rFonts w:asciiTheme="minorBidi" w:hAnsiTheme="minorBidi" w:cstheme="minorBidi"/>
          <w:color w:val="auto"/>
          <w:sz w:val="22"/>
          <w:szCs w:val="22"/>
        </w:rPr>
        <w:t xml:space="preserve"> </w:t>
      </w:r>
      <w:r w:rsidRPr="005671C0">
        <w:rPr>
          <w:rFonts w:asciiTheme="minorBidi" w:hAnsiTheme="minorBidi" w:cstheme="minorBidi"/>
          <w:color w:val="auto"/>
          <w:sz w:val="22"/>
          <w:szCs w:val="22"/>
        </w:rPr>
        <w:t>and issuance of verification statements consistent with accredited verification body requirements [67]; a trader interface for order execution, portfolio management and settlement tracking; and a public transparency portal that discloses non-confidential project, issuance and retirement data</w:t>
      </w:r>
      <w:r w:rsidR="00EA105B" w:rsidRPr="005671C0">
        <w:rPr>
          <w:rFonts w:asciiTheme="minorBidi" w:hAnsiTheme="minorBidi" w:cstheme="minorBidi"/>
          <w:color w:val="auto"/>
          <w:sz w:val="22"/>
          <w:szCs w:val="22"/>
        </w:rPr>
        <w:t xml:space="preserve"> </w:t>
      </w:r>
      <w:r w:rsidRPr="005671C0">
        <w:rPr>
          <w:rFonts w:asciiTheme="minorBidi" w:hAnsiTheme="minorBidi" w:cstheme="minorBidi"/>
          <w:color w:val="auto"/>
          <w:sz w:val="22"/>
          <w:szCs w:val="22"/>
        </w:rPr>
        <w:t>reinforcing the role of registries as public credibility infrastructure [54].</w:t>
      </w:r>
      <w:r w:rsidR="00EA105B" w:rsidRPr="005671C0">
        <w:rPr>
          <w:rFonts w:asciiTheme="minorBidi" w:hAnsiTheme="minorBidi" w:cstheme="minorBidi"/>
          <w:color w:val="auto"/>
          <w:sz w:val="22"/>
          <w:szCs w:val="22"/>
        </w:rPr>
        <w:t xml:space="preserve"> </w:t>
      </w:r>
      <w:r w:rsidRPr="005671C0">
        <w:rPr>
          <w:rFonts w:asciiTheme="minorBidi" w:hAnsiTheme="minorBidi" w:cstheme="minorBidi"/>
          <w:color w:val="auto"/>
          <w:sz w:val="22"/>
          <w:szCs w:val="22"/>
        </w:rPr>
        <w:t>At the core of trading functionality, the platform should incorporate a robust matching engine capable of supporting multiple mechanisms including auction clearing that is a uniform-price or discriminatory depending on policy objectives [68]. Also, continuous order book trading as liquidity matures and advanced order types such as limit, market, time-in-force (GTC/IOC/FOK), iceberg orders and periodic call auctions to stabilize thin markets</w:t>
      </w:r>
      <w:r w:rsidR="00DD5BBB">
        <w:rPr>
          <w:rFonts w:asciiTheme="minorBidi" w:hAnsiTheme="minorBidi" w:cstheme="minorBidi"/>
          <w:color w:val="auto"/>
          <w:sz w:val="22"/>
          <w:szCs w:val="22"/>
        </w:rPr>
        <w:t>.</w:t>
      </w:r>
      <w:r w:rsidRPr="005671C0">
        <w:rPr>
          <w:rFonts w:asciiTheme="minorBidi" w:hAnsiTheme="minorBidi" w:cstheme="minorBidi"/>
          <w:color w:val="auto"/>
          <w:sz w:val="22"/>
          <w:szCs w:val="22"/>
        </w:rPr>
        <w:t xml:space="preserve"> Importantly, custody and settlement must be anchored in the national registry as the “golden record” whereby participant holdings exist as registry-based accounts or subaccounts and trading balances represent mirrored, non-authoritative views. Settlement should follow a delivery-versus-payment (DvP) model with all transfers, retirements and cancellations executed natively within the registry system. This approach reflects global best practices in both emissions trading systems and carbon credit registries where electronic units are held and transacted through centralized registry accounts [69].</w:t>
      </w:r>
    </w:p>
    <w:p w14:paraId="7D71724F" w14:textId="77777777" w:rsidR="005A48CE" w:rsidRPr="005671C0" w:rsidRDefault="005A48CE" w:rsidP="005671C0">
      <w:pPr>
        <w:pStyle w:val="Heading3"/>
        <w:jc w:val="both"/>
        <w:rPr>
          <w:rFonts w:asciiTheme="minorBidi" w:hAnsiTheme="minorBidi" w:cstheme="minorBidi"/>
          <w:color w:val="auto"/>
          <w:sz w:val="22"/>
          <w:szCs w:val="22"/>
        </w:rPr>
      </w:pPr>
    </w:p>
    <w:p w14:paraId="28F70F07" w14:textId="01292B3F" w:rsidR="005A48CE" w:rsidRPr="005671C0" w:rsidRDefault="005A48CE" w:rsidP="005671C0">
      <w:pPr>
        <w:pStyle w:val="Heading3"/>
        <w:jc w:val="both"/>
        <w:rPr>
          <w:rFonts w:asciiTheme="minorBidi" w:hAnsiTheme="minorBidi" w:cstheme="minorBidi"/>
          <w:color w:val="auto"/>
          <w:sz w:val="22"/>
          <w:szCs w:val="22"/>
        </w:rPr>
      </w:pPr>
      <w:r w:rsidRPr="005671C0">
        <w:rPr>
          <w:rFonts w:asciiTheme="minorBidi" w:hAnsiTheme="minorBidi" w:cstheme="minorBidi"/>
          <w:color w:val="auto"/>
          <w:sz w:val="22"/>
          <w:szCs w:val="22"/>
        </w:rPr>
        <w:lastRenderedPageBreak/>
        <w:t xml:space="preserve">Market access and integrity depend heavily on rigorous KYC/AML </w:t>
      </w:r>
      <w:proofErr w:type="gramStart"/>
      <w:r w:rsidRPr="005671C0">
        <w:rPr>
          <w:rFonts w:asciiTheme="minorBidi" w:hAnsiTheme="minorBidi" w:cstheme="minorBidi"/>
          <w:color w:val="auto"/>
          <w:sz w:val="22"/>
          <w:szCs w:val="22"/>
        </w:rPr>
        <w:t>controls</w:t>
      </w:r>
      <w:proofErr w:type="gramEnd"/>
      <w:r w:rsidRPr="005671C0">
        <w:rPr>
          <w:rFonts w:asciiTheme="minorBidi" w:hAnsiTheme="minorBidi" w:cstheme="minorBidi"/>
          <w:color w:val="auto"/>
          <w:sz w:val="22"/>
          <w:szCs w:val="22"/>
        </w:rPr>
        <w:t xml:space="preserve"> particularly for a jurisdiction aspiring to become a global carbon trading hub. This requires tiered onboarding frameworks distinguishing between retail, institutional and regulated participants; risk-based due diligence processes; sanctions screening; beneficial ownership disclosure; and continuous transaction monitoring aligned with Qatar’s legal framework and the supervisory role of entities such as the Qatar Financial Centre Regulatory Authority [70]. Where tokenization or virtual asset features are introduced, additional compliance considerations arise under evolving global standards, including those set by the Financial Action Task Force, particularly regarding virtual asset service providers (VASPs) and travel rule implementation [71].</w:t>
      </w:r>
      <w:r w:rsidR="00EA105B" w:rsidRPr="005671C0">
        <w:rPr>
          <w:rFonts w:asciiTheme="minorBidi" w:hAnsiTheme="minorBidi" w:cstheme="minorBidi"/>
          <w:color w:val="auto"/>
          <w:sz w:val="22"/>
          <w:szCs w:val="22"/>
        </w:rPr>
        <w:t xml:space="preserve"> </w:t>
      </w:r>
      <w:r w:rsidRPr="005671C0">
        <w:rPr>
          <w:rFonts w:asciiTheme="minorBidi" w:hAnsiTheme="minorBidi" w:cstheme="minorBidi"/>
          <w:color w:val="auto"/>
          <w:sz w:val="22"/>
          <w:szCs w:val="22"/>
        </w:rPr>
        <w:t xml:space="preserve">To ensure market integrity and prevent abuse, the platform must incorporate advanced surveillance systems designed to detect and deter practices such as wash trading, self-dealing, spoofing, layering, circular </w:t>
      </w:r>
      <w:proofErr w:type="gramStart"/>
      <w:r w:rsidRPr="005671C0">
        <w:rPr>
          <w:rFonts w:asciiTheme="minorBidi" w:hAnsiTheme="minorBidi" w:cstheme="minorBidi"/>
          <w:color w:val="auto"/>
          <w:sz w:val="22"/>
          <w:szCs w:val="22"/>
        </w:rPr>
        <w:t>retirements</w:t>
      </w:r>
      <w:proofErr w:type="gramEnd"/>
      <w:r w:rsidRPr="005671C0">
        <w:rPr>
          <w:rFonts w:asciiTheme="minorBidi" w:hAnsiTheme="minorBidi" w:cstheme="minorBidi"/>
          <w:color w:val="auto"/>
          <w:sz w:val="22"/>
          <w:szCs w:val="22"/>
        </w:rPr>
        <w:t xml:space="preserve"> and suspicious patterns indicative of greenwashing or cross-market manipulation. This necessitates immutable event logging, full traceability of units from issuance through retirement, and comprehensive audit capabilities</w:t>
      </w:r>
      <w:r w:rsidR="00EA105B" w:rsidRPr="005671C0">
        <w:rPr>
          <w:rFonts w:asciiTheme="minorBidi" w:hAnsiTheme="minorBidi" w:cstheme="minorBidi"/>
          <w:color w:val="auto"/>
          <w:sz w:val="22"/>
          <w:szCs w:val="22"/>
        </w:rPr>
        <w:t xml:space="preserve"> </w:t>
      </w:r>
      <w:r w:rsidRPr="005671C0">
        <w:rPr>
          <w:rFonts w:asciiTheme="minorBidi" w:hAnsiTheme="minorBidi" w:cstheme="minorBidi"/>
          <w:color w:val="auto"/>
          <w:sz w:val="22"/>
          <w:szCs w:val="22"/>
        </w:rPr>
        <w:t>functions inherently supported by the integration of registry and transparency layers [72].</w:t>
      </w:r>
      <w:r w:rsidR="00EA105B" w:rsidRPr="005671C0">
        <w:rPr>
          <w:rFonts w:asciiTheme="minorBidi" w:hAnsiTheme="minorBidi" w:cstheme="minorBidi"/>
          <w:color w:val="auto"/>
          <w:sz w:val="22"/>
          <w:szCs w:val="22"/>
        </w:rPr>
        <w:t xml:space="preserve"> </w:t>
      </w:r>
      <w:r w:rsidRPr="005671C0">
        <w:rPr>
          <w:rFonts w:asciiTheme="minorBidi" w:hAnsiTheme="minorBidi" w:cstheme="minorBidi"/>
          <w:color w:val="auto"/>
          <w:sz w:val="22"/>
          <w:szCs w:val="22"/>
        </w:rPr>
        <w:t>Given the likelihood of initial market illiquidity, the platform should deploy targeted liquidity enhancement mechanisms, including structured market maker programs with defined quoting obligations (design recommendation), regular auction cycles to establish reference prices and forward curves [73], and a standardized contract taxonomy aligned with registry labeling. Such taxonomy should clearly distinguish attributes such as “CORSIA-eligible vintage,” “authorized for ITMO transfer,” or “retirement-only units,” consistent with international guidance and eligibility frameworks under CORSIA [74].</w:t>
      </w:r>
    </w:p>
    <w:p w14:paraId="2D2D1795" w14:textId="25AFF6DE" w:rsidR="003A7BF8" w:rsidRPr="005671C0" w:rsidRDefault="005A48CE" w:rsidP="005671C0">
      <w:pPr>
        <w:pStyle w:val="Heading3"/>
        <w:jc w:val="both"/>
        <w:rPr>
          <w:rFonts w:asciiTheme="minorBidi" w:hAnsiTheme="minorBidi" w:cstheme="minorBidi"/>
          <w:color w:val="auto"/>
          <w:sz w:val="22"/>
          <w:szCs w:val="22"/>
        </w:rPr>
      </w:pPr>
      <w:r w:rsidRPr="005671C0">
        <w:rPr>
          <w:rFonts w:asciiTheme="minorBidi" w:hAnsiTheme="minorBidi" w:cstheme="minorBidi"/>
          <w:color w:val="auto"/>
          <w:sz w:val="22"/>
          <w:szCs w:val="22"/>
        </w:rPr>
        <w:t>From a regulatory standpoint, a globally credible Qatar carbon market framework requires a multi-layered legal architecture. At the highest level, a carbon market enabling law or decree should formally establish the legal status of carbon units and allowances, designate the competent authority, recognize the national registry as the authoritative record</w:t>
      </w:r>
      <w:r w:rsidR="0047090B">
        <w:rPr>
          <w:rFonts w:asciiTheme="minorBidi" w:hAnsiTheme="minorBidi" w:cstheme="minorBidi"/>
          <w:color w:val="auto"/>
          <w:sz w:val="22"/>
          <w:szCs w:val="22"/>
        </w:rPr>
        <w:t xml:space="preserve"> </w:t>
      </w:r>
      <w:r w:rsidRPr="005671C0">
        <w:rPr>
          <w:rFonts w:asciiTheme="minorBidi" w:hAnsiTheme="minorBidi" w:cstheme="minorBidi"/>
          <w:color w:val="auto"/>
          <w:sz w:val="22"/>
          <w:szCs w:val="22"/>
        </w:rPr>
        <w:t>and define offenses such as fraud, double counting</w:t>
      </w:r>
      <w:r w:rsidR="0047090B">
        <w:rPr>
          <w:rFonts w:asciiTheme="minorBidi" w:hAnsiTheme="minorBidi" w:cstheme="minorBidi"/>
          <w:color w:val="auto"/>
          <w:sz w:val="22"/>
          <w:szCs w:val="22"/>
        </w:rPr>
        <w:t xml:space="preserve"> </w:t>
      </w:r>
      <w:r w:rsidRPr="005671C0">
        <w:rPr>
          <w:rFonts w:asciiTheme="minorBidi" w:hAnsiTheme="minorBidi" w:cstheme="minorBidi"/>
          <w:color w:val="auto"/>
          <w:sz w:val="22"/>
          <w:szCs w:val="22"/>
        </w:rPr>
        <w:t>and unauthorized issuance. This should be complemented by detailed implementing regulations specifying eligibility criteria, MRV obligations, verification and accreditation standards, registry account rules, trading platform licensing, market conduct requirements, enforcement mechanisms and appeals processes. Additionally, dedicated frameworks for data governance and cybersecurity must align with national data protection laws [63] while AML/CFT compliance frameworks must reflect Qatar’s legislative and institutional structures [64].</w:t>
      </w:r>
      <w:r w:rsidR="00EA105B" w:rsidRPr="005671C0">
        <w:rPr>
          <w:rFonts w:asciiTheme="minorBidi" w:hAnsiTheme="minorBidi" w:cstheme="minorBidi"/>
          <w:color w:val="auto"/>
          <w:sz w:val="22"/>
          <w:szCs w:val="22"/>
        </w:rPr>
        <w:t xml:space="preserve"> </w:t>
      </w:r>
      <w:r w:rsidRPr="005671C0">
        <w:rPr>
          <w:rFonts w:asciiTheme="minorBidi" w:hAnsiTheme="minorBidi" w:cstheme="minorBidi"/>
          <w:color w:val="auto"/>
          <w:sz w:val="22"/>
          <w:szCs w:val="22"/>
        </w:rPr>
        <w:t xml:space="preserve">Institutionally, a coherent governance structure is essential. The competent authority for carbon markets would most logically reside within the Ministry of Environment and Climate Change consistent with its role in national climate governance and international representation [75][76]. The national registry </w:t>
      </w:r>
      <w:proofErr w:type="gramStart"/>
      <w:r w:rsidRPr="005671C0">
        <w:rPr>
          <w:rFonts w:asciiTheme="minorBidi" w:hAnsiTheme="minorBidi" w:cstheme="minorBidi"/>
          <w:color w:val="auto"/>
          <w:sz w:val="22"/>
          <w:szCs w:val="22"/>
        </w:rPr>
        <w:t>operator</w:t>
      </w:r>
      <w:proofErr w:type="gramEnd"/>
      <w:r w:rsidR="00EA105B" w:rsidRPr="005671C0">
        <w:rPr>
          <w:rFonts w:asciiTheme="minorBidi" w:hAnsiTheme="minorBidi" w:cstheme="minorBidi"/>
          <w:color w:val="auto"/>
          <w:sz w:val="22"/>
          <w:szCs w:val="22"/>
        </w:rPr>
        <w:t xml:space="preserve"> </w:t>
      </w:r>
      <w:r w:rsidRPr="005671C0">
        <w:rPr>
          <w:rFonts w:asciiTheme="minorBidi" w:hAnsiTheme="minorBidi" w:cstheme="minorBidi"/>
          <w:color w:val="auto"/>
          <w:sz w:val="22"/>
          <w:szCs w:val="22"/>
        </w:rPr>
        <w:t xml:space="preserve">either a government entity or a licensed </w:t>
      </w:r>
      <w:proofErr w:type="gramStart"/>
      <w:r w:rsidRPr="005671C0">
        <w:rPr>
          <w:rFonts w:asciiTheme="minorBidi" w:hAnsiTheme="minorBidi" w:cstheme="minorBidi"/>
          <w:color w:val="auto"/>
          <w:sz w:val="22"/>
          <w:szCs w:val="22"/>
        </w:rPr>
        <w:t>operator</w:t>
      </w:r>
      <w:proofErr w:type="gramEnd"/>
      <w:r w:rsidR="00EA105B" w:rsidRPr="005671C0">
        <w:rPr>
          <w:rFonts w:asciiTheme="minorBidi" w:hAnsiTheme="minorBidi" w:cstheme="minorBidi"/>
          <w:color w:val="auto"/>
          <w:sz w:val="22"/>
          <w:szCs w:val="22"/>
        </w:rPr>
        <w:t xml:space="preserve"> </w:t>
      </w:r>
      <w:r w:rsidRPr="005671C0">
        <w:rPr>
          <w:rFonts w:asciiTheme="minorBidi" w:hAnsiTheme="minorBidi" w:cstheme="minorBidi"/>
          <w:color w:val="auto"/>
          <w:sz w:val="22"/>
          <w:szCs w:val="22"/>
        </w:rPr>
        <w:t xml:space="preserve">would function under this authority, ensuring compliance with Article 6.2 reporting and AEF data requirements [77]. Oversight of trading venues and market conduct could fall under existing financial regulators, particularly the Qatar Financial Centre Regulatory Authority where activities are conducted within or from the Qatar Financial Centre </w:t>
      </w:r>
      <w:r w:rsidR="00736093" w:rsidRPr="005671C0">
        <w:rPr>
          <w:rFonts w:asciiTheme="minorBidi" w:hAnsiTheme="minorBidi" w:cstheme="minorBidi"/>
          <w:color w:val="auto"/>
          <w:sz w:val="22"/>
          <w:szCs w:val="22"/>
        </w:rPr>
        <w:t>[78]</w:t>
      </w:r>
      <w:r w:rsidRPr="005671C0">
        <w:rPr>
          <w:rFonts w:asciiTheme="minorBidi" w:hAnsiTheme="minorBidi" w:cstheme="minorBidi"/>
          <w:color w:val="auto"/>
          <w:sz w:val="22"/>
          <w:szCs w:val="22"/>
        </w:rPr>
        <w:t>[79]. Finally, payments and settlement oversight would likely involve the Qatar Central Bank, particularly where fiat settlement systems and systemically important payment infrastructures are engaged, although detailed legal structuring would require further jurisdiction-specific analysis [80].</w:t>
      </w:r>
    </w:p>
    <w:p w14:paraId="1B47E57D" w14:textId="37D08841" w:rsidR="00647219" w:rsidRPr="005671C0" w:rsidRDefault="00000000" w:rsidP="005671C0">
      <w:pPr>
        <w:pStyle w:val="Heading3"/>
        <w:jc w:val="both"/>
        <w:rPr>
          <w:rFonts w:asciiTheme="minorBidi" w:hAnsiTheme="minorBidi" w:cstheme="minorBidi"/>
          <w:b/>
          <w:bCs/>
          <w:color w:val="auto"/>
          <w:sz w:val="22"/>
          <w:szCs w:val="22"/>
        </w:rPr>
      </w:pPr>
      <w:r w:rsidRPr="005671C0">
        <w:rPr>
          <w:rFonts w:asciiTheme="minorBidi" w:hAnsiTheme="minorBidi" w:cstheme="minorBidi"/>
          <w:b/>
          <w:bCs/>
          <w:color w:val="auto"/>
          <w:sz w:val="22"/>
          <w:szCs w:val="22"/>
        </w:rPr>
        <w:t xml:space="preserve">Verification, </w:t>
      </w:r>
      <w:r w:rsidR="00DA6689" w:rsidRPr="005671C0">
        <w:rPr>
          <w:rFonts w:asciiTheme="minorBidi" w:hAnsiTheme="minorBidi" w:cstheme="minorBidi"/>
          <w:b/>
          <w:bCs/>
          <w:color w:val="auto"/>
          <w:sz w:val="22"/>
          <w:szCs w:val="22"/>
        </w:rPr>
        <w:t>A</w:t>
      </w:r>
      <w:r w:rsidRPr="005671C0">
        <w:rPr>
          <w:rFonts w:asciiTheme="minorBidi" w:hAnsiTheme="minorBidi" w:cstheme="minorBidi"/>
          <w:b/>
          <w:bCs/>
          <w:color w:val="auto"/>
          <w:sz w:val="22"/>
          <w:szCs w:val="22"/>
        </w:rPr>
        <w:t>ccreditation</w:t>
      </w:r>
      <w:r w:rsidR="00DA6689" w:rsidRPr="005671C0">
        <w:rPr>
          <w:rFonts w:asciiTheme="minorBidi" w:hAnsiTheme="minorBidi" w:cstheme="minorBidi"/>
          <w:b/>
          <w:bCs/>
          <w:color w:val="auto"/>
          <w:sz w:val="22"/>
          <w:szCs w:val="22"/>
        </w:rPr>
        <w:t xml:space="preserve"> </w:t>
      </w:r>
      <w:r w:rsidRPr="005671C0">
        <w:rPr>
          <w:rFonts w:asciiTheme="minorBidi" w:hAnsiTheme="minorBidi" w:cstheme="minorBidi"/>
          <w:b/>
          <w:bCs/>
          <w:color w:val="auto"/>
          <w:sz w:val="22"/>
          <w:szCs w:val="22"/>
        </w:rPr>
        <w:t xml:space="preserve">and </w:t>
      </w:r>
      <w:r w:rsidR="00DA6689" w:rsidRPr="005671C0">
        <w:rPr>
          <w:rFonts w:asciiTheme="minorBidi" w:hAnsiTheme="minorBidi" w:cstheme="minorBidi"/>
          <w:b/>
          <w:bCs/>
          <w:color w:val="auto"/>
          <w:sz w:val="22"/>
          <w:szCs w:val="22"/>
        </w:rPr>
        <w:t>C</w:t>
      </w:r>
      <w:r w:rsidRPr="005671C0">
        <w:rPr>
          <w:rFonts w:asciiTheme="minorBidi" w:hAnsiTheme="minorBidi" w:cstheme="minorBidi"/>
          <w:b/>
          <w:bCs/>
          <w:color w:val="auto"/>
          <w:sz w:val="22"/>
          <w:szCs w:val="22"/>
        </w:rPr>
        <w:t>ompetence</w:t>
      </w:r>
    </w:p>
    <w:p w14:paraId="2CE410E4" w14:textId="7E3DA28F" w:rsidR="00A470AA" w:rsidRPr="005671C0" w:rsidRDefault="00A470AA" w:rsidP="005671C0">
      <w:pPr>
        <w:pStyle w:val="SourceCode"/>
        <w:wordWrap/>
        <w:jc w:val="both"/>
        <w:rPr>
          <w:rStyle w:val="VerbatimChar"/>
          <w:rFonts w:asciiTheme="minorBidi" w:hAnsiTheme="minorBidi"/>
          <w:szCs w:val="22"/>
        </w:rPr>
      </w:pPr>
      <w:bookmarkStart w:id="17" w:name="roadmap-phased-build-to-trust"/>
      <w:bookmarkStart w:id="18" w:name="Xd98a919b5914a985797ab52f7367887688bc081"/>
      <w:bookmarkEnd w:id="15"/>
      <w:bookmarkEnd w:id="16"/>
      <w:r w:rsidRPr="005671C0">
        <w:rPr>
          <w:rStyle w:val="VerbatimChar"/>
          <w:rFonts w:asciiTheme="minorBidi" w:hAnsiTheme="minorBidi"/>
          <w:szCs w:val="22"/>
        </w:rPr>
        <w:t xml:space="preserve">A credible carbon market framework in Qatar must be anchored in rigorous, independent validation and verification processes, consistent with leading international standards. Most globally recognized programs embed third-party validation and verification as a core requirement. For instance, the Verified Carbon </w:t>
      </w:r>
      <w:r w:rsidR="00797E38" w:rsidRPr="005671C0">
        <w:rPr>
          <w:rStyle w:val="VerbatimChar"/>
          <w:rFonts w:asciiTheme="minorBidi" w:hAnsiTheme="minorBidi"/>
          <w:szCs w:val="22"/>
        </w:rPr>
        <w:t xml:space="preserve">  </w:t>
      </w:r>
      <w:r w:rsidRPr="005671C0">
        <w:rPr>
          <w:rStyle w:val="VerbatimChar"/>
          <w:rFonts w:asciiTheme="minorBidi" w:hAnsiTheme="minorBidi"/>
          <w:szCs w:val="22"/>
        </w:rPr>
        <w:t xml:space="preserve">Standard explicitly aligns its program architecture with ISO standards including ISO 14064-2 and ISO 14064-3 for greenhouse gas quantification and verification as well as ISO 14065 for the accreditation of validation and verification bodies (VVBs) </w:t>
      </w:r>
      <w:r w:rsidRPr="005671C0">
        <w:rPr>
          <w:rStyle w:val="VerbatimChar"/>
          <w:rFonts w:asciiTheme="minorBidi" w:hAnsiTheme="minorBidi"/>
          <w:szCs w:val="22"/>
        </w:rPr>
        <w:lastRenderedPageBreak/>
        <w:t>[26]. Similarly, Gold Standard mandates that all projects undergo validation and verification by accredited or approved VVBs [81] while the Global Carbon Council provides a dedicated validation and verification standard within its regulatory framework [82].</w:t>
      </w:r>
      <w:r w:rsidR="00797E38" w:rsidRPr="005671C0">
        <w:rPr>
          <w:rStyle w:val="VerbatimChar"/>
          <w:rFonts w:asciiTheme="minorBidi" w:hAnsiTheme="minorBidi"/>
          <w:szCs w:val="22"/>
        </w:rPr>
        <w:t xml:space="preserve"> </w:t>
      </w:r>
      <w:r w:rsidRPr="005671C0">
        <w:rPr>
          <w:rStyle w:val="VerbatimChar"/>
          <w:rFonts w:asciiTheme="minorBidi" w:hAnsiTheme="minorBidi"/>
          <w:szCs w:val="22"/>
        </w:rPr>
        <w:t>Against this backdrop, a “</w:t>
      </w:r>
      <w:proofErr w:type="gramStart"/>
      <w:r w:rsidRPr="005671C0">
        <w:rPr>
          <w:rStyle w:val="VerbatimChar"/>
          <w:rFonts w:asciiTheme="minorBidi" w:hAnsiTheme="minorBidi"/>
          <w:szCs w:val="22"/>
        </w:rPr>
        <w:t>global-model</w:t>
      </w:r>
      <w:proofErr w:type="gramEnd"/>
      <w:r w:rsidRPr="005671C0">
        <w:rPr>
          <w:rStyle w:val="VerbatimChar"/>
          <w:rFonts w:asciiTheme="minorBidi" w:hAnsiTheme="minorBidi"/>
          <w:szCs w:val="22"/>
        </w:rPr>
        <w:t>” regulatory approach for Qatar should formalize a robust accreditation and oversight regime for VVBs. Specifically, validation and verification bodies should be required to operate under a clearly defined competence framework, with accreditation or formal recognition tied to internationally accepted standards. Conflict-of-interest safeguards must be strictly enforced through mechanisms such as mandatory cooling-off periods and auditor rotation rules to preserve independence and credibility. Furthermore, verification statements should be digitally signed and made publicly accessible in their non-confidential components, reinforcing transparency and auditability. The competent authority must also retain the power to sanction, suspend, or derecognize VVBs in cases of non-compliance, thereby ensuring accountability and maintaining system integrity.</w:t>
      </w:r>
    </w:p>
    <w:p w14:paraId="6C76F4FF" w14:textId="77777777" w:rsidR="00797E38" w:rsidRPr="005671C0" w:rsidRDefault="00A470AA" w:rsidP="005671C0">
      <w:pPr>
        <w:pStyle w:val="SourceCode"/>
        <w:wordWrap/>
        <w:jc w:val="both"/>
        <w:rPr>
          <w:rStyle w:val="VerbatimChar"/>
          <w:rFonts w:asciiTheme="minorBidi" w:hAnsiTheme="minorBidi"/>
          <w:b/>
          <w:bCs/>
          <w:szCs w:val="22"/>
        </w:rPr>
      </w:pPr>
      <w:r w:rsidRPr="005671C0">
        <w:rPr>
          <w:rStyle w:val="VerbatimChar"/>
          <w:rFonts w:asciiTheme="minorBidi" w:hAnsiTheme="minorBidi"/>
          <w:b/>
          <w:bCs/>
          <w:szCs w:val="22"/>
        </w:rPr>
        <w:t>Tax and Accounting Treatment (Policy Design Considerations)</w:t>
      </w:r>
    </w:p>
    <w:p w14:paraId="070B85A6" w14:textId="18F68DBB" w:rsidR="00A470AA" w:rsidRPr="005671C0" w:rsidRDefault="00A470AA" w:rsidP="005671C0">
      <w:pPr>
        <w:pStyle w:val="SourceCode"/>
        <w:wordWrap/>
        <w:jc w:val="both"/>
        <w:rPr>
          <w:rStyle w:val="VerbatimChar"/>
          <w:rFonts w:asciiTheme="minorBidi" w:hAnsiTheme="minorBidi"/>
          <w:b/>
          <w:bCs/>
          <w:szCs w:val="22"/>
        </w:rPr>
      </w:pPr>
      <w:r w:rsidRPr="005671C0">
        <w:rPr>
          <w:rStyle w:val="VerbatimChar"/>
          <w:rFonts w:asciiTheme="minorBidi" w:hAnsiTheme="minorBidi"/>
          <w:szCs w:val="22"/>
        </w:rPr>
        <w:t xml:space="preserve">As carbon markets expand </w:t>
      </w:r>
      <w:proofErr w:type="gramStart"/>
      <w:r w:rsidRPr="005671C0">
        <w:rPr>
          <w:rStyle w:val="VerbatimChar"/>
          <w:rFonts w:asciiTheme="minorBidi" w:hAnsiTheme="minorBidi"/>
          <w:szCs w:val="22"/>
        </w:rPr>
        <w:t>globally</w:t>
      </w:r>
      <w:proofErr w:type="gramEnd"/>
      <w:r w:rsidR="00797E38" w:rsidRPr="005671C0">
        <w:rPr>
          <w:rStyle w:val="VerbatimChar"/>
          <w:rFonts w:asciiTheme="minorBidi" w:hAnsiTheme="minorBidi"/>
          <w:szCs w:val="22"/>
        </w:rPr>
        <w:t xml:space="preserve"> </w:t>
      </w:r>
      <w:r w:rsidRPr="005671C0">
        <w:rPr>
          <w:rStyle w:val="VerbatimChar"/>
          <w:rFonts w:asciiTheme="minorBidi" w:hAnsiTheme="minorBidi"/>
          <w:szCs w:val="22"/>
        </w:rPr>
        <w:t>mobilizing over USD 100 billion annually in carbon pricing revenues according to World Bank reporting</w:t>
      </w:r>
      <w:r w:rsidR="00797E38" w:rsidRPr="005671C0">
        <w:rPr>
          <w:rStyle w:val="VerbatimChar"/>
          <w:rFonts w:asciiTheme="minorBidi" w:hAnsiTheme="minorBidi"/>
          <w:szCs w:val="22"/>
        </w:rPr>
        <w:t xml:space="preserve"> </w:t>
      </w:r>
      <w:r w:rsidRPr="005671C0">
        <w:rPr>
          <w:rStyle w:val="VerbatimChar"/>
          <w:rFonts w:asciiTheme="minorBidi" w:hAnsiTheme="minorBidi"/>
          <w:szCs w:val="22"/>
        </w:rPr>
        <w:t>taxation and accounting treatment emerge as critical levers for both competitiveness and integrity [83]. For Qatar, a well-defined policy framework should explicitly clarify the legal and financial classification of carbon units, determining whether they are treated as intangible assets, commodities or financial instruments. This classification has direct implications for regulatory scope, licensing requirements and applicable market conduct rules.</w:t>
      </w:r>
      <w:r w:rsidR="00797E38" w:rsidRPr="005671C0">
        <w:rPr>
          <w:rStyle w:val="VerbatimChar"/>
          <w:rFonts w:asciiTheme="minorBidi" w:hAnsiTheme="minorBidi"/>
          <w:b/>
          <w:bCs/>
          <w:szCs w:val="22"/>
        </w:rPr>
        <w:t xml:space="preserve"> </w:t>
      </w:r>
      <w:r w:rsidRPr="005671C0">
        <w:rPr>
          <w:rStyle w:val="VerbatimChar"/>
          <w:rFonts w:asciiTheme="minorBidi" w:hAnsiTheme="minorBidi"/>
          <w:szCs w:val="22"/>
        </w:rPr>
        <w:t>In addition, the framework should establish clear corporate tax treatment for revenues derived from credit issuance and gains from secondary market trading, ensuring alignment with domestic tax legislation and broader fiscal policy objectives. Strategic incentives may also be introduced to stimulate domestic mitigation activity, such as reduced administrative fees, expedited issuance processes or preferential treatment for high-integrity project categories. Such measures can enhance market participation while reinforcing quality standards.</w:t>
      </w:r>
    </w:p>
    <w:p w14:paraId="522CE3D1" w14:textId="3DE8E172" w:rsidR="00A470AA" w:rsidRPr="005671C0" w:rsidRDefault="00A470AA" w:rsidP="005671C0">
      <w:pPr>
        <w:pStyle w:val="SourceCode"/>
        <w:wordWrap/>
        <w:jc w:val="both"/>
        <w:rPr>
          <w:rStyle w:val="VerbatimChar"/>
          <w:rFonts w:asciiTheme="minorBidi" w:hAnsiTheme="minorBidi"/>
          <w:b/>
          <w:bCs/>
          <w:szCs w:val="22"/>
        </w:rPr>
      </w:pPr>
      <w:r w:rsidRPr="005671C0">
        <w:rPr>
          <w:rStyle w:val="VerbatimChar"/>
          <w:rFonts w:asciiTheme="minorBidi" w:hAnsiTheme="minorBidi"/>
          <w:b/>
          <w:bCs/>
          <w:szCs w:val="22"/>
        </w:rPr>
        <w:t>Cross-Border Trading and International Linkages</w:t>
      </w:r>
    </w:p>
    <w:p w14:paraId="53765BCD" w14:textId="77777777" w:rsidR="00554270" w:rsidRDefault="00A470AA" w:rsidP="00554270">
      <w:pPr>
        <w:pStyle w:val="SourceCode"/>
        <w:wordWrap/>
        <w:jc w:val="both"/>
        <w:rPr>
          <w:rStyle w:val="VerbatimChar"/>
          <w:rFonts w:asciiTheme="minorBidi" w:hAnsiTheme="minorBidi"/>
          <w:szCs w:val="22"/>
        </w:rPr>
      </w:pPr>
      <w:r w:rsidRPr="005671C0">
        <w:rPr>
          <w:rStyle w:val="VerbatimChar"/>
          <w:rFonts w:asciiTheme="minorBidi" w:hAnsiTheme="minorBidi"/>
          <w:szCs w:val="22"/>
        </w:rPr>
        <w:t xml:space="preserve">Qatar’s latest NDC (3.0) indicates that the country may engage in international carbon market cooperation under Paris Agreement Article 6 once operational frameworks are fully established, alongside the development of domestic systems to authorize and track transfers while preventing double counting [2]. To </w:t>
      </w:r>
      <w:proofErr w:type="gramStart"/>
      <w:r w:rsidRPr="005671C0">
        <w:rPr>
          <w:rStyle w:val="VerbatimChar"/>
          <w:rFonts w:asciiTheme="minorBidi" w:hAnsiTheme="minorBidi"/>
          <w:szCs w:val="22"/>
        </w:rPr>
        <w:t>operationalize</w:t>
      </w:r>
      <w:proofErr w:type="gramEnd"/>
      <w:r w:rsidRPr="005671C0">
        <w:rPr>
          <w:rStyle w:val="VerbatimChar"/>
          <w:rFonts w:asciiTheme="minorBidi" w:hAnsiTheme="minorBidi"/>
          <w:szCs w:val="22"/>
        </w:rPr>
        <w:t xml:space="preserve"> this ambition, a comprehensive linkage policy is required.</w:t>
      </w:r>
      <w:r w:rsidR="00797E38" w:rsidRPr="005671C0">
        <w:rPr>
          <w:rStyle w:val="VerbatimChar"/>
          <w:rFonts w:asciiTheme="minorBidi" w:hAnsiTheme="minorBidi"/>
          <w:szCs w:val="22"/>
        </w:rPr>
        <w:t xml:space="preserve"> </w:t>
      </w:r>
      <w:r w:rsidRPr="005671C0">
        <w:rPr>
          <w:rStyle w:val="VerbatimChar"/>
          <w:rFonts w:asciiTheme="minorBidi" w:hAnsiTheme="minorBidi"/>
          <w:szCs w:val="22"/>
        </w:rPr>
        <w:t>At its core, this policy must define authorization governance, specifying which entity or authority is empowered to approve carbon units for various international uses, including Internationally Transferred Mitigation Outcomes (ITMOs) under Article 6.2 or eligibility under CORSIA [84]. Equally important is registry interoperability, which requires Qatar’s national registry to support Asset Emissions Factor (AEF)-compatible reporting and integration with international registry systems and accounting platforms outlined under UNFCCC infrastructure requirements [85].</w:t>
      </w:r>
      <w:r w:rsidR="00797E38" w:rsidRPr="005671C0">
        <w:rPr>
          <w:rStyle w:val="VerbatimChar"/>
          <w:rFonts w:asciiTheme="minorBidi" w:hAnsiTheme="minorBidi"/>
          <w:szCs w:val="22"/>
        </w:rPr>
        <w:t xml:space="preserve"> </w:t>
      </w:r>
      <w:r w:rsidRPr="005671C0">
        <w:rPr>
          <w:rStyle w:val="VerbatimChar"/>
          <w:rFonts w:asciiTheme="minorBidi" w:hAnsiTheme="minorBidi"/>
          <w:szCs w:val="22"/>
        </w:rPr>
        <w:t>A further critical component is the establishment of clear labeling rules, ensuring that carbon units are transparently categorized based on their eligibility and usage constraints</w:t>
      </w:r>
      <w:r w:rsidR="00797E38" w:rsidRPr="005671C0">
        <w:rPr>
          <w:rStyle w:val="VerbatimChar"/>
          <w:rFonts w:asciiTheme="minorBidi" w:hAnsiTheme="minorBidi"/>
          <w:szCs w:val="22"/>
        </w:rPr>
        <w:t xml:space="preserve"> </w:t>
      </w:r>
      <w:r w:rsidRPr="005671C0">
        <w:rPr>
          <w:rStyle w:val="VerbatimChar"/>
          <w:rFonts w:asciiTheme="minorBidi" w:hAnsiTheme="minorBidi"/>
          <w:szCs w:val="22"/>
        </w:rPr>
        <w:t>for example, “authorized for ITMO transfer,” “CORSIA-eligible,” or “domestic-use only.” Leading standards such as the Global Carbon Council and Gold Standard demonstrate that such labeling is effectively implemented at the registry level, providing clarity to market participants and preventing misuse or double claiming [86].</w:t>
      </w:r>
    </w:p>
    <w:p w14:paraId="4289AB25" w14:textId="77777777" w:rsidR="00554270" w:rsidRDefault="00554270" w:rsidP="00554270">
      <w:pPr>
        <w:pStyle w:val="SourceCode"/>
        <w:wordWrap/>
        <w:jc w:val="both"/>
        <w:rPr>
          <w:rStyle w:val="VerbatimChar"/>
          <w:rFonts w:asciiTheme="minorBidi" w:hAnsiTheme="minorBidi"/>
          <w:szCs w:val="22"/>
        </w:rPr>
      </w:pPr>
    </w:p>
    <w:p w14:paraId="21A79501" w14:textId="77777777" w:rsidR="00554270" w:rsidRDefault="00554270" w:rsidP="00554270">
      <w:pPr>
        <w:pStyle w:val="SourceCode"/>
        <w:wordWrap/>
        <w:jc w:val="both"/>
        <w:rPr>
          <w:rStyle w:val="VerbatimChar"/>
          <w:rFonts w:asciiTheme="minorBidi" w:hAnsiTheme="minorBidi"/>
          <w:szCs w:val="22"/>
        </w:rPr>
      </w:pPr>
    </w:p>
    <w:p w14:paraId="55565B92" w14:textId="36778149" w:rsidR="00A470AA" w:rsidRPr="00554270" w:rsidRDefault="00A470AA" w:rsidP="00554270">
      <w:pPr>
        <w:pStyle w:val="SourceCode"/>
        <w:wordWrap/>
        <w:jc w:val="both"/>
        <w:rPr>
          <w:rStyle w:val="VerbatimChar"/>
          <w:rFonts w:asciiTheme="minorBidi" w:hAnsiTheme="minorBidi"/>
          <w:szCs w:val="22"/>
        </w:rPr>
      </w:pPr>
      <w:r w:rsidRPr="005671C0">
        <w:rPr>
          <w:rStyle w:val="VerbatimChar"/>
          <w:rFonts w:asciiTheme="minorBidi" w:hAnsiTheme="minorBidi"/>
          <w:b/>
          <w:bCs/>
          <w:szCs w:val="22"/>
        </w:rPr>
        <w:lastRenderedPageBreak/>
        <w:t>Implementation Roadmap and Strategic Sequencing</w:t>
      </w:r>
    </w:p>
    <w:p w14:paraId="561E075B" w14:textId="11FE9EB9" w:rsidR="00DA6689" w:rsidRPr="005671C0" w:rsidRDefault="00A470AA" w:rsidP="005671C0">
      <w:pPr>
        <w:pStyle w:val="SourceCode"/>
        <w:wordWrap/>
        <w:jc w:val="both"/>
        <w:rPr>
          <w:rStyle w:val="VerbatimChar"/>
          <w:rFonts w:asciiTheme="minorBidi" w:hAnsiTheme="minorBidi"/>
          <w:szCs w:val="22"/>
        </w:rPr>
      </w:pPr>
      <w:r w:rsidRPr="005671C0">
        <w:rPr>
          <w:rStyle w:val="VerbatimChar"/>
          <w:rFonts w:asciiTheme="minorBidi" w:hAnsiTheme="minorBidi"/>
          <w:szCs w:val="22"/>
        </w:rPr>
        <w:t>The successful deployment of a Qatar carbon market framework requires a phased, “build-to-trust” implementation roadmap that prioritizes governance and institutional credibility before scaling technical infrastructure and market activity. Given Qatar’s strong engineering capacity and the flexibility to adopt advanced digital architectures, the recommended sequencing begins with the establishment of a robust legal and regulatory foundation, followed by the development of MRV systems and the national registry as core infrastructure. Only once these elements are operational and trusted should the focus shift toward market activation, liquidity mechanisms, and international linkages.</w:t>
      </w:r>
      <w:r w:rsidR="00E053DE" w:rsidRPr="005671C0">
        <w:rPr>
          <w:rStyle w:val="VerbatimChar"/>
          <w:rFonts w:asciiTheme="minorBidi" w:hAnsiTheme="minorBidi"/>
          <w:szCs w:val="22"/>
        </w:rPr>
        <w:t xml:space="preserve"> </w:t>
      </w:r>
      <w:r w:rsidRPr="005671C0">
        <w:rPr>
          <w:rStyle w:val="VerbatimChar"/>
          <w:rFonts w:asciiTheme="minorBidi" w:hAnsiTheme="minorBidi"/>
          <w:szCs w:val="22"/>
        </w:rPr>
        <w:t>This phased approach ensures that environmental integrity, transparency</w:t>
      </w:r>
      <w:r w:rsidR="00554270">
        <w:rPr>
          <w:rStyle w:val="VerbatimChar"/>
          <w:rFonts w:asciiTheme="minorBidi" w:hAnsiTheme="minorBidi"/>
          <w:szCs w:val="22"/>
        </w:rPr>
        <w:t xml:space="preserve"> </w:t>
      </w:r>
      <w:r w:rsidRPr="005671C0">
        <w:rPr>
          <w:rStyle w:val="VerbatimChar"/>
          <w:rFonts w:asciiTheme="minorBidi" w:hAnsiTheme="minorBidi"/>
          <w:szCs w:val="22"/>
        </w:rPr>
        <w:t>and regulatory confidence are firmly established before market expansion, thereby positioning Qatar to emerge as a credible and globally competitive carbon market hub.</w:t>
      </w:r>
    </w:p>
    <w:p w14:paraId="66017487" w14:textId="66368F22" w:rsidR="00647219" w:rsidRPr="005671C0" w:rsidRDefault="00000000" w:rsidP="005671C0">
      <w:pPr>
        <w:pStyle w:val="SourceCode"/>
        <w:wordWrap/>
        <w:rPr>
          <w:rStyle w:val="VerbatimChar"/>
          <w:rFonts w:asciiTheme="minorBidi" w:hAnsiTheme="minorBidi"/>
          <w:szCs w:val="22"/>
        </w:rPr>
      </w:pPr>
      <w:proofErr w:type="spellStart"/>
      <w:r w:rsidRPr="005671C0">
        <w:rPr>
          <w:rStyle w:val="VerbatimChar"/>
          <w:rFonts w:asciiTheme="minorBidi" w:hAnsiTheme="minorBidi"/>
          <w:szCs w:val="22"/>
          <w:highlight w:val="yellow"/>
        </w:rPr>
        <w:t>gantt</w:t>
      </w:r>
      <w:proofErr w:type="spellEnd"/>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title Qatar Carbon Credit Framework Roadmap</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w:t>
      </w:r>
      <w:proofErr w:type="spellStart"/>
      <w:r w:rsidRPr="005671C0">
        <w:rPr>
          <w:rStyle w:val="VerbatimChar"/>
          <w:rFonts w:asciiTheme="minorBidi" w:hAnsiTheme="minorBidi"/>
          <w:szCs w:val="22"/>
          <w:highlight w:val="yellow"/>
        </w:rPr>
        <w:t>dateFormat</w:t>
      </w:r>
      <w:proofErr w:type="spellEnd"/>
      <w:r w:rsidRPr="005671C0">
        <w:rPr>
          <w:rStyle w:val="VerbatimChar"/>
          <w:rFonts w:asciiTheme="minorBidi" w:hAnsiTheme="minorBidi"/>
          <w:szCs w:val="22"/>
          <w:highlight w:val="yellow"/>
        </w:rPr>
        <w:t xml:space="preserve">  YYYY-MM</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w:t>
      </w:r>
      <w:proofErr w:type="spellStart"/>
      <w:r w:rsidRPr="005671C0">
        <w:rPr>
          <w:rStyle w:val="VerbatimChar"/>
          <w:rFonts w:asciiTheme="minorBidi" w:hAnsiTheme="minorBidi"/>
          <w:szCs w:val="22"/>
          <w:highlight w:val="yellow"/>
        </w:rPr>
        <w:t>axisFormat</w:t>
      </w:r>
      <w:proofErr w:type="spellEnd"/>
      <w:r w:rsidRPr="005671C0">
        <w:rPr>
          <w:rStyle w:val="VerbatimChar"/>
          <w:rFonts w:asciiTheme="minorBidi" w:hAnsiTheme="minorBidi"/>
          <w:szCs w:val="22"/>
          <w:highlight w:val="yellow"/>
        </w:rPr>
        <w:t xml:space="preserve">  %Y-%m</w:t>
      </w:r>
      <w:r w:rsidRPr="005671C0">
        <w:rPr>
          <w:rFonts w:asciiTheme="minorBidi" w:hAnsiTheme="minorBidi"/>
          <w:sz w:val="22"/>
          <w:szCs w:val="22"/>
          <w:highlight w:val="yellow"/>
        </w:rPr>
        <w:br/>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section Governance &amp; Legal</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Policy blueprint + institutional mandates      :a1, 2026-04, 4mo</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Draft enabling law + implementing regulations  :a2, 2026-06, 8mo</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Accreditation/VVB regime + templates           :a3, 2026-08, 6mo</w:t>
      </w:r>
      <w:r w:rsidRPr="005671C0">
        <w:rPr>
          <w:rFonts w:asciiTheme="minorBidi" w:hAnsiTheme="minorBidi"/>
          <w:sz w:val="22"/>
          <w:szCs w:val="22"/>
          <w:highlight w:val="yellow"/>
        </w:rPr>
        <w:br/>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section Digital MRV &amp; Registry Core</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Reference data model (AEF/CAD-aligned)         :b1, 2026-05, 4mo</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Build national registry (accounts, units, labels) :b2, 2026-07, 10mo</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Methodology-as-code engine + audit trail       :b3, 2026-08, 10mo</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MRV ingestion (energy sector first)            :b4, 2026-09, 9mo</w:t>
      </w:r>
      <w:r w:rsidRPr="005671C0">
        <w:rPr>
          <w:rFonts w:asciiTheme="minorBidi" w:hAnsiTheme="minorBidi"/>
          <w:sz w:val="22"/>
          <w:szCs w:val="22"/>
          <w:highlight w:val="yellow"/>
        </w:rPr>
        <w:br/>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section Market Venue (ETS-GCC integration)</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Define API contracts + settlement workflows    :c1, 2026-08, 5mo</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Auction module pilot (primary issuance)        :c2, 2026-12, 6mo</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Secondary market (spot + block/RFQ)            :c3, 2027-04, 8mo</w:t>
      </w:r>
      <w:r w:rsidRPr="005671C0">
        <w:rPr>
          <w:rFonts w:asciiTheme="minorBidi" w:hAnsiTheme="minorBidi"/>
          <w:sz w:val="22"/>
          <w:szCs w:val="22"/>
          <w:highlight w:val="yellow"/>
        </w:rPr>
        <w:br/>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section International Linkages</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CORSIA labeling &amp; authorization workflow       :d1, 2026-11, 6mo</w:t>
      </w:r>
      <w:r w:rsidRPr="005671C0">
        <w:rPr>
          <w:rFonts w:asciiTheme="minorBidi" w:hAnsiTheme="minorBidi"/>
          <w:sz w:val="22"/>
          <w:szCs w:val="22"/>
          <w:highlight w:val="yellow"/>
        </w:rPr>
        <w:br/>
      </w:r>
      <w:r w:rsidRPr="005671C0">
        <w:rPr>
          <w:rStyle w:val="VerbatimChar"/>
          <w:rFonts w:asciiTheme="minorBidi" w:hAnsiTheme="minorBidi"/>
          <w:szCs w:val="22"/>
          <w:highlight w:val="yellow"/>
        </w:rPr>
        <w:t xml:space="preserve">  Article 6.2 reporting (AEF exports)            :d2, 2027-01, 8mo</w:t>
      </w:r>
    </w:p>
    <w:p w14:paraId="71D035F5" w14:textId="1D269EB8" w:rsidR="001A4F3A" w:rsidRPr="005671C0" w:rsidRDefault="001A4F3A" w:rsidP="005671C0">
      <w:pPr>
        <w:jc w:val="both"/>
        <w:rPr>
          <w:rFonts w:asciiTheme="minorBidi" w:hAnsiTheme="minorBidi"/>
          <w:b/>
          <w:bCs/>
          <w:sz w:val="22"/>
          <w:szCs w:val="22"/>
        </w:rPr>
      </w:pPr>
      <w:bookmarkStart w:id="19" w:name="Xc9e182d3864b1b2623ef130810609dfb3a7ba1f"/>
      <w:bookmarkEnd w:id="17"/>
      <w:r w:rsidRPr="005671C0">
        <w:rPr>
          <w:rFonts w:asciiTheme="minorBidi" w:hAnsiTheme="minorBidi"/>
          <w:b/>
          <w:bCs/>
          <w:sz w:val="22"/>
          <w:szCs w:val="22"/>
        </w:rPr>
        <w:t>Implementation Justification, Pilot Design, KPIs, Risks, Stakeholders and Cost-Benefit Analysis</w:t>
      </w:r>
    </w:p>
    <w:p w14:paraId="7AD2079E" w14:textId="73FB025A" w:rsidR="001A4F3A" w:rsidRPr="005671C0" w:rsidRDefault="001A4F3A" w:rsidP="005671C0">
      <w:pPr>
        <w:jc w:val="both"/>
        <w:rPr>
          <w:rFonts w:asciiTheme="minorBidi" w:hAnsiTheme="minorBidi"/>
          <w:sz w:val="22"/>
          <w:szCs w:val="22"/>
        </w:rPr>
      </w:pPr>
      <w:r w:rsidRPr="005671C0">
        <w:rPr>
          <w:rFonts w:asciiTheme="minorBidi" w:hAnsiTheme="minorBidi"/>
          <w:sz w:val="22"/>
          <w:szCs w:val="22"/>
        </w:rPr>
        <w:t>The proposed implementation sequence</w:t>
      </w:r>
      <w:r w:rsidR="0015132B" w:rsidRPr="005671C0">
        <w:rPr>
          <w:rFonts w:asciiTheme="minorBidi" w:hAnsiTheme="minorBidi"/>
          <w:sz w:val="22"/>
          <w:szCs w:val="22"/>
        </w:rPr>
        <w:t xml:space="preserve"> </w:t>
      </w:r>
      <w:r w:rsidRPr="005671C0">
        <w:rPr>
          <w:rFonts w:asciiTheme="minorBidi" w:hAnsiTheme="minorBidi"/>
          <w:sz w:val="22"/>
          <w:szCs w:val="22"/>
        </w:rPr>
        <w:t>prioritizing governance, followed by MRV and registry infrastructure, and only then scaling market activity</w:t>
      </w:r>
      <w:r w:rsidR="0015132B" w:rsidRPr="005671C0">
        <w:rPr>
          <w:rFonts w:asciiTheme="minorBidi" w:hAnsiTheme="minorBidi"/>
          <w:sz w:val="22"/>
          <w:szCs w:val="22"/>
        </w:rPr>
        <w:t xml:space="preserve"> </w:t>
      </w:r>
      <w:r w:rsidRPr="005671C0">
        <w:rPr>
          <w:rFonts w:asciiTheme="minorBidi" w:hAnsiTheme="minorBidi"/>
          <w:sz w:val="22"/>
          <w:szCs w:val="22"/>
        </w:rPr>
        <w:t>is strongly justified by three interrelated factors: (</w:t>
      </w:r>
      <w:proofErr w:type="spellStart"/>
      <w:r w:rsidRPr="005671C0">
        <w:rPr>
          <w:rFonts w:asciiTheme="minorBidi" w:hAnsiTheme="minorBidi"/>
          <w:sz w:val="22"/>
          <w:szCs w:val="22"/>
        </w:rPr>
        <w:t>i</w:t>
      </w:r>
      <w:proofErr w:type="spellEnd"/>
      <w:r w:rsidRPr="005671C0">
        <w:rPr>
          <w:rFonts w:asciiTheme="minorBidi" w:hAnsiTheme="minorBidi"/>
          <w:sz w:val="22"/>
          <w:szCs w:val="22"/>
        </w:rPr>
        <w:t>) Qatar’s explicitly stated direction toward expanding and formalizing its national MRV systems, (ii) the central role of Paris Agreement Article 6.2 infrastructure</w:t>
      </w:r>
      <w:r w:rsidR="0015132B" w:rsidRPr="005671C0">
        <w:rPr>
          <w:rFonts w:asciiTheme="minorBidi" w:hAnsiTheme="minorBidi"/>
          <w:sz w:val="22"/>
          <w:szCs w:val="22"/>
        </w:rPr>
        <w:t xml:space="preserve"> </w:t>
      </w:r>
      <w:r w:rsidRPr="005671C0">
        <w:rPr>
          <w:rFonts w:asciiTheme="minorBidi" w:hAnsiTheme="minorBidi"/>
          <w:sz w:val="22"/>
          <w:szCs w:val="22"/>
        </w:rPr>
        <w:t>particularly registries and standardized reporting</w:t>
      </w:r>
      <w:r w:rsidR="0015132B" w:rsidRPr="005671C0">
        <w:rPr>
          <w:rFonts w:asciiTheme="minorBidi" w:hAnsiTheme="minorBidi"/>
          <w:sz w:val="22"/>
          <w:szCs w:val="22"/>
        </w:rPr>
        <w:t xml:space="preserve"> </w:t>
      </w:r>
      <w:r w:rsidRPr="005671C0">
        <w:rPr>
          <w:rFonts w:asciiTheme="minorBidi" w:hAnsiTheme="minorBidi"/>
          <w:sz w:val="22"/>
          <w:szCs w:val="22"/>
        </w:rPr>
        <w:t>in enabling international carbon market participation, and (iii) the fundamental requirement that the registry serves as a trusted “source of truth” before secondary market mechanisms can scale effectively [87].</w:t>
      </w:r>
    </w:p>
    <w:p w14:paraId="3AA69635" w14:textId="77777777" w:rsidR="00AB0E41" w:rsidRDefault="00AB0E41" w:rsidP="005671C0">
      <w:pPr>
        <w:jc w:val="both"/>
        <w:rPr>
          <w:rFonts w:asciiTheme="minorBidi" w:hAnsiTheme="minorBidi"/>
          <w:sz w:val="22"/>
          <w:szCs w:val="22"/>
        </w:rPr>
      </w:pPr>
    </w:p>
    <w:p w14:paraId="77236D18" w14:textId="77777777" w:rsidR="00554270" w:rsidRPr="005671C0" w:rsidRDefault="00554270" w:rsidP="005671C0">
      <w:pPr>
        <w:jc w:val="both"/>
        <w:rPr>
          <w:rFonts w:asciiTheme="minorBidi" w:hAnsiTheme="minorBidi"/>
          <w:sz w:val="22"/>
          <w:szCs w:val="22"/>
        </w:rPr>
      </w:pPr>
    </w:p>
    <w:p w14:paraId="1EE6ECE7" w14:textId="7F9622F7" w:rsidR="001A4F3A" w:rsidRPr="005671C0" w:rsidRDefault="001A4F3A" w:rsidP="005671C0">
      <w:pPr>
        <w:jc w:val="both"/>
        <w:rPr>
          <w:rFonts w:asciiTheme="minorBidi" w:hAnsiTheme="minorBidi"/>
          <w:b/>
          <w:bCs/>
          <w:sz w:val="22"/>
          <w:szCs w:val="22"/>
        </w:rPr>
      </w:pPr>
      <w:r w:rsidRPr="005671C0">
        <w:rPr>
          <w:rFonts w:asciiTheme="minorBidi" w:hAnsiTheme="minorBidi"/>
          <w:b/>
          <w:bCs/>
          <w:sz w:val="22"/>
          <w:szCs w:val="22"/>
        </w:rPr>
        <w:lastRenderedPageBreak/>
        <w:t>Pilot Design (High-Confidence MRV First)</w:t>
      </w:r>
    </w:p>
    <w:p w14:paraId="5B47BFD8" w14:textId="3F9CF100" w:rsidR="001A4F3A" w:rsidRPr="005671C0" w:rsidRDefault="001A4F3A" w:rsidP="005671C0">
      <w:pPr>
        <w:jc w:val="both"/>
        <w:rPr>
          <w:rFonts w:asciiTheme="minorBidi" w:hAnsiTheme="minorBidi"/>
          <w:sz w:val="22"/>
          <w:szCs w:val="22"/>
        </w:rPr>
      </w:pPr>
      <w:r w:rsidRPr="005671C0">
        <w:rPr>
          <w:rFonts w:asciiTheme="minorBidi" w:hAnsiTheme="minorBidi"/>
          <w:sz w:val="22"/>
          <w:szCs w:val="22"/>
        </w:rPr>
        <w:t>A globally credible pilot phase should focus on maximizing measurement accuracy and minimizing methodological uncertainty, particularly around baselines and additionality. The first pilot (Pilot A) should center on an energy-sector MRV-to-credit pipeline, leveraging the demonstrated maturity of Qatar</w:t>
      </w:r>
      <w:r w:rsidR="003E69E0" w:rsidRPr="005671C0">
        <w:rPr>
          <w:rFonts w:asciiTheme="minorBidi" w:hAnsiTheme="minorBidi"/>
          <w:sz w:val="22"/>
          <w:szCs w:val="22"/>
        </w:rPr>
        <w:t xml:space="preserve"> </w:t>
      </w:r>
      <w:r w:rsidRPr="005671C0">
        <w:rPr>
          <w:rFonts w:asciiTheme="minorBidi" w:hAnsiTheme="minorBidi"/>
          <w:sz w:val="22"/>
          <w:szCs w:val="22"/>
        </w:rPr>
        <w:t>Energy’s MRV systems across major industrial operations. This pilot would focus on high-confidence categories such as methane abatement, flaring reduction, and energy efficiency improvements, producing a limited volume of credits supported by a fully digitized and auditable evidence chain [3].</w:t>
      </w:r>
      <w:r w:rsidR="003E69E0" w:rsidRPr="005671C0">
        <w:rPr>
          <w:rFonts w:asciiTheme="minorBidi" w:hAnsiTheme="minorBidi"/>
          <w:sz w:val="22"/>
          <w:szCs w:val="22"/>
        </w:rPr>
        <w:t xml:space="preserve"> </w:t>
      </w:r>
      <w:r w:rsidRPr="005671C0">
        <w:rPr>
          <w:rFonts w:asciiTheme="minorBidi" w:hAnsiTheme="minorBidi"/>
          <w:sz w:val="22"/>
          <w:szCs w:val="22"/>
        </w:rPr>
        <w:t>Pilot B should target the waste sector, encompassing both municipal and industrial waste streams, which are already included within Qatar’s NDC scope. Waste-related projects typically benefit from well-defined engineering parameters and measurable outputs, making them well-suited for early implementation of “methodology-as-code” approaches [2].</w:t>
      </w:r>
      <w:r w:rsidR="003E69E0" w:rsidRPr="005671C0">
        <w:rPr>
          <w:rFonts w:asciiTheme="minorBidi" w:hAnsiTheme="minorBidi"/>
          <w:sz w:val="22"/>
          <w:szCs w:val="22"/>
        </w:rPr>
        <w:t xml:space="preserve"> </w:t>
      </w:r>
      <w:r w:rsidRPr="005671C0">
        <w:rPr>
          <w:rFonts w:asciiTheme="minorBidi" w:hAnsiTheme="minorBidi"/>
          <w:sz w:val="22"/>
          <w:szCs w:val="22"/>
        </w:rPr>
        <w:t>Pilot C should focus on CORSIA-ready issuance and labeling, implementing end-to-end registry processes for authorization, eligibility tagging</w:t>
      </w:r>
      <w:r w:rsidR="00882448">
        <w:rPr>
          <w:rFonts w:asciiTheme="minorBidi" w:hAnsiTheme="minorBidi"/>
          <w:sz w:val="22"/>
          <w:szCs w:val="22"/>
        </w:rPr>
        <w:t xml:space="preserve"> </w:t>
      </w:r>
      <w:r w:rsidRPr="005671C0">
        <w:rPr>
          <w:rFonts w:asciiTheme="minorBidi" w:hAnsiTheme="minorBidi"/>
          <w:sz w:val="22"/>
          <w:szCs w:val="22"/>
        </w:rPr>
        <w:t>and documentation in line with requirements under CORSIA. This includes the integration of letters of authorization, verification documentation, and registry-level labeling consistent with international program guidance [88].</w:t>
      </w:r>
      <w:r w:rsidR="003E69E0" w:rsidRPr="005671C0">
        <w:rPr>
          <w:rFonts w:asciiTheme="minorBidi" w:hAnsiTheme="minorBidi"/>
          <w:sz w:val="22"/>
          <w:szCs w:val="22"/>
        </w:rPr>
        <w:t xml:space="preserve"> </w:t>
      </w:r>
      <w:r w:rsidRPr="005671C0">
        <w:rPr>
          <w:rFonts w:asciiTheme="minorBidi" w:hAnsiTheme="minorBidi"/>
          <w:sz w:val="22"/>
          <w:szCs w:val="22"/>
        </w:rPr>
        <w:t>Pilot D, which should be approached cautiously, involves blue carbon and mangrove-based projects. While Qatar’s national communications highlight the ecological and climate resilience value of mangroves, any crediting initiative in this category must adopt conservative assumptions and intensive monitoring to ensure MRV defensibility and credibility [89].</w:t>
      </w:r>
    </w:p>
    <w:p w14:paraId="552B1780" w14:textId="4E6B2684" w:rsidR="001A4F3A" w:rsidRPr="005671C0" w:rsidRDefault="001A4F3A" w:rsidP="005671C0">
      <w:pPr>
        <w:jc w:val="both"/>
        <w:rPr>
          <w:rFonts w:asciiTheme="minorBidi" w:hAnsiTheme="minorBidi"/>
          <w:b/>
          <w:bCs/>
          <w:sz w:val="22"/>
          <w:szCs w:val="22"/>
        </w:rPr>
      </w:pPr>
      <w:r w:rsidRPr="005671C0">
        <w:rPr>
          <w:rFonts w:asciiTheme="minorBidi" w:hAnsiTheme="minorBidi"/>
          <w:b/>
          <w:bCs/>
          <w:sz w:val="22"/>
          <w:szCs w:val="22"/>
        </w:rPr>
        <w:t>Key Performance Indicators (KPIs)</w:t>
      </w:r>
    </w:p>
    <w:p w14:paraId="5788984A" w14:textId="11A82577" w:rsidR="00173688" w:rsidRPr="005671C0" w:rsidRDefault="001A4F3A" w:rsidP="005671C0">
      <w:pPr>
        <w:jc w:val="both"/>
        <w:rPr>
          <w:rFonts w:asciiTheme="minorBidi" w:hAnsiTheme="minorBidi"/>
          <w:sz w:val="22"/>
          <w:szCs w:val="22"/>
        </w:rPr>
      </w:pPr>
      <w:r w:rsidRPr="005671C0">
        <w:rPr>
          <w:rFonts w:asciiTheme="minorBidi" w:hAnsiTheme="minorBidi"/>
          <w:sz w:val="22"/>
          <w:szCs w:val="22"/>
        </w:rPr>
        <w:t>To define what constitutes a “global model,” Qatar’s framework should adopt a structured KPI system across three dimensions: integrity, operational performance, and market functionality. Integrity KPIs should include verification pass rates with clearly defined timelines for resolving findings, post-issuance dispute and correction rates and the proportion of units with complete provenance metadata</w:t>
      </w:r>
      <w:r w:rsidR="00173688" w:rsidRPr="005671C0">
        <w:rPr>
          <w:rFonts w:asciiTheme="minorBidi" w:hAnsiTheme="minorBidi"/>
          <w:sz w:val="22"/>
          <w:szCs w:val="22"/>
        </w:rPr>
        <w:t xml:space="preserve"> </w:t>
      </w:r>
      <w:r w:rsidRPr="005671C0">
        <w:rPr>
          <w:rFonts w:asciiTheme="minorBidi" w:hAnsiTheme="minorBidi"/>
          <w:sz w:val="22"/>
          <w:szCs w:val="22"/>
        </w:rPr>
        <w:t>such as methodology version, verifier identity, monitoring period</w:t>
      </w:r>
      <w:r w:rsidR="00882448">
        <w:rPr>
          <w:rFonts w:asciiTheme="minorBidi" w:hAnsiTheme="minorBidi"/>
          <w:sz w:val="22"/>
          <w:szCs w:val="22"/>
        </w:rPr>
        <w:t xml:space="preserve"> </w:t>
      </w:r>
      <w:r w:rsidRPr="005671C0">
        <w:rPr>
          <w:rFonts w:asciiTheme="minorBidi" w:hAnsiTheme="minorBidi"/>
          <w:sz w:val="22"/>
          <w:szCs w:val="22"/>
        </w:rPr>
        <w:t>and (where applicable) retirement beneficiary</w:t>
      </w:r>
      <w:r w:rsidR="00173688" w:rsidRPr="005671C0">
        <w:rPr>
          <w:rFonts w:asciiTheme="minorBidi" w:hAnsiTheme="minorBidi"/>
          <w:sz w:val="22"/>
          <w:szCs w:val="22"/>
        </w:rPr>
        <w:t xml:space="preserve"> </w:t>
      </w:r>
      <w:r w:rsidRPr="005671C0">
        <w:rPr>
          <w:rFonts w:asciiTheme="minorBidi" w:hAnsiTheme="minorBidi"/>
          <w:sz w:val="22"/>
          <w:szCs w:val="22"/>
        </w:rPr>
        <w:t>aligned with open data model standards [90]. Additionally, readiness for Article 6.2 participation can be measured through the time required to generate Asset Emissions Factor (AEF)-compliant reporting outputs for authorized units [23].</w:t>
      </w:r>
      <w:r w:rsidR="00173688" w:rsidRPr="005671C0">
        <w:rPr>
          <w:rFonts w:asciiTheme="minorBidi" w:hAnsiTheme="minorBidi"/>
          <w:sz w:val="22"/>
          <w:szCs w:val="22"/>
        </w:rPr>
        <w:t xml:space="preserve"> </w:t>
      </w:r>
      <w:r w:rsidRPr="005671C0">
        <w:rPr>
          <w:rFonts w:asciiTheme="minorBidi" w:hAnsiTheme="minorBidi"/>
          <w:sz w:val="22"/>
          <w:szCs w:val="22"/>
        </w:rPr>
        <w:t xml:space="preserve">Operational KPIs should track efficiency metrics, including median time from project registration to first issuance, duration of verification cycles, and registry transfer times, alongside cost metrics such as MRV and verification costs per </w:t>
      </w:r>
      <w:proofErr w:type="spellStart"/>
      <w:r w:rsidRPr="005671C0">
        <w:rPr>
          <w:rFonts w:asciiTheme="minorBidi" w:hAnsiTheme="minorBidi"/>
          <w:sz w:val="22"/>
          <w:szCs w:val="22"/>
        </w:rPr>
        <w:t>tonne</w:t>
      </w:r>
      <w:proofErr w:type="spellEnd"/>
      <w:r w:rsidRPr="005671C0">
        <w:rPr>
          <w:rFonts w:asciiTheme="minorBidi" w:hAnsiTheme="minorBidi"/>
          <w:sz w:val="22"/>
          <w:szCs w:val="22"/>
        </w:rPr>
        <w:t xml:space="preserve"> of CO</w:t>
      </w:r>
      <w:r w:rsidRPr="005671C0">
        <w:rPr>
          <w:rFonts w:ascii="Cambria Math" w:hAnsi="Cambria Math" w:cs="Cambria Math"/>
          <w:sz w:val="22"/>
          <w:szCs w:val="22"/>
        </w:rPr>
        <w:t>₂</w:t>
      </w:r>
      <w:r w:rsidRPr="005671C0">
        <w:rPr>
          <w:rFonts w:asciiTheme="minorBidi" w:hAnsiTheme="minorBidi"/>
          <w:sz w:val="22"/>
          <w:szCs w:val="22"/>
        </w:rPr>
        <w:t xml:space="preserve"> equivalent. Market KPIs should assess liquidity and functionality</w:t>
      </w:r>
      <w:r w:rsidR="00882448">
        <w:rPr>
          <w:rFonts w:asciiTheme="minorBidi" w:hAnsiTheme="minorBidi"/>
          <w:sz w:val="22"/>
          <w:szCs w:val="22"/>
        </w:rPr>
        <w:t xml:space="preserve"> </w:t>
      </w:r>
      <w:r w:rsidRPr="005671C0">
        <w:rPr>
          <w:rFonts w:asciiTheme="minorBidi" w:hAnsiTheme="minorBidi"/>
          <w:sz w:val="22"/>
          <w:szCs w:val="22"/>
        </w:rPr>
        <w:t>including auction participation rates, bid</w:t>
      </w:r>
      <w:r w:rsidRPr="005671C0">
        <w:rPr>
          <w:rFonts w:ascii="Arial" w:hAnsi="Arial" w:cs="Arial"/>
          <w:sz w:val="22"/>
          <w:szCs w:val="22"/>
        </w:rPr>
        <w:t>–</w:t>
      </w:r>
      <w:r w:rsidRPr="005671C0">
        <w:rPr>
          <w:rFonts w:asciiTheme="minorBidi" w:hAnsiTheme="minorBidi"/>
          <w:sz w:val="22"/>
          <w:szCs w:val="22"/>
        </w:rPr>
        <w:t>ask spreads in secondary markets, trading turnover and retirement volumes. The share of credits labeled and retired under CORSIA eligibility frameworks provides a direct indicator of international market access and demand integration [91].</w:t>
      </w:r>
    </w:p>
    <w:p w14:paraId="6809EF2A" w14:textId="2E47243A" w:rsidR="001A4F3A" w:rsidRPr="005671C0" w:rsidRDefault="001A4F3A" w:rsidP="005671C0">
      <w:pPr>
        <w:jc w:val="both"/>
        <w:rPr>
          <w:rFonts w:asciiTheme="minorBidi" w:hAnsiTheme="minorBidi"/>
          <w:b/>
          <w:bCs/>
          <w:sz w:val="22"/>
          <w:szCs w:val="22"/>
        </w:rPr>
      </w:pPr>
      <w:r w:rsidRPr="005671C0">
        <w:rPr>
          <w:rFonts w:asciiTheme="minorBidi" w:hAnsiTheme="minorBidi"/>
          <w:b/>
          <w:bCs/>
          <w:sz w:val="22"/>
          <w:szCs w:val="22"/>
        </w:rPr>
        <w:t>Risk Analysis and Mitigation Strategies</w:t>
      </w:r>
    </w:p>
    <w:p w14:paraId="3A46B207" w14:textId="2D15CE8B" w:rsidR="001A4F3A" w:rsidRPr="005671C0" w:rsidRDefault="001A4F3A" w:rsidP="005671C0">
      <w:pPr>
        <w:jc w:val="both"/>
        <w:rPr>
          <w:rFonts w:asciiTheme="minorBidi" w:hAnsiTheme="minorBidi"/>
          <w:sz w:val="22"/>
          <w:szCs w:val="22"/>
        </w:rPr>
      </w:pPr>
      <w:r w:rsidRPr="005671C0">
        <w:rPr>
          <w:rFonts w:asciiTheme="minorBidi" w:hAnsiTheme="minorBidi"/>
          <w:sz w:val="22"/>
          <w:szCs w:val="22"/>
        </w:rPr>
        <w:t xml:space="preserve">A robust Qatar framework must explicitly address key risks. Integrity </w:t>
      </w:r>
      <w:proofErr w:type="gramStart"/>
      <w:r w:rsidRPr="005671C0">
        <w:rPr>
          <w:rFonts w:asciiTheme="minorBidi" w:hAnsiTheme="minorBidi"/>
          <w:sz w:val="22"/>
          <w:szCs w:val="22"/>
        </w:rPr>
        <w:t>risk</w:t>
      </w:r>
      <w:proofErr w:type="gramEnd"/>
      <w:r w:rsidR="00882448">
        <w:rPr>
          <w:rFonts w:asciiTheme="minorBidi" w:hAnsiTheme="minorBidi"/>
          <w:sz w:val="22"/>
          <w:szCs w:val="22"/>
        </w:rPr>
        <w:t xml:space="preserve"> </w:t>
      </w:r>
      <w:r w:rsidRPr="005671C0">
        <w:rPr>
          <w:rFonts w:asciiTheme="minorBidi" w:hAnsiTheme="minorBidi"/>
          <w:sz w:val="22"/>
          <w:szCs w:val="22"/>
        </w:rPr>
        <w:t>particularly over-crediting due to weak baselines, has been highlighted in peer-reviewed research demonstrating that some crediting approaches deliver only a limited fraction of claimed emissions reductions [27]. This risk can be mitigated by focusing early pilots on high-measurability sectors, enforcing strict methodology change controls, and applying conservative uncertainty adjustments.</w:t>
      </w:r>
      <w:r w:rsidR="00F57195" w:rsidRPr="005671C0">
        <w:rPr>
          <w:rFonts w:asciiTheme="minorBidi" w:hAnsiTheme="minorBidi"/>
          <w:sz w:val="22"/>
          <w:szCs w:val="22"/>
        </w:rPr>
        <w:t xml:space="preserve"> </w:t>
      </w:r>
      <w:r w:rsidRPr="005671C0">
        <w:rPr>
          <w:rFonts w:asciiTheme="minorBidi" w:hAnsiTheme="minorBidi"/>
          <w:sz w:val="22"/>
          <w:szCs w:val="22"/>
        </w:rPr>
        <w:t>Double counting and double claiming risks, especially under Article 6 frameworks, require rigorous registry-based controls, including authorization workflows, corresponding adjustment tracking, and standardized reporting formats [44]. Embedding these features directly into registry architecture and enforcing eligibility constraints at transfer and retirement stages is essential.</w:t>
      </w:r>
      <w:r w:rsidR="00F57195" w:rsidRPr="005671C0">
        <w:rPr>
          <w:rFonts w:asciiTheme="minorBidi" w:hAnsiTheme="minorBidi"/>
          <w:sz w:val="22"/>
          <w:szCs w:val="22"/>
        </w:rPr>
        <w:t xml:space="preserve"> </w:t>
      </w:r>
      <w:r w:rsidRPr="005671C0">
        <w:rPr>
          <w:rFonts w:asciiTheme="minorBidi" w:hAnsiTheme="minorBidi"/>
          <w:sz w:val="22"/>
          <w:szCs w:val="22"/>
        </w:rPr>
        <w:t xml:space="preserve">Regulatory and reputational risks, including greenwashing allegations, can be mitigated through alignment with Integrity Council for the Voluntary Carbon Market Core Carbon Principles, </w:t>
      </w:r>
      <w:r w:rsidRPr="005671C0">
        <w:rPr>
          <w:rFonts w:asciiTheme="minorBidi" w:hAnsiTheme="minorBidi"/>
          <w:sz w:val="22"/>
          <w:szCs w:val="22"/>
        </w:rPr>
        <w:lastRenderedPageBreak/>
        <w:t>comprehensive public transparency, and enforceable claims guidance supported by registry labels and retirement evidence [92].</w:t>
      </w:r>
      <w:r w:rsidR="00F57195" w:rsidRPr="005671C0">
        <w:rPr>
          <w:rFonts w:asciiTheme="minorBidi" w:hAnsiTheme="minorBidi"/>
          <w:sz w:val="22"/>
          <w:szCs w:val="22"/>
        </w:rPr>
        <w:t xml:space="preserve"> </w:t>
      </w:r>
      <w:r w:rsidRPr="005671C0">
        <w:rPr>
          <w:rFonts w:asciiTheme="minorBidi" w:hAnsiTheme="minorBidi"/>
          <w:sz w:val="22"/>
          <w:szCs w:val="22"/>
        </w:rPr>
        <w:t>Cybersecurity and privacy risks must be addressed through compliance with Qatar Personal Data Privacy Protection Law and implementation of privacy-by-design architectures, including encryption, strict access controls, audit logging, and incident response protocols [63].</w:t>
      </w:r>
      <w:r w:rsidR="00F57195" w:rsidRPr="005671C0">
        <w:rPr>
          <w:rFonts w:asciiTheme="minorBidi" w:hAnsiTheme="minorBidi"/>
          <w:sz w:val="22"/>
          <w:szCs w:val="22"/>
        </w:rPr>
        <w:t xml:space="preserve"> </w:t>
      </w:r>
      <w:r w:rsidRPr="005671C0">
        <w:rPr>
          <w:rFonts w:asciiTheme="minorBidi" w:hAnsiTheme="minorBidi"/>
          <w:sz w:val="22"/>
          <w:szCs w:val="22"/>
        </w:rPr>
        <w:t>Financial crime risks related to AML/CFT obligations require strong alignment with Qatar’s legal framework and international standards, including guidance from the Financial Action Task Force. Mitigation measures include tiered market access, real-time transaction monitoring, suspicious activity reporting, and strict custody and transfer controls [93].</w:t>
      </w:r>
    </w:p>
    <w:p w14:paraId="3F7A19CF" w14:textId="615D0D0E" w:rsidR="001A4F3A" w:rsidRPr="005671C0" w:rsidRDefault="001A4F3A" w:rsidP="005671C0">
      <w:pPr>
        <w:jc w:val="both"/>
        <w:rPr>
          <w:rFonts w:asciiTheme="minorBidi" w:hAnsiTheme="minorBidi"/>
          <w:b/>
          <w:bCs/>
          <w:sz w:val="22"/>
          <w:szCs w:val="22"/>
        </w:rPr>
      </w:pPr>
      <w:r w:rsidRPr="005671C0">
        <w:rPr>
          <w:rFonts w:asciiTheme="minorBidi" w:hAnsiTheme="minorBidi"/>
          <w:b/>
          <w:bCs/>
          <w:sz w:val="22"/>
          <w:szCs w:val="22"/>
        </w:rPr>
        <w:t>Stakeholder Ecosystem (Alignment Requirements)</w:t>
      </w:r>
    </w:p>
    <w:p w14:paraId="083057E9" w14:textId="42F028E4" w:rsidR="001A4F3A" w:rsidRPr="005671C0" w:rsidRDefault="001A4F3A" w:rsidP="005671C0">
      <w:pPr>
        <w:jc w:val="both"/>
        <w:rPr>
          <w:rFonts w:asciiTheme="minorBidi" w:hAnsiTheme="minorBidi"/>
          <w:sz w:val="22"/>
          <w:szCs w:val="22"/>
        </w:rPr>
      </w:pPr>
      <w:r w:rsidRPr="005671C0">
        <w:rPr>
          <w:rFonts w:asciiTheme="minorBidi" w:hAnsiTheme="minorBidi"/>
          <w:sz w:val="22"/>
          <w:szCs w:val="22"/>
        </w:rPr>
        <w:t xml:space="preserve">Successful implementation depends on coordinated action across a broad stakeholder ecosystem. At the policy level, the Ministry of Environment and Climate Change </w:t>
      </w:r>
      <w:r w:rsidR="00764972" w:rsidRPr="005671C0">
        <w:rPr>
          <w:rFonts w:asciiTheme="minorBidi" w:hAnsiTheme="minorBidi"/>
          <w:sz w:val="22"/>
          <w:szCs w:val="22"/>
        </w:rPr>
        <w:t xml:space="preserve">[75] </w:t>
      </w:r>
      <w:r w:rsidRPr="005671C0">
        <w:rPr>
          <w:rFonts w:asciiTheme="minorBidi" w:hAnsiTheme="minorBidi"/>
          <w:sz w:val="22"/>
          <w:szCs w:val="22"/>
        </w:rPr>
        <w:t xml:space="preserve">should act as the competent authority, supported by sectoral ministries and national climate governance structures [94]. Industrial MRV capabilities are anchored by </w:t>
      </w:r>
      <w:r w:rsidR="00F76DCE" w:rsidRPr="005671C0">
        <w:rPr>
          <w:rFonts w:asciiTheme="minorBidi" w:hAnsiTheme="minorBidi"/>
          <w:sz w:val="22"/>
          <w:szCs w:val="22"/>
        </w:rPr>
        <w:t>Qatar Energy</w:t>
      </w:r>
      <w:r w:rsidRPr="005671C0">
        <w:rPr>
          <w:rFonts w:asciiTheme="minorBidi" w:hAnsiTheme="minorBidi"/>
          <w:sz w:val="22"/>
          <w:szCs w:val="22"/>
        </w:rPr>
        <w:t xml:space="preserve"> </w:t>
      </w:r>
      <w:r w:rsidR="00764972" w:rsidRPr="005671C0">
        <w:rPr>
          <w:rFonts w:asciiTheme="minorBidi" w:hAnsiTheme="minorBidi"/>
          <w:sz w:val="22"/>
          <w:szCs w:val="22"/>
        </w:rPr>
        <w:t xml:space="preserve">[95] </w:t>
      </w:r>
      <w:r w:rsidRPr="005671C0">
        <w:rPr>
          <w:rFonts w:asciiTheme="minorBidi" w:hAnsiTheme="minorBidi"/>
          <w:sz w:val="22"/>
          <w:szCs w:val="22"/>
        </w:rPr>
        <w:t>and other major operators [96]. Financial oversight and market supervision involve entities such as the Qatar Financial Centre Regulatory Authority and the Qatar Central Bank [97].</w:t>
      </w:r>
      <w:r w:rsidR="00F76DCE" w:rsidRPr="005671C0">
        <w:rPr>
          <w:rFonts w:asciiTheme="minorBidi" w:hAnsiTheme="minorBidi"/>
          <w:sz w:val="22"/>
          <w:szCs w:val="22"/>
        </w:rPr>
        <w:t xml:space="preserve"> </w:t>
      </w:r>
      <w:r w:rsidRPr="005671C0">
        <w:rPr>
          <w:rFonts w:asciiTheme="minorBidi" w:hAnsiTheme="minorBidi"/>
          <w:sz w:val="22"/>
          <w:szCs w:val="22"/>
        </w:rPr>
        <w:t>The verification ecosystem includes accredited validation and verification bodies operating under ISO-aligned frameworks [67], while international interoperability depends on collaboration with the UNFCCC</w:t>
      </w:r>
      <w:r w:rsidR="00764972" w:rsidRPr="005671C0">
        <w:rPr>
          <w:rFonts w:asciiTheme="minorBidi" w:hAnsiTheme="minorBidi"/>
          <w:sz w:val="22"/>
          <w:szCs w:val="22"/>
        </w:rPr>
        <w:t xml:space="preserve"> [98]</w:t>
      </w:r>
      <w:r w:rsidRPr="005671C0">
        <w:rPr>
          <w:rFonts w:asciiTheme="minorBidi" w:hAnsiTheme="minorBidi"/>
          <w:sz w:val="22"/>
          <w:szCs w:val="22"/>
        </w:rPr>
        <w:t xml:space="preserve"> for Article 6 infrastructure, the Climate Action Data Trust</w:t>
      </w:r>
      <w:r w:rsidR="00764972" w:rsidRPr="005671C0">
        <w:rPr>
          <w:rFonts w:asciiTheme="minorBidi" w:hAnsiTheme="minorBidi"/>
          <w:sz w:val="22"/>
          <w:szCs w:val="22"/>
        </w:rPr>
        <w:t xml:space="preserve"> [99]</w:t>
      </w:r>
      <w:r w:rsidRPr="005671C0">
        <w:rPr>
          <w:rFonts w:asciiTheme="minorBidi" w:hAnsiTheme="minorBidi"/>
          <w:sz w:val="22"/>
          <w:szCs w:val="22"/>
        </w:rPr>
        <w:t xml:space="preserve"> for data standardization, and aviation-sector stakeholders under International Civil Aviation Organization</w:t>
      </w:r>
      <w:r w:rsidR="00764972" w:rsidRPr="005671C0">
        <w:rPr>
          <w:rFonts w:asciiTheme="minorBidi" w:hAnsiTheme="minorBidi"/>
          <w:sz w:val="22"/>
          <w:szCs w:val="22"/>
        </w:rPr>
        <w:t xml:space="preserve"> [100]</w:t>
      </w:r>
      <w:r w:rsidRPr="005671C0">
        <w:rPr>
          <w:rFonts w:asciiTheme="minorBidi" w:hAnsiTheme="minorBidi"/>
          <w:sz w:val="22"/>
          <w:szCs w:val="22"/>
        </w:rPr>
        <w:t xml:space="preserve"> </w:t>
      </w:r>
      <w:r w:rsidR="00764972" w:rsidRPr="005671C0">
        <w:rPr>
          <w:rFonts w:asciiTheme="minorBidi" w:hAnsiTheme="minorBidi"/>
          <w:sz w:val="22"/>
          <w:szCs w:val="22"/>
        </w:rPr>
        <w:t>and</w:t>
      </w:r>
      <w:r w:rsidRPr="005671C0">
        <w:rPr>
          <w:rFonts w:asciiTheme="minorBidi" w:hAnsiTheme="minorBidi"/>
          <w:sz w:val="22"/>
          <w:szCs w:val="22"/>
        </w:rPr>
        <w:t xml:space="preserve"> CORSIA participation [101]. Additional alignment with integrity bodies such as the Integrity Council for the Voluntary Carbon Market </w:t>
      </w:r>
      <w:r w:rsidR="00764972" w:rsidRPr="005671C0">
        <w:rPr>
          <w:rFonts w:asciiTheme="minorBidi" w:hAnsiTheme="minorBidi"/>
          <w:sz w:val="22"/>
          <w:szCs w:val="22"/>
        </w:rPr>
        <w:t xml:space="preserve">[102] for CCP benchmark alignment [103] </w:t>
      </w:r>
      <w:r w:rsidRPr="005671C0">
        <w:rPr>
          <w:rFonts w:asciiTheme="minorBidi" w:hAnsiTheme="minorBidi"/>
          <w:sz w:val="22"/>
          <w:szCs w:val="22"/>
        </w:rPr>
        <w:t>and knowledge-sharing platforms like the International Carbon Action Partnership</w:t>
      </w:r>
      <w:r w:rsidR="00764972" w:rsidRPr="005671C0">
        <w:rPr>
          <w:rFonts w:asciiTheme="minorBidi" w:hAnsiTheme="minorBidi"/>
          <w:sz w:val="22"/>
          <w:szCs w:val="22"/>
        </w:rPr>
        <w:t xml:space="preserve"> [104]</w:t>
      </w:r>
      <w:r w:rsidRPr="005671C0">
        <w:rPr>
          <w:rFonts w:asciiTheme="minorBidi" w:hAnsiTheme="minorBidi"/>
          <w:sz w:val="22"/>
          <w:szCs w:val="22"/>
        </w:rPr>
        <w:t xml:space="preserve"> further strengthens credibility and global integration [105].</w:t>
      </w:r>
    </w:p>
    <w:p w14:paraId="13C7AE86" w14:textId="25853164" w:rsidR="001A4F3A" w:rsidRPr="005671C0" w:rsidRDefault="001A4F3A" w:rsidP="005671C0">
      <w:pPr>
        <w:jc w:val="both"/>
        <w:rPr>
          <w:rFonts w:asciiTheme="minorBidi" w:hAnsiTheme="minorBidi"/>
          <w:b/>
          <w:bCs/>
          <w:sz w:val="22"/>
          <w:szCs w:val="22"/>
        </w:rPr>
      </w:pPr>
      <w:r w:rsidRPr="005671C0">
        <w:rPr>
          <w:rFonts w:asciiTheme="minorBidi" w:hAnsiTheme="minorBidi"/>
          <w:b/>
          <w:bCs/>
          <w:sz w:val="22"/>
          <w:szCs w:val="22"/>
        </w:rPr>
        <w:t>Cost–Benefit Considerations (Economic and Strategic)</w:t>
      </w:r>
    </w:p>
    <w:p w14:paraId="51307741" w14:textId="44F44683" w:rsidR="00647219" w:rsidRPr="005671C0" w:rsidRDefault="001A4F3A" w:rsidP="005671C0">
      <w:pPr>
        <w:jc w:val="both"/>
        <w:rPr>
          <w:rFonts w:asciiTheme="minorBidi" w:hAnsiTheme="minorBidi"/>
          <w:sz w:val="22"/>
          <w:szCs w:val="22"/>
        </w:rPr>
      </w:pPr>
      <w:r w:rsidRPr="005671C0">
        <w:rPr>
          <w:rFonts w:asciiTheme="minorBidi" w:hAnsiTheme="minorBidi"/>
          <w:sz w:val="22"/>
          <w:szCs w:val="22"/>
        </w:rPr>
        <w:t>From an economic and strategic perspective, the benefits of establishing a high-integrity carbon market framework in Qatar are substantial. First, it enhances competitiveness and resilience by positioning the country to respond to expanding global carbon pricing regimes, which now cover a significant share of emissions and generate substantial fiscal revenues [106]. Second, it enables climate finance mobilization, as Article 6.2 mechanisms facilitate the transfer of mitigation outcomes in exchange for investment, technology, and capacity building</w:t>
      </w:r>
      <w:r w:rsidR="00F76DCE" w:rsidRPr="005671C0">
        <w:rPr>
          <w:rFonts w:asciiTheme="minorBidi" w:hAnsiTheme="minorBidi"/>
          <w:sz w:val="22"/>
          <w:szCs w:val="22"/>
        </w:rPr>
        <w:t xml:space="preserve"> </w:t>
      </w:r>
      <w:r w:rsidRPr="005671C0">
        <w:rPr>
          <w:rFonts w:asciiTheme="minorBidi" w:hAnsiTheme="minorBidi"/>
          <w:sz w:val="22"/>
          <w:szCs w:val="22"/>
        </w:rPr>
        <w:t>aligning with Qatar’s strategic priorities [107]. Third, Qatar’s existing MRV infrastructure, particularly in the energy sector, provides a cost and speed advantage, enabling faster deployment of high-integrity crediting relative to jurisdictions starting from scratch [96]. Finally, there is a clear opportunity for regional leadership, as policy dialogues highlight the Gulf region’s need for advanced MRV and carbon pricing systems, creating space for Qatar to establish a benchmark model [108].</w:t>
      </w:r>
      <w:r w:rsidR="00F76DCE" w:rsidRPr="005671C0">
        <w:rPr>
          <w:rFonts w:asciiTheme="minorBidi" w:hAnsiTheme="minorBidi"/>
          <w:sz w:val="22"/>
          <w:szCs w:val="22"/>
        </w:rPr>
        <w:t xml:space="preserve"> </w:t>
      </w:r>
      <w:r w:rsidRPr="005671C0">
        <w:rPr>
          <w:rFonts w:asciiTheme="minorBidi" w:hAnsiTheme="minorBidi"/>
          <w:sz w:val="22"/>
          <w:szCs w:val="22"/>
        </w:rPr>
        <w:t>However, these benefits must be weighed against the required investments.</w:t>
      </w:r>
      <w:r w:rsidR="00EB1CC9" w:rsidRPr="005671C0">
        <w:rPr>
          <w:rFonts w:asciiTheme="minorBidi" w:hAnsiTheme="minorBidi"/>
          <w:sz w:val="22"/>
          <w:szCs w:val="22"/>
        </w:rPr>
        <w:t xml:space="preserve"> </w:t>
      </w:r>
      <w:r w:rsidRPr="005671C0">
        <w:rPr>
          <w:rFonts w:asciiTheme="minorBidi" w:hAnsiTheme="minorBidi"/>
          <w:sz w:val="22"/>
          <w:szCs w:val="22"/>
        </w:rPr>
        <w:t>Key cost components include the development and operation of digital infrastructure (registry systems, MRV data platforms, verification workflows, cybersecurity, and transparency portals), the establishment and oversight of a verification ecosystem</w:t>
      </w:r>
      <w:r w:rsidR="00764972" w:rsidRPr="005671C0">
        <w:rPr>
          <w:rFonts w:asciiTheme="minorBidi" w:hAnsiTheme="minorBidi"/>
          <w:sz w:val="22"/>
          <w:szCs w:val="22"/>
        </w:rPr>
        <w:t xml:space="preserve"> [109]</w:t>
      </w:r>
      <w:r w:rsidRPr="005671C0">
        <w:rPr>
          <w:rFonts w:asciiTheme="minorBidi" w:hAnsiTheme="minorBidi"/>
          <w:sz w:val="22"/>
          <w:szCs w:val="22"/>
        </w:rPr>
        <w:t>, ongoing compliance with international interoperability requirements such as AEF reporting [23], and the sustained resourcing of policy and enforcement capacity. Without strong institutional mandates and enforcement credibility, market confidence and investment viability cannot be achieved, making governance durability a critical success factor.</w:t>
      </w:r>
    </w:p>
    <w:p w14:paraId="4B5BDBAB" w14:textId="77777777" w:rsidR="00647219" w:rsidRPr="005671C0" w:rsidRDefault="00000000" w:rsidP="005671C0">
      <w:pPr>
        <w:pStyle w:val="FirstParagraph"/>
        <w:jc w:val="both"/>
        <w:rPr>
          <w:rFonts w:asciiTheme="minorBidi" w:hAnsiTheme="minorBidi"/>
          <w:sz w:val="22"/>
          <w:szCs w:val="22"/>
        </w:rPr>
      </w:pPr>
      <w:r w:rsidRPr="005671C0">
        <w:rPr>
          <w:rFonts w:asciiTheme="minorBidi" w:hAnsiTheme="minorBidi"/>
          <w:b/>
          <w:bCs/>
          <w:sz w:val="22"/>
          <w:szCs w:val="22"/>
        </w:rPr>
        <w:t>Note on ETS-GCC constraints:</w:t>
      </w:r>
      <w:r w:rsidRPr="005671C0">
        <w:rPr>
          <w:rFonts w:asciiTheme="minorBidi" w:hAnsiTheme="minorBidi"/>
          <w:sz w:val="22"/>
          <w:szCs w:val="22"/>
        </w:rPr>
        <w:t xml:space="preserve"> ETS-GCC’s public landing information is not fully extractable from the available sources beyond its positioning statement (permit auctions, allocation/bidding simplification, Doha contact details). </w:t>
      </w:r>
      <w:hyperlink r:id="rId50">
        <w:r w:rsidR="00647219" w:rsidRPr="005671C0">
          <w:rPr>
            <w:rStyle w:val="Hyperlink"/>
            <w:rFonts w:asciiTheme="minorBidi" w:hAnsiTheme="minorBidi"/>
            <w:color w:val="auto"/>
            <w:sz w:val="22"/>
            <w:szCs w:val="22"/>
          </w:rPr>
          <w:t>[5]</w:t>
        </w:r>
      </w:hyperlink>
      <w:r w:rsidRPr="005671C0">
        <w:rPr>
          <w:rFonts w:asciiTheme="minorBidi" w:hAnsiTheme="minorBidi"/>
          <w:sz w:val="22"/>
          <w:szCs w:val="22"/>
        </w:rPr>
        <w:t xml:space="preserve"> The integration design above therefore treats ETS-GCC as a market venue layer with API-based settlement orchestration against the sovereign national </w:t>
      </w:r>
      <w:r w:rsidRPr="005671C0">
        <w:rPr>
          <w:rFonts w:asciiTheme="minorBidi" w:hAnsiTheme="minorBidi"/>
          <w:sz w:val="22"/>
          <w:szCs w:val="22"/>
        </w:rPr>
        <w:lastRenderedPageBreak/>
        <w:t xml:space="preserve">registry, which is consistent with international ETS custody patterns (registry holds allowances/units) described in ETS references and registry requirements literature. </w:t>
      </w:r>
      <w:hyperlink r:id="rId51">
        <w:r w:rsidR="00647219" w:rsidRPr="005671C0">
          <w:rPr>
            <w:rStyle w:val="Hyperlink"/>
            <w:rFonts w:asciiTheme="minorBidi" w:hAnsiTheme="minorBidi"/>
            <w:color w:val="auto"/>
            <w:sz w:val="22"/>
            <w:szCs w:val="22"/>
          </w:rPr>
          <w:t>[110]</w:t>
        </w:r>
      </w:hyperlink>
    </w:p>
    <w:bookmarkEnd w:id="1"/>
    <w:bookmarkEnd w:id="2"/>
    <w:bookmarkEnd w:id="18"/>
    <w:bookmarkEnd w:id="19"/>
    <w:p w14:paraId="3C12BA0F" w14:textId="4B610A71" w:rsidR="00E176E7" w:rsidRPr="005671C0" w:rsidRDefault="00E176E7" w:rsidP="005671C0">
      <w:pPr>
        <w:jc w:val="both"/>
        <w:rPr>
          <w:rFonts w:asciiTheme="minorBidi" w:hAnsiTheme="minorBidi"/>
          <w:sz w:val="22"/>
          <w:szCs w:val="22"/>
        </w:rPr>
      </w:pPr>
      <w:r w:rsidRPr="005671C0">
        <w:rPr>
          <w:rFonts w:asciiTheme="minorBidi" w:hAnsiTheme="minorBidi"/>
          <w:b/>
          <w:bCs/>
          <w:sz w:val="22"/>
          <w:szCs w:val="22"/>
        </w:rPr>
        <w:t>Calculation Methodology of Carbon Credits</w:t>
      </w:r>
      <w:r w:rsidR="00B6494B" w:rsidRPr="005671C0">
        <w:rPr>
          <w:rFonts w:asciiTheme="minorBidi" w:hAnsiTheme="minorBidi"/>
          <w:b/>
          <w:bCs/>
          <w:sz w:val="22"/>
          <w:szCs w:val="22"/>
        </w:rPr>
        <w:t xml:space="preserve"> </w:t>
      </w:r>
    </w:p>
    <w:p w14:paraId="22C18289" w14:textId="3CBEA10D" w:rsidR="00F17C02" w:rsidRPr="005671C0" w:rsidRDefault="00B6494B" w:rsidP="005671C0">
      <w:pPr>
        <w:jc w:val="both"/>
        <w:rPr>
          <w:rFonts w:asciiTheme="minorBidi" w:hAnsiTheme="minorBidi"/>
          <w:sz w:val="22"/>
          <w:szCs w:val="22"/>
        </w:rPr>
      </w:pPr>
      <w:r w:rsidRPr="005671C0">
        <w:rPr>
          <w:rFonts w:asciiTheme="minorBidi" w:hAnsiTheme="minorBidi"/>
          <w:sz w:val="22"/>
          <w:szCs w:val="22"/>
        </w:rPr>
        <w:t xml:space="preserve">In order to reduce greenhouse gas (GHG) emissions, carbon credits are a market-based tool that provides emission reductions </w:t>
      </w:r>
      <w:proofErr w:type="gramStart"/>
      <w:r w:rsidRPr="005671C0">
        <w:rPr>
          <w:rFonts w:asciiTheme="minorBidi" w:hAnsiTheme="minorBidi"/>
          <w:sz w:val="22"/>
          <w:szCs w:val="22"/>
        </w:rPr>
        <w:t>a monetary</w:t>
      </w:r>
      <w:proofErr w:type="gramEnd"/>
      <w:r w:rsidRPr="005671C0">
        <w:rPr>
          <w:rFonts w:asciiTheme="minorBidi" w:hAnsiTheme="minorBidi"/>
          <w:sz w:val="22"/>
          <w:szCs w:val="22"/>
        </w:rPr>
        <w:t xml:space="preserve"> value. In the voluntary carbon market (VCM), one carbon credit or offset is equivalent to one metric ton of carbon dioxide equivalent (</w:t>
      </w:r>
      <m:oMath>
        <m:sSub>
          <m:sSubPr>
            <m:ctrlPr>
              <w:rPr>
                <w:rFonts w:ascii="Cambria Math" w:hAnsi="Cambria Math"/>
                <w:sz w:val="22"/>
                <w:szCs w:val="22"/>
              </w:rPr>
            </m:ctrlPr>
          </m:sSubPr>
          <m:e>
            <m:r>
              <m:rPr>
                <m:nor/>
              </m:rPr>
              <w:rPr>
                <w:rFonts w:asciiTheme="minorBidi" w:hAnsiTheme="minorBidi"/>
                <w:sz w:val="22"/>
                <w:szCs w:val="22"/>
              </w:rPr>
              <m:t>CO</m:t>
            </m:r>
          </m:e>
          <m:sub>
            <m:r>
              <w:rPr>
                <w:rFonts w:ascii="Cambria Math" w:hAnsi="Cambria Math"/>
                <w:sz w:val="22"/>
                <w:szCs w:val="22"/>
              </w:rPr>
              <m:t>2</m:t>
            </m:r>
          </m:sub>
        </m:sSub>
        <m:r>
          <w:rPr>
            <w:rFonts w:ascii="Cambria Math" w:hAnsi="Cambria Math"/>
            <w:sz w:val="22"/>
            <w:szCs w:val="22"/>
          </w:rPr>
          <m:t>e</m:t>
        </m:r>
      </m:oMath>
      <w:r w:rsidRPr="005671C0">
        <w:rPr>
          <w:rFonts w:asciiTheme="minorBidi" w:hAnsiTheme="minorBidi"/>
          <w:sz w:val="22"/>
          <w:szCs w:val="22"/>
        </w:rPr>
        <w:t xml:space="preserve">). This allows for comparability across various greenhouse gases using standardized conversion measurements. Like other voluntary markets, the carbon credit market is </w:t>
      </w:r>
      <w:proofErr w:type="gramStart"/>
      <w:r w:rsidRPr="005671C0">
        <w:rPr>
          <w:rFonts w:asciiTheme="minorBidi" w:hAnsiTheme="minorBidi"/>
          <w:sz w:val="22"/>
          <w:szCs w:val="22"/>
        </w:rPr>
        <w:t>unregulated</w:t>
      </w:r>
      <w:proofErr w:type="gramEnd"/>
      <w:r w:rsidR="0018163F">
        <w:rPr>
          <w:rFonts w:asciiTheme="minorBidi" w:hAnsiTheme="minorBidi"/>
          <w:sz w:val="22"/>
          <w:szCs w:val="22"/>
        </w:rPr>
        <w:t xml:space="preserve"> and t</w:t>
      </w:r>
      <w:r w:rsidRPr="005671C0">
        <w:rPr>
          <w:rFonts w:asciiTheme="minorBidi" w:hAnsiTheme="minorBidi"/>
          <w:sz w:val="22"/>
          <w:szCs w:val="22"/>
        </w:rPr>
        <w:t>he final value or cost of the credit is influenced by various factors.</w:t>
      </w:r>
      <w:r w:rsidR="00F17C02" w:rsidRPr="005671C0">
        <w:rPr>
          <w:rFonts w:asciiTheme="minorBidi" w:hAnsiTheme="minorBidi"/>
          <w:sz w:val="22"/>
          <w:szCs w:val="22"/>
        </w:rPr>
        <w:t xml:space="preserve"> Sectors with high </w:t>
      </w:r>
      <m:oMath>
        <m:sSub>
          <m:sSubPr>
            <m:ctrlPr>
              <w:rPr>
                <w:rFonts w:ascii="Cambria Math" w:hAnsi="Cambria Math"/>
                <w:sz w:val="22"/>
                <w:szCs w:val="22"/>
              </w:rPr>
            </m:ctrlPr>
          </m:sSubPr>
          <m:e>
            <m:r>
              <m:rPr>
                <m:nor/>
              </m:rPr>
              <w:rPr>
                <w:rFonts w:asciiTheme="minorBidi" w:hAnsiTheme="minorBidi"/>
                <w:sz w:val="22"/>
                <w:szCs w:val="22"/>
              </w:rPr>
              <m:t>CO</m:t>
            </m:r>
          </m:e>
          <m:sub>
            <m:r>
              <w:rPr>
                <w:rFonts w:ascii="Cambria Math" w:hAnsi="Cambria Math"/>
                <w:sz w:val="22"/>
                <w:szCs w:val="22"/>
              </w:rPr>
              <m:t>2</m:t>
            </m:r>
          </m:sub>
        </m:sSub>
      </m:oMath>
      <w:r w:rsidR="00F17C02" w:rsidRPr="005671C0">
        <w:rPr>
          <w:rFonts w:asciiTheme="minorBidi" w:hAnsiTheme="minorBidi"/>
          <w:sz w:val="22"/>
          <w:szCs w:val="22"/>
        </w:rPr>
        <w:t xml:space="preserve"> emissions such as the automotive, aviation and energy sectors, are covered by regulatory or compliance carbon credit programs. It implies that they must adhere to a specific emission limit established by a government regulatory framework. This is also known as the Emissions Trading System (ETS) or cap-and-trade scheme. The Certified Emissions Reduction (CER) credits are generated by these systems. Companies that have more CER </w:t>
      </w:r>
      <w:proofErr w:type="gramStart"/>
      <w:r w:rsidR="00F17C02" w:rsidRPr="005671C0">
        <w:rPr>
          <w:rFonts w:asciiTheme="minorBidi" w:hAnsiTheme="minorBidi"/>
          <w:sz w:val="22"/>
          <w:szCs w:val="22"/>
        </w:rPr>
        <w:t>credits</w:t>
      </w:r>
      <w:proofErr w:type="gramEnd"/>
      <w:r w:rsidR="00F17C02" w:rsidRPr="005671C0">
        <w:rPr>
          <w:rFonts w:asciiTheme="minorBidi" w:hAnsiTheme="minorBidi"/>
          <w:sz w:val="22"/>
          <w:szCs w:val="22"/>
        </w:rPr>
        <w:t xml:space="preserve"> than they need can trade with other companies. Following the Kyoto Protocol, there are a few important worldwide accounting organizations for regulated carbon credits. However, several businesses created their own emissions accounting policies because there is currently no regulatory guidance. However, the majority of businesses use </w:t>
      </w:r>
      <w:r w:rsidR="0018163F" w:rsidRPr="005671C0">
        <w:rPr>
          <w:rFonts w:asciiTheme="minorBidi" w:hAnsiTheme="minorBidi"/>
          <w:sz w:val="22"/>
          <w:szCs w:val="22"/>
        </w:rPr>
        <w:t>IASB’s</w:t>
      </w:r>
      <w:r w:rsidR="00F17C02" w:rsidRPr="005671C0">
        <w:rPr>
          <w:rFonts w:asciiTheme="minorBidi" w:hAnsiTheme="minorBidi"/>
          <w:sz w:val="22"/>
          <w:szCs w:val="22"/>
        </w:rPr>
        <w:t xml:space="preserve"> IFRS to account for their carbon credit transactions (IFRS Foundation, 2026).</w:t>
      </w:r>
      <w:r w:rsidR="00507DE3" w:rsidRPr="005671C0">
        <w:rPr>
          <w:rFonts w:asciiTheme="minorBidi" w:hAnsiTheme="minorBidi"/>
          <w:sz w:val="22"/>
          <w:szCs w:val="22"/>
        </w:rPr>
        <w:t xml:space="preserve"> Additionally, </w:t>
      </w:r>
      <w:r w:rsidR="0018163F">
        <w:rPr>
          <w:rFonts w:asciiTheme="minorBidi" w:hAnsiTheme="minorBidi"/>
          <w:sz w:val="22"/>
          <w:szCs w:val="22"/>
        </w:rPr>
        <w:t xml:space="preserve">businesses </w:t>
      </w:r>
      <w:r w:rsidR="00507DE3" w:rsidRPr="005671C0">
        <w:rPr>
          <w:rFonts w:asciiTheme="minorBidi" w:hAnsiTheme="minorBidi"/>
          <w:sz w:val="22"/>
          <w:szCs w:val="22"/>
        </w:rPr>
        <w:t>can purchase carbon offsets or carbon credits from a volunteer carbon project. With the exception of the regulatory approving authorities, the procedures for accounting for carbon credits under VCM are the same. However, the carbon credits generated by the project need to be verified by a third party. This is to make sure that the reductions they claim are real, quantifiable and verifiable. In order to meet the emission reduction goals outlined in their NDCs, nations may voluntarily collaborate with one another under Article 6 of the Paris Agreement. In order to assist one or more nations in meeting climate targets, a country or countries may transfer carbon credits obtained from the reduction of GHG emissions under Article 6.</w:t>
      </w:r>
      <w:r w:rsidR="005E6B7C" w:rsidRPr="005671C0">
        <w:rPr>
          <w:rFonts w:asciiTheme="minorBidi" w:hAnsiTheme="minorBidi"/>
          <w:sz w:val="22"/>
          <w:szCs w:val="22"/>
        </w:rPr>
        <w:t xml:space="preserve"> Article 6.2 of Article 6 establishes the framework for trade in GHG emission reductions or "mitigation outcomes" (World Bank Group, 2022). As previously mentioned, carbon credits are computed in metric tons of carbon dioxide equivalent (</w:t>
      </w:r>
      <m:oMath>
        <m:sSub>
          <m:sSubPr>
            <m:ctrlPr>
              <w:rPr>
                <w:rFonts w:ascii="Cambria Math" w:hAnsi="Cambria Math"/>
                <w:sz w:val="22"/>
                <w:szCs w:val="22"/>
              </w:rPr>
            </m:ctrlPr>
          </m:sSubPr>
          <m:e>
            <m:r>
              <m:rPr>
                <m:nor/>
              </m:rPr>
              <w:rPr>
                <w:rFonts w:asciiTheme="minorBidi" w:hAnsiTheme="minorBidi"/>
                <w:sz w:val="22"/>
                <w:szCs w:val="22"/>
              </w:rPr>
              <m:t>CO</m:t>
            </m:r>
          </m:e>
          <m:sub>
            <m:r>
              <w:rPr>
                <w:rFonts w:ascii="Cambria Math" w:hAnsi="Cambria Math"/>
                <w:sz w:val="22"/>
                <w:szCs w:val="22"/>
              </w:rPr>
              <m:t>2</m:t>
            </m:r>
          </m:sub>
        </m:sSub>
        <m:r>
          <w:rPr>
            <w:rFonts w:ascii="Cambria Math" w:hAnsi="Cambria Math"/>
            <w:sz w:val="22"/>
            <w:szCs w:val="22"/>
          </w:rPr>
          <m:t>e</m:t>
        </m:r>
      </m:oMath>
      <w:r w:rsidR="005E6B7C" w:rsidRPr="005671C0">
        <w:rPr>
          <w:rFonts w:asciiTheme="minorBidi" w:hAnsiTheme="minorBidi"/>
          <w:sz w:val="22"/>
          <w:szCs w:val="22"/>
        </w:rPr>
        <w:t>) by calculating the difference between a projected emissions scenario and the actual emissions observed when a project is completed. One metric ton of greenhouse gas that has been cut or eliminated from the atmosphere is represented by each credit.</w:t>
      </w:r>
      <w:r w:rsidR="00580E1C" w:rsidRPr="005671C0">
        <w:rPr>
          <w:rFonts w:asciiTheme="minorBidi" w:hAnsiTheme="minorBidi"/>
          <w:sz w:val="22"/>
          <w:szCs w:val="22"/>
        </w:rPr>
        <w:t xml:space="preserve"> </w:t>
      </w:r>
      <w:r w:rsidR="00E82745" w:rsidRPr="005671C0">
        <w:rPr>
          <w:rFonts w:asciiTheme="minorBidi" w:hAnsiTheme="minorBidi"/>
          <w:sz w:val="22"/>
          <w:szCs w:val="22"/>
        </w:rPr>
        <w:t>Setting a baseline, determining whether the reductions are real, correcting for emissions that might have moved elsewhere and confirming the findings through independent audits are all steps in the calculating process. The number of credits a project creates might be inflated or deflated by making any mistake</w:t>
      </w:r>
      <w:r w:rsidR="000864FA">
        <w:rPr>
          <w:rFonts w:asciiTheme="minorBidi" w:hAnsiTheme="minorBidi"/>
          <w:sz w:val="22"/>
          <w:szCs w:val="22"/>
        </w:rPr>
        <w:t>,</w:t>
      </w:r>
      <w:r w:rsidR="00E82745" w:rsidRPr="005671C0">
        <w:rPr>
          <w:rFonts w:asciiTheme="minorBidi" w:hAnsiTheme="minorBidi"/>
          <w:sz w:val="22"/>
          <w:szCs w:val="22"/>
        </w:rPr>
        <w:t xml:space="preserve"> which is why registries and regulators need precise methodology at every level. Regardless of which greenhouse gas a project actually eliminates, each carbon credit is equivalent to one metric ton of </w:t>
      </w:r>
      <m:oMath>
        <m:sSub>
          <m:sSubPr>
            <m:ctrlPr>
              <w:rPr>
                <w:rFonts w:ascii="Cambria Math" w:hAnsi="Cambria Math"/>
                <w:sz w:val="22"/>
                <w:szCs w:val="22"/>
              </w:rPr>
            </m:ctrlPr>
          </m:sSubPr>
          <m:e>
            <m:r>
              <m:rPr>
                <m:nor/>
              </m:rPr>
              <w:rPr>
                <w:rFonts w:asciiTheme="minorBidi" w:hAnsiTheme="minorBidi"/>
                <w:sz w:val="22"/>
                <w:szCs w:val="22"/>
              </w:rPr>
              <m:t>CO</m:t>
            </m:r>
          </m:e>
          <m:sub>
            <m:r>
              <w:rPr>
                <w:rFonts w:ascii="Cambria Math" w:hAnsi="Cambria Math"/>
                <w:sz w:val="22"/>
                <w:szCs w:val="22"/>
              </w:rPr>
              <m:t>2</m:t>
            </m:r>
          </m:sub>
        </m:sSub>
        <m:r>
          <w:rPr>
            <w:rFonts w:ascii="Cambria Math" w:hAnsi="Cambria Math"/>
            <w:sz w:val="22"/>
            <w:szCs w:val="22"/>
          </w:rPr>
          <m:t>e</m:t>
        </m:r>
      </m:oMath>
      <w:r w:rsidR="00E82745" w:rsidRPr="005671C0">
        <w:rPr>
          <w:rFonts w:asciiTheme="minorBidi" w:hAnsiTheme="minorBidi"/>
          <w:sz w:val="22"/>
          <w:szCs w:val="22"/>
        </w:rPr>
        <w:t>. Scientists employ a conversion factor known as Global Warming Potential (GWP) to convert each gas into an equivalent amount of carbon dioxide since various gases trap different quantities of heat. Usually, a 100-year period is used for the comparison.</w:t>
      </w:r>
      <w:r w:rsidR="0011670F" w:rsidRPr="005671C0">
        <w:rPr>
          <w:rFonts w:asciiTheme="minorBidi" w:hAnsiTheme="minorBidi"/>
          <w:sz w:val="22"/>
          <w:szCs w:val="22"/>
        </w:rPr>
        <w:t xml:space="preserve"> For instance, methane has a GWP of 27 to 30, which means that over the course of a century, one ton of methane will trap around 27 to 30 times more heat than one ton of carbon dioxide. With a GWP close to 273, nitrous oxide is significantly more powerful (Legal Clarity, 2026). The idea of additionality</w:t>
      </w:r>
      <w:r w:rsidR="00AD2069">
        <w:rPr>
          <w:rFonts w:asciiTheme="minorBidi" w:hAnsiTheme="minorBidi"/>
          <w:sz w:val="22"/>
          <w:szCs w:val="22"/>
        </w:rPr>
        <w:t xml:space="preserve"> </w:t>
      </w:r>
      <w:r w:rsidR="0011670F" w:rsidRPr="005671C0">
        <w:rPr>
          <w:rFonts w:asciiTheme="minorBidi" w:hAnsiTheme="minorBidi"/>
          <w:sz w:val="22"/>
          <w:szCs w:val="22"/>
        </w:rPr>
        <w:t>which guarantees that emission reductions would not have happened in the absence of the project, is essential to the computation of carbon credits (Legal Clarity, 2026). A standardized set of tests is used by major standards such as the Verified Carbon Standard (VCS) to assess additionality.</w:t>
      </w:r>
    </w:p>
    <w:p w14:paraId="52CD9CF9" w14:textId="77777777" w:rsidR="00C34434" w:rsidRDefault="00C34434" w:rsidP="005671C0">
      <w:pPr>
        <w:jc w:val="both"/>
      </w:pPr>
    </w:p>
    <w:p w14:paraId="70F62634" w14:textId="77777777" w:rsidR="000728DB" w:rsidRDefault="000728DB" w:rsidP="005671C0">
      <w:pPr>
        <w:jc w:val="both"/>
        <w:rPr>
          <w:rFonts w:asciiTheme="minorBidi" w:hAnsiTheme="minorBidi"/>
          <w:sz w:val="22"/>
          <w:szCs w:val="22"/>
        </w:rPr>
      </w:pPr>
    </w:p>
    <w:p w14:paraId="70CBCD80" w14:textId="17EBF974" w:rsidR="00E176E7" w:rsidRPr="005671C0" w:rsidRDefault="00E176E7" w:rsidP="005671C0">
      <w:pPr>
        <w:jc w:val="both"/>
        <w:rPr>
          <w:rFonts w:asciiTheme="minorBidi" w:hAnsiTheme="minorBidi"/>
          <w:sz w:val="22"/>
          <w:szCs w:val="22"/>
        </w:rPr>
      </w:pPr>
      <w:r w:rsidRPr="005671C0">
        <w:rPr>
          <w:rFonts w:asciiTheme="minorBidi" w:hAnsiTheme="minorBidi"/>
          <w:sz w:val="22"/>
          <w:szCs w:val="22"/>
        </w:rPr>
        <w:t>Mathematically, a carbon credit is defined as:</w:t>
      </w:r>
    </w:p>
    <w:p w14:paraId="5597A501" w14:textId="77777777" w:rsidR="00E176E7" w:rsidRPr="000728DB" w:rsidRDefault="00E176E7" w:rsidP="005671C0">
      <w:pPr>
        <w:jc w:val="both"/>
        <w:rPr>
          <w:rFonts w:asciiTheme="minorBidi" w:eastAsiaTheme="minorEastAsia" w:hAnsiTheme="minorBidi"/>
          <w:color w:val="000000" w:themeColor="text1"/>
          <w:sz w:val="22"/>
          <w:szCs w:val="22"/>
        </w:rPr>
      </w:pPr>
      <w:r w:rsidRPr="005671C0">
        <w:rPr>
          <w:rFonts w:asciiTheme="minorBidi" w:eastAsiaTheme="minorEastAsia" w:hAnsiTheme="minorBidi"/>
          <w:sz w:val="22"/>
          <w:szCs w:val="22"/>
        </w:rPr>
        <w:t xml:space="preserve">1 Carbon Credit = 1 metric ton </w:t>
      </w:r>
      <w:r w:rsidRPr="000728DB">
        <w:rPr>
          <w:rFonts w:asciiTheme="minorBidi" w:eastAsiaTheme="minorEastAsia" w:hAnsiTheme="minorBidi"/>
          <w:color w:val="000000" w:themeColor="text1"/>
          <w:sz w:val="22"/>
          <w:szCs w:val="22"/>
        </w:rPr>
        <w:t xml:space="preserve">of </w:t>
      </w:r>
      <m:oMath>
        <m:sSub>
          <m:sSubPr>
            <m:ctrlPr>
              <w:rPr>
                <w:rFonts w:ascii="Cambria Math" w:hAnsi="Cambria Math"/>
                <w:color w:val="000000" w:themeColor="text1"/>
                <w:sz w:val="22"/>
                <w:szCs w:val="22"/>
              </w:rPr>
            </m:ctrlPr>
          </m:sSubPr>
          <m:e>
            <m:r>
              <m:rPr>
                <m:nor/>
              </m:rPr>
              <w:rPr>
                <w:rFonts w:asciiTheme="minorBidi" w:hAnsiTheme="minorBidi"/>
                <w:color w:val="000000" w:themeColor="text1"/>
                <w:sz w:val="22"/>
                <w:szCs w:val="22"/>
              </w:rPr>
              <m:t>CO</m:t>
            </m:r>
          </m:e>
          <m:sub>
            <m:r>
              <w:rPr>
                <w:rFonts w:ascii="Cambria Math" w:hAnsi="Cambria Math"/>
                <w:color w:val="000000" w:themeColor="text1"/>
                <w:sz w:val="22"/>
                <w:szCs w:val="22"/>
              </w:rPr>
              <m:t>2</m:t>
            </m:r>
          </m:sub>
        </m:sSub>
      </m:oMath>
      <w:r w:rsidRPr="000728DB">
        <w:rPr>
          <w:rFonts w:asciiTheme="minorBidi" w:eastAsiaTheme="minorEastAsia" w:hAnsiTheme="minorBidi"/>
          <w:color w:val="000000" w:themeColor="text1"/>
          <w:sz w:val="22"/>
          <w:szCs w:val="22"/>
        </w:rPr>
        <w:t xml:space="preserve"> equivalent </w:t>
      </w:r>
      <m:oMath>
        <m:sSub>
          <m:sSubPr>
            <m:ctrlPr>
              <w:rPr>
                <w:rFonts w:ascii="Cambria Math" w:hAnsi="Cambria Math"/>
                <w:color w:val="000000" w:themeColor="text1"/>
                <w:sz w:val="22"/>
                <w:szCs w:val="22"/>
              </w:rPr>
            </m:ctrlPr>
          </m:sSubPr>
          <m:e>
            <m:r>
              <m:rPr>
                <m:nor/>
              </m:rPr>
              <w:rPr>
                <w:rFonts w:asciiTheme="minorBidi" w:hAnsiTheme="minorBidi"/>
                <w:color w:val="000000" w:themeColor="text1"/>
                <w:sz w:val="22"/>
                <w:szCs w:val="22"/>
              </w:rPr>
              <m:t>CO</m:t>
            </m:r>
          </m:e>
          <m:sub>
            <m:r>
              <w:rPr>
                <w:rFonts w:ascii="Cambria Math" w:hAnsi="Cambria Math"/>
                <w:color w:val="000000" w:themeColor="text1"/>
                <w:sz w:val="22"/>
                <w:szCs w:val="22"/>
              </w:rPr>
              <m:t>2</m:t>
            </m:r>
          </m:sub>
        </m:sSub>
        <m:r>
          <w:rPr>
            <w:rFonts w:ascii="Cambria Math" w:hAnsi="Cambria Math"/>
            <w:color w:val="000000" w:themeColor="text1"/>
            <w:sz w:val="22"/>
            <w:szCs w:val="22"/>
          </w:rPr>
          <m:t>e</m:t>
        </m:r>
      </m:oMath>
    </w:p>
    <w:p w14:paraId="35A1FACB" w14:textId="77777777" w:rsidR="00E176E7" w:rsidRPr="000728DB" w:rsidRDefault="00E176E7" w:rsidP="005671C0">
      <w:pPr>
        <w:jc w:val="both"/>
        <w:rPr>
          <w:rFonts w:asciiTheme="minorBidi" w:hAnsiTheme="minorBidi"/>
          <w:color w:val="000000" w:themeColor="text1"/>
          <w:sz w:val="22"/>
          <w:szCs w:val="22"/>
        </w:rPr>
      </w:pPr>
      <w:r w:rsidRPr="000728DB">
        <w:rPr>
          <w:rFonts w:asciiTheme="minorBidi" w:hAnsiTheme="minorBidi"/>
          <w:color w:val="000000" w:themeColor="text1"/>
          <w:sz w:val="22"/>
          <w:szCs w:val="22"/>
        </w:rPr>
        <w:t>This requires conversion of different greenhouse gases using Global Warming Potential (GWP):</w:t>
      </w:r>
    </w:p>
    <w:p w14:paraId="221F1903" w14:textId="2567F736" w:rsidR="00E176E7" w:rsidRPr="000728DB" w:rsidRDefault="00000000" w:rsidP="005671C0">
      <w:pPr>
        <w:jc w:val="both"/>
        <w:rPr>
          <w:rFonts w:asciiTheme="minorBidi" w:hAnsiTheme="minorBidi"/>
          <w:color w:val="000000" w:themeColor="text1"/>
          <w:sz w:val="22"/>
          <w:szCs w:val="22"/>
        </w:rPr>
      </w:pPr>
      <m:oMathPara>
        <m:oMath>
          <m:sSub>
            <m:sSubPr>
              <m:ctrlPr>
                <w:rPr>
                  <w:rFonts w:ascii="Cambria Math" w:hAnsi="Cambria Math"/>
                  <w:color w:val="000000" w:themeColor="text1"/>
                  <w:sz w:val="22"/>
                  <w:szCs w:val="22"/>
                </w:rPr>
              </m:ctrlPr>
            </m:sSubPr>
            <m:e>
              <m:r>
                <m:rPr>
                  <m:nor/>
                </m:rPr>
                <w:rPr>
                  <w:rFonts w:asciiTheme="minorBidi" w:hAnsiTheme="minorBidi"/>
                  <w:color w:val="000000" w:themeColor="text1"/>
                  <w:sz w:val="22"/>
                  <w:szCs w:val="22"/>
                </w:rPr>
                <m:t>CO</m:t>
              </m:r>
            </m:e>
            <m:sub>
              <m:r>
                <w:rPr>
                  <w:rFonts w:ascii="Cambria Math" w:hAnsi="Cambria Math"/>
                  <w:color w:val="000000" w:themeColor="text1"/>
                  <w:sz w:val="22"/>
                  <w:szCs w:val="22"/>
                </w:rPr>
                <m:t>2</m:t>
              </m:r>
            </m:sub>
          </m:sSub>
          <m:r>
            <w:rPr>
              <w:rFonts w:ascii="Cambria Math" w:hAnsi="Cambria Math"/>
              <w:color w:val="000000" w:themeColor="text1"/>
              <w:sz w:val="22"/>
              <w:szCs w:val="22"/>
            </w:rPr>
            <m:t>e=</m:t>
          </m:r>
          <m:nary>
            <m:naryPr>
              <m:chr m:val="∑"/>
              <m:limLoc m:val="undOvr"/>
              <m:grow m:val="1"/>
              <m:supHide m:val="1"/>
              <m:ctrlPr>
                <w:rPr>
                  <w:rFonts w:ascii="Cambria Math" w:hAnsi="Cambria Math"/>
                  <w:color w:val="000000" w:themeColor="text1"/>
                  <w:sz w:val="22"/>
                  <w:szCs w:val="22"/>
                </w:rPr>
              </m:ctrlPr>
            </m:naryPr>
            <m:sub>
              <m:r>
                <w:rPr>
                  <w:rFonts w:ascii="Cambria Math" w:hAnsi="Cambria Math"/>
                  <w:color w:val="000000" w:themeColor="text1"/>
                  <w:sz w:val="22"/>
                  <w:szCs w:val="22"/>
                </w:rPr>
                <m:t>i</m:t>
              </m:r>
            </m:sub>
            <m:sup/>
            <m:e>
              <m:r>
                <w:rPr>
                  <w:rFonts w:ascii="Cambria Math" w:hAnsi="Cambria Math"/>
                  <w:color w:val="000000" w:themeColor="text1"/>
                  <w:sz w:val="22"/>
                  <w:szCs w:val="22"/>
                </w:rPr>
                <m:t>(</m:t>
              </m:r>
            </m:e>
          </m:nary>
          <m:sSub>
            <m:sSubPr>
              <m:ctrlPr>
                <w:rPr>
                  <w:rFonts w:ascii="Cambria Math" w:hAnsi="Cambria Math"/>
                  <w:color w:val="000000" w:themeColor="text1"/>
                  <w:sz w:val="22"/>
                  <w:szCs w:val="22"/>
                </w:rPr>
              </m:ctrlPr>
            </m:sSubPr>
            <m:e>
              <m:r>
                <w:rPr>
                  <w:rFonts w:ascii="Cambria Math" w:hAnsi="Cambria Math"/>
                  <w:color w:val="000000" w:themeColor="text1"/>
                  <w:sz w:val="22"/>
                  <w:szCs w:val="22"/>
                </w:rPr>
                <m:t>E</m:t>
              </m:r>
            </m:e>
            <m:sub>
              <m:r>
                <w:rPr>
                  <w:rFonts w:ascii="Cambria Math" w:hAnsi="Cambria Math"/>
                  <w:color w:val="000000" w:themeColor="text1"/>
                  <w:sz w:val="22"/>
                  <w:szCs w:val="22"/>
                </w:rPr>
                <m:t>i</m:t>
              </m:r>
            </m:sub>
          </m:sSub>
          <m:r>
            <w:rPr>
              <w:rFonts w:ascii="Cambria Math" w:hAnsi="Cambria Math"/>
              <w:color w:val="000000" w:themeColor="text1"/>
              <w:sz w:val="22"/>
              <w:szCs w:val="22"/>
            </w:rPr>
            <m:t>×GW</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P</m:t>
              </m:r>
            </m:e>
            <m:sub>
              <m:r>
                <w:rPr>
                  <w:rFonts w:ascii="Cambria Math" w:hAnsi="Cambria Math"/>
                  <w:color w:val="000000" w:themeColor="text1"/>
                  <w:sz w:val="22"/>
                  <w:szCs w:val="22"/>
                </w:rPr>
                <m:t>i</m:t>
              </m:r>
            </m:sub>
          </m:sSub>
          <m:r>
            <w:rPr>
              <w:rFonts w:ascii="Cambria Math" w:hAnsi="Cambria Math"/>
              <w:color w:val="000000" w:themeColor="text1"/>
              <w:sz w:val="22"/>
              <w:szCs w:val="22"/>
            </w:rPr>
            <m:t>)</m:t>
          </m:r>
        </m:oMath>
      </m:oMathPara>
    </w:p>
    <w:p w14:paraId="1E0F44B6" w14:textId="77777777" w:rsidR="00E176E7" w:rsidRPr="000728DB" w:rsidRDefault="00E176E7" w:rsidP="005671C0">
      <w:pPr>
        <w:jc w:val="both"/>
        <w:rPr>
          <w:rFonts w:asciiTheme="minorBidi" w:hAnsiTheme="minorBidi"/>
          <w:color w:val="000000" w:themeColor="text1"/>
          <w:sz w:val="22"/>
          <w:szCs w:val="22"/>
        </w:rPr>
      </w:pPr>
      <w:r w:rsidRPr="000728DB">
        <w:rPr>
          <w:rFonts w:asciiTheme="minorBidi" w:hAnsiTheme="minorBidi"/>
          <w:color w:val="000000" w:themeColor="text1"/>
          <w:sz w:val="22"/>
          <w:szCs w:val="22"/>
        </w:rPr>
        <w:t>Where:</w:t>
      </w:r>
    </w:p>
    <w:p w14:paraId="4ACBAB92" w14:textId="215DFC97" w:rsidR="00E176E7" w:rsidRPr="000728DB" w:rsidRDefault="00000000" w:rsidP="005671C0">
      <w:pPr>
        <w:numPr>
          <w:ilvl w:val="0"/>
          <w:numId w:val="15"/>
        </w:numPr>
        <w:spacing w:after="160"/>
        <w:jc w:val="both"/>
        <w:rPr>
          <w:rFonts w:asciiTheme="minorBidi" w:hAnsiTheme="minorBidi"/>
          <w:color w:val="000000" w:themeColor="text1"/>
          <w:sz w:val="22"/>
          <w:szCs w:val="22"/>
        </w:rPr>
      </w:pP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E</m:t>
            </m:r>
          </m:e>
          <m:sub>
            <m:r>
              <w:rPr>
                <w:rFonts w:ascii="Cambria Math" w:hAnsi="Cambria Math"/>
                <w:color w:val="000000" w:themeColor="text1"/>
                <w:sz w:val="22"/>
                <w:szCs w:val="22"/>
              </w:rPr>
              <m:t>i</m:t>
            </m:r>
          </m:sub>
        </m:sSub>
      </m:oMath>
      <w:r w:rsidR="00E176E7" w:rsidRPr="000728DB">
        <w:rPr>
          <w:rFonts w:asciiTheme="minorBidi" w:hAnsiTheme="minorBidi"/>
          <w:color w:val="000000" w:themeColor="text1"/>
          <w:sz w:val="22"/>
          <w:szCs w:val="22"/>
        </w:rPr>
        <w:t xml:space="preserve">= emissions of gas </w:t>
      </w:r>
      <m:oMath>
        <m:r>
          <w:rPr>
            <w:rFonts w:ascii="Cambria Math" w:hAnsi="Cambria Math"/>
            <w:color w:val="000000" w:themeColor="text1"/>
            <w:sz w:val="22"/>
            <w:szCs w:val="22"/>
          </w:rPr>
          <m:t>i</m:t>
        </m:r>
      </m:oMath>
      <w:r w:rsidR="003119CF" w:rsidRPr="000728DB">
        <w:rPr>
          <w:rFonts w:asciiTheme="minorBidi" w:eastAsiaTheme="minorEastAsia" w:hAnsiTheme="minorBidi"/>
          <w:color w:val="000000" w:themeColor="text1"/>
          <w:sz w:val="22"/>
          <w:szCs w:val="22"/>
        </w:rPr>
        <w:t xml:space="preserve"> (write the calculation….how much methane is one Co2 e…)</w:t>
      </w:r>
    </w:p>
    <w:p w14:paraId="0281D563" w14:textId="343152E1" w:rsidR="00E176E7" w:rsidRPr="000728DB" w:rsidRDefault="00E176E7" w:rsidP="005671C0">
      <w:pPr>
        <w:numPr>
          <w:ilvl w:val="0"/>
          <w:numId w:val="15"/>
        </w:numPr>
        <w:spacing w:after="160"/>
        <w:jc w:val="both"/>
        <w:rPr>
          <w:rFonts w:asciiTheme="minorBidi" w:hAnsiTheme="minorBidi"/>
          <w:color w:val="000000" w:themeColor="text1"/>
          <w:sz w:val="22"/>
          <w:szCs w:val="22"/>
        </w:rPr>
      </w:pPr>
      <m:oMath>
        <m:r>
          <w:rPr>
            <w:rFonts w:ascii="Cambria Math" w:hAnsi="Cambria Math"/>
            <w:color w:val="000000" w:themeColor="text1"/>
            <w:sz w:val="22"/>
            <w:szCs w:val="22"/>
          </w:rPr>
          <m:t>GW</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P</m:t>
            </m:r>
          </m:e>
          <m:sub>
            <m:r>
              <w:rPr>
                <w:rFonts w:ascii="Cambria Math" w:hAnsi="Cambria Math"/>
                <w:color w:val="000000" w:themeColor="text1"/>
                <w:sz w:val="22"/>
                <w:szCs w:val="22"/>
              </w:rPr>
              <m:t>i</m:t>
            </m:r>
          </m:sub>
        </m:sSub>
      </m:oMath>
      <w:r w:rsidRPr="000728DB">
        <w:rPr>
          <w:rFonts w:asciiTheme="minorBidi" w:hAnsiTheme="minorBidi"/>
          <w:color w:val="000000" w:themeColor="text1"/>
          <w:sz w:val="22"/>
          <w:szCs w:val="22"/>
        </w:rPr>
        <w:t xml:space="preserve">= global warming potential of gas </w:t>
      </w:r>
      <m:oMath>
        <m:r>
          <w:rPr>
            <w:rFonts w:ascii="Cambria Math" w:hAnsi="Cambria Math"/>
            <w:color w:val="000000" w:themeColor="text1"/>
            <w:sz w:val="22"/>
            <w:szCs w:val="22"/>
          </w:rPr>
          <m:t>i</m:t>
        </m:r>
      </m:oMath>
      <w:r w:rsidR="00D536B0" w:rsidRPr="000728DB">
        <w:rPr>
          <w:rFonts w:asciiTheme="minorBidi" w:eastAsiaTheme="minorEastAsia" w:hAnsiTheme="minorBidi"/>
          <w:color w:val="000000" w:themeColor="text1"/>
          <w:sz w:val="22"/>
          <w:szCs w:val="22"/>
        </w:rPr>
        <w:t xml:space="preserve"> (Detailed computation??)</w:t>
      </w:r>
    </w:p>
    <w:p w14:paraId="49E3E62B" w14:textId="77777777" w:rsidR="00E176E7" w:rsidRPr="005671C0" w:rsidRDefault="00E176E7" w:rsidP="005671C0">
      <w:pPr>
        <w:jc w:val="both"/>
        <w:rPr>
          <w:rFonts w:asciiTheme="minorBidi" w:hAnsiTheme="minorBidi"/>
          <w:sz w:val="22"/>
          <w:szCs w:val="22"/>
        </w:rPr>
      </w:pPr>
      <w:r w:rsidRPr="000728DB">
        <w:rPr>
          <w:rFonts w:asciiTheme="minorBidi" w:hAnsiTheme="minorBidi"/>
          <w:color w:val="000000" w:themeColor="text1"/>
          <w:sz w:val="22"/>
          <w:szCs w:val="22"/>
        </w:rPr>
        <w:t xml:space="preserve">This standardization enables comparability across gases (e.g., </w:t>
      </w:r>
      <w:r w:rsidRPr="005671C0">
        <w:rPr>
          <w:rFonts w:asciiTheme="minorBidi" w:hAnsiTheme="minorBidi"/>
          <w:sz w:val="22"/>
          <w:szCs w:val="22"/>
        </w:rPr>
        <w:t>methane, N</w:t>
      </w:r>
      <w:r w:rsidRPr="005671C0">
        <w:rPr>
          <w:rFonts w:ascii="Cambria Math" w:hAnsi="Cambria Math" w:cs="Cambria Math"/>
          <w:sz w:val="22"/>
          <w:szCs w:val="22"/>
        </w:rPr>
        <w:t>₂</w:t>
      </w:r>
      <w:r w:rsidRPr="005671C0">
        <w:rPr>
          <w:rFonts w:asciiTheme="minorBidi" w:hAnsiTheme="minorBidi"/>
          <w:sz w:val="22"/>
          <w:szCs w:val="22"/>
        </w:rPr>
        <w:t xml:space="preserve">O) </w:t>
      </w:r>
      <w:sdt>
        <w:sdtPr>
          <w:rPr>
            <w:rFonts w:asciiTheme="minorBidi" w:hAnsiTheme="minorBidi"/>
            <w:sz w:val="22"/>
            <w:szCs w:val="22"/>
          </w:rPr>
          <w:id w:val="-695312999"/>
          <w:citation/>
        </w:sdtPr>
        <w:sdtContent>
          <w:r w:rsidRPr="005671C0">
            <w:rPr>
              <w:rFonts w:asciiTheme="minorBidi" w:hAnsiTheme="minorBidi"/>
              <w:sz w:val="22"/>
              <w:szCs w:val="22"/>
            </w:rPr>
            <w:fldChar w:fldCharType="begin"/>
          </w:r>
          <w:r w:rsidRPr="005671C0">
            <w:rPr>
              <w:rFonts w:asciiTheme="minorBidi" w:hAnsiTheme="minorBidi"/>
              <w:sz w:val="22"/>
              <w:szCs w:val="22"/>
            </w:rPr>
            <w:instrText xml:space="preserve"> CITATION Leg26 \l 1033 </w:instrText>
          </w:r>
          <w:r w:rsidRPr="005671C0">
            <w:rPr>
              <w:rFonts w:asciiTheme="minorBidi" w:hAnsiTheme="minorBidi"/>
              <w:sz w:val="22"/>
              <w:szCs w:val="22"/>
            </w:rPr>
            <w:fldChar w:fldCharType="separate"/>
          </w:r>
          <w:r w:rsidRPr="005671C0">
            <w:rPr>
              <w:rFonts w:asciiTheme="minorBidi" w:hAnsiTheme="minorBidi"/>
              <w:noProof/>
              <w:sz w:val="22"/>
              <w:szCs w:val="22"/>
            </w:rPr>
            <w:t>(Legal Clarity, 2026)</w:t>
          </w:r>
          <w:r w:rsidRPr="005671C0">
            <w:rPr>
              <w:rFonts w:asciiTheme="minorBidi" w:hAnsiTheme="minorBidi"/>
              <w:sz w:val="22"/>
              <w:szCs w:val="22"/>
            </w:rPr>
            <w:fldChar w:fldCharType="end"/>
          </w:r>
        </w:sdtContent>
      </w:sdt>
      <w:r w:rsidRPr="005671C0">
        <w:rPr>
          <w:rFonts w:asciiTheme="minorBidi" w:hAnsiTheme="minorBidi"/>
          <w:sz w:val="22"/>
          <w:szCs w:val="22"/>
        </w:rPr>
        <w:t>.</w:t>
      </w:r>
    </w:p>
    <w:p w14:paraId="4701EA19" w14:textId="77777777" w:rsidR="00E176E7" w:rsidRPr="005671C0" w:rsidRDefault="00E176E7" w:rsidP="005671C0">
      <w:pPr>
        <w:jc w:val="both"/>
        <w:rPr>
          <w:rFonts w:asciiTheme="minorBidi" w:hAnsiTheme="minorBidi"/>
          <w:sz w:val="22"/>
          <w:szCs w:val="22"/>
        </w:rPr>
      </w:pPr>
      <w:r w:rsidRPr="005671C0">
        <w:rPr>
          <w:rFonts w:asciiTheme="minorBidi" w:hAnsiTheme="minorBidi"/>
          <w:sz w:val="22"/>
          <w:szCs w:val="22"/>
        </w:rPr>
        <w:t>The central equation used across all standards (UNFCCC, CDM, VCS) is:</w:t>
      </w:r>
    </w:p>
    <w:p w14:paraId="2F7E8FD5" w14:textId="77777777" w:rsidR="00E176E7" w:rsidRPr="005671C0" w:rsidRDefault="00E176E7" w:rsidP="005671C0">
      <w:pPr>
        <w:jc w:val="both"/>
        <w:rPr>
          <w:rFonts w:asciiTheme="minorBidi" w:hAnsiTheme="minorBidi"/>
          <w:sz w:val="22"/>
          <w:szCs w:val="22"/>
        </w:rPr>
      </w:pPr>
      <m:oMathPara>
        <m:oMath>
          <m:r>
            <m:rPr>
              <m:nor/>
            </m:rPr>
            <w:rPr>
              <w:rFonts w:asciiTheme="minorBidi" w:hAnsiTheme="minorBidi"/>
              <w:sz w:val="22"/>
              <w:szCs w:val="22"/>
            </w:rPr>
            <m:t>Emission Reductions (</m:t>
          </m:r>
          <m:r>
            <m:rPr>
              <m:nor/>
            </m:rPr>
            <w:rPr>
              <w:rFonts w:asciiTheme="minorBidi" w:hAnsiTheme="minorBidi"/>
              <w:i/>
              <w:iCs/>
              <w:sz w:val="22"/>
              <w:szCs w:val="22"/>
            </w:rPr>
            <m:t>ER</m:t>
          </m:r>
          <m:r>
            <m:rPr>
              <m:nor/>
            </m:rPr>
            <w:rPr>
              <w:rFonts w:asciiTheme="minorBidi" w:hAnsiTheme="minorBidi"/>
              <w:sz w:val="22"/>
              <w:szCs w:val="22"/>
            </w:rPr>
            <m:t>)</m:t>
          </m:r>
          <m:r>
            <w:rPr>
              <w:rFonts w:ascii="Cambria Math" w:hAnsi="Cambria Math"/>
              <w:sz w:val="22"/>
              <w:szCs w:val="22"/>
            </w:rPr>
            <m:t>=BE-PE-LE</m:t>
          </m:r>
          <m:r>
            <m:rPr>
              <m:sty m:val="p"/>
            </m:rPr>
            <w:rPr>
              <w:rFonts w:ascii="Cambria Math" w:hAnsi="Cambria Math"/>
              <w:sz w:val="22"/>
              <w:szCs w:val="22"/>
            </w:rPr>
            <w:br/>
          </m:r>
        </m:oMath>
      </m:oMathPara>
    </w:p>
    <w:p w14:paraId="2560B48C" w14:textId="77777777" w:rsidR="00E176E7" w:rsidRPr="005671C0" w:rsidRDefault="00E176E7" w:rsidP="005671C0">
      <w:pPr>
        <w:jc w:val="both"/>
        <w:rPr>
          <w:rFonts w:asciiTheme="minorBidi" w:hAnsiTheme="minorBidi"/>
          <w:sz w:val="22"/>
          <w:szCs w:val="22"/>
        </w:rPr>
      </w:pPr>
      <w:r w:rsidRPr="005671C0">
        <w:rPr>
          <w:rFonts w:asciiTheme="minorBidi" w:hAnsiTheme="minorBidi"/>
          <w:sz w:val="22"/>
          <w:szCs w:val="22"/>
        </w:rPr>
        <w:t>Where:</w:t>
      </w:r>
    </w:p>
    <w:p w14:paraId="09FB345B" w14:textId="77777777" w:rsidR="00E176E7" w:rsidRPr="005671C0" w:rsidRDefault="00E176E7" w:rsidP="005671C0">
      <w:pPr>
        <w:numPr>
          <w:ilvl w:val="0"/>
          <w:numId w:val="16"/>
        </w:numPr>
        <w:spacing w:after="160"/>
        <w:jc w:val="both"/>
        <w:rPr>
          <w:rFonts w:asciiTheme="minorBidi" w:hAnsiTheme="minorBidi"/>
          <w:sz w:val="22"/>
          <w:szCs w:val="22"/>
        </w:rPr>
      </w:pPr>
      <m:oMath>
        <m:r>
          <w:rPr>
            <w:rFonts w:ascii="Cambria Math" w:hAnsi="Cambria Math"/>
            <w:sz w:val="22"/>
            <w:szCs w:val="22"/>
          </w:rPr>
          <m:t>BE</m:t>
        </m:r>
      </m:oMath>
      <w:r w:rsidRPr="005671C0">
        <w:rPr>
          <w:rFonts w:asciiTheme="minorBidi" w:hAnsiTheme="minorBidi"/>
          <w:sz w:val="22"/>
          <w:szCs w:val="22"/>
        </w:rPr>
        <w:t>= Baseline Emissions (Emissions under business-as-usual (BAU) scenario)</w:t>
      </w:r>
    </w:p>
    <w:p w14:paraId="05144434" w14:textId="77777777" w:rsidR="00E176E7" w:rsidRPr="005671C0" w:rsidRDefault="00E176E7" w:rsidP="005671C0">
      <w:pPr>
        <w:numPr>
          <w:ilvl w:val="0"/>
          <w:numId w:val="16"/>
        </w:numPr>
        <w:spacing w:after="160"/>
        <w:jc w:val="both"/>
        <w:rPr>
          <w:rFonts w:asciiTheme="minorBidi" w:hAnsiTheme="minorBidi"/>
          <w:sz w:val="22"/>
          <w:szCs w:val="22"/>
        </w:rPr>
      </w:pPr>
      <m:oMath>
        <m:r>
          <w:rPr>
            <w:rFonts w:ascii="Cambria Math" w:hAnsi="Cambria Math"/>
            <w:sz w:val="22"/>
            <w:szCs w:val="22"/>
          </w:rPr>
          <m:t>PE</m:t>
        </m:r>
      </m:oMath>
      <w:r w:rsidRPr="005671C0">
        <w:rPr>
          <w:rFonts w:asciiTheme="minorBidi" w:hAnsiTheme="minorBidi"/>
          <w:sz w:val="22"/>
          <w:szCs w:val="22"/>
        </w:rPr>
        <w:t>= Project Emissions (Actual emissions after project implementation)</w:t>
      </w:r>
    </w:p>
    <w:p w14:paraId="75893AC1" w14:textId="77777777" w:rsidR="00E176E7" w:rsidRPr="005671C0" w:rsidRDefault="00E176E7" w:rsidP="005671C0">
      <w:pPr>
        <w:numPr>
          <w:ilvl w:val="0"/>
          <w:numId w:val="17"/>
        </w:numPr>
        <w:spacing w:after="160"/>
        <w:jc w:val="both"/>
        <w:rPr>
          <w:rFonts w:asciiTheme="minorBidi" w:hAnsiTheme="minorBidi"/>
          <w:sz w:val="22"/>
          <w:szCs w:val="22"/>
        </w:rPr>
      </w:pPr>
      <m:oMath>
        <m:r>
          <w:rPr>
            <w:rFonts w:ascii="Cambria Math" w:hAnsi="Cambria Math"/>
            <w:sz w:val="22"/>
            <w:szCs w:val="22"/>
          </w:rPr>
          <m:t>LE</m:t>
        </m:r>
      </m:oMath>
      <w:r w:rsidRPr="005671C0">
        <w:rPr>
          <w:rFonts w:asciiTheme="minorBidi" w:hAnsiTheme="minorBidi"/>
          <w:sz w:val="22"/>
          <w:szCs w:val="22"/>
        </w:rPr>
        <w:t>= Leakage Emissions (Indirect emissions caused elsewhere)</w:t>
      </w:r>
    </w:p>
    <w:p w14:paraId="2CA00356" w14:textId="77777777" w:rsidR="00E176E7" w:rsidRPr="005671C0" w:rsidRDefault="00E176E7" w:rsidP="005671C0">
      <w:pPr>
        <w:jc w:val="both"/>
        <w:rPr>
          <w:rFonts w:asciiTheme="minorBidi" w:hAnsiTheme="minorBidi"/>
          <w:sz w:val="22"/>
          <w:szCs w:val="22"/>
        </w:rPr>
      </w:pPr>
      <w:r w:rsidRPr="005671C0">
        <w:rPr>
          <w:rFonts w:asciiTheme="minorBidi" w:hAnsiTheme="minorBidi"/>
          <w:sz w:val="22"/>
          <w:szCs w:val="22"/>
        </w:rPr>
        <w:t>Then:</w:t>
      </w:r>
    </w:p>
    <w:p w14:paraId="11ACD296" w14:textId="77777777" w:rsidR="00E176E7" w:rsidRPr="005671C0" w:rsidRDefault="00E176E7" w:rsidP="005671C0">
      <w:pPr>
        <w:jc w:val="both"/>
        <w:rPr>
          <w:rFonts w:asciiTheme="minorBidi" w:hAnsiTheme="minorBidi"/>
          <w:sz w:val="22"/>
          <w:szCs w:val="22"/>
        </w:rPr>
      </w:pPr>
      <w:r w:rsidRPr="005671C0">
        <w:rPr>
          <w:rFonts w:asciiTheme="minorBidi" w:hAnsiTheme="minorBidi"/>
          <w:sz w:val="22"/>
          <w:szCs w:val="22"/>
        </w:rPr>
        <w:t xml:space="preserve">Carbon Credits = </w:t>
      </w:r>
      <m:oMath>
        <m:r>
          <m:rPr>
            <m:nor/>
          </m:rPr>
          <w:rPr>
            <w:rFonts w:asciiTheme="minorBidi" w:hAnsiTheme="minorBidi"/>
            <w:i/>
            <w:iCs/>
            <w:sz w:val="22"/>
            <w:szCs w:val="22"/>
          </w:rPr>
          <m:t>ER</m:t>
        </m:r>
      </m:oMath>
      <w:r w:rsidRPr="005671C0">
        <w:rPr>
          <w:rFonts w:asciiTheme="minorBidi" w:eastAsiaTheme="minorEastAsia" w:hAnsiTheme="minorBidi"/>
          <w:iCs/>
          <w:sz w:val="22"/>
          <w:szCs w:val="22"/>
        </w:rPr>
        <w:t xml:space="preserve"> (in </w:t>
      </w:r>
      <w:proofErr w:type="spellStart"/>
      <w:r w:rsidRPr="005671C0">
        <w:rPr>
          <w:rFonts w:asciiTheme="minorBidi" w:eastAsiaTheme="minorEastAsia" w:hAnsiTheme="minorBidi"/>
          <w:iCs/>
          <w:sz w:val="22"/>
          <w:szCs w:val="22"/>
        </w:rPr>
        <w:t>tonnes</w:t>
      </w:r>
      <w:proofErr w:type="spellEnd"/>
      <w:r w:rsidRPr="005671C0">
        <w:rPr>
          <w:rFonts w:asciiTheme="minorBidi" w:eastAsiaTheme="minorEastAsia" w:hAnsiTheme="minorBidi"/>
          <w:iCs/>
          <w:sz w:val="22"/>
          <w:szCs w:val="22"/>
        </w:rPr>
        <w:t xml:space="preserve"> </w:t>
      </w:r>
      <m:oMath>
        <m:sSub>
          <m:sSubPr>
            <m:ctrlPr>
              <w:rPr>
                <w:rFonts w:ascii="Cambria Math" w:hAnsi="Cambria Math"/>
                <w:sz w:val="22"/>
                <w:szCs w:val="22"/>
              </w:rPr>
            </m:ctrlPr>
          </m:sSubPr>
          <m:e>
            <m:r>
              <m:rPr>
                <m:nor/>
              </m:rPr>
              <w:rPr>
                <w:rFonts w:asciiTheme="minorBidi" w:hAnsiTheme="minorBidi"/>
                <w:sz w:val="22"/>
                <w:szCs w:val="22"/>
              </w:rPr>
              <m:t>CO</m:t>
            </m:r>
          </m:e>
          <m:sub>
            <m:r>
              <w:rPr>
                <w:rFonts w:ascii="Cambria Math" w:hAnsi="Cambria Math"/>
                <w:sz w:val="22"/>
                <w:szCs w:val="22"/>
              </w:rPr>
              <m:t>2</m:t>
            </m:r>
          </m:sub>
        </m:sSub>
        <m:r>
          <w:rPr>
            <w:rFonts w:ascii="Cambria Math" w:hAnsi="Cambria Math"/>
            <w:sz w:val="22"/>
            <w:szCs w:val="22"/>
          </w:rPr>
          <m:t>e</m:t>
        </m:r>
      </m:oMath>
      <w:r w:rsidRPr="005671C0">
        <w:rPr>
          <w:rFonts w:asciiTheme="minorBidi" w:eastAsiaTheme="minorEastAsia" w:hAnsiTheme="minorBidi"/>
          <w:iCs/>
          <w:sz w:val="22"/>
          <w:szCs w:val="22"/>
        </w:rPr>
        <w:t>)</w:t>
      </w:r>
    </w:p>
    <w:p w14:paraId="18511377" w14:textId="17474D2A" w:rsidR="00E176E7" w:rsidRPr="005671C0" w:rsidRDefault="00E176E7" w:rsidP="004D4D45">
      <w:pPr>
        <w:jc w:val="both"/>
        <w:rPr>
          <w:rFonts w:asciiTheme="minorBidi" w:hAnsiTheme="minorBidi"/>
          <w:sz w:val="22"/>
          <w:szCs w:val="22"/>
        </w:rPr>
      </w:pPr>
      <w:r w:rsidRPr="005671C0">
        <w:rPr>
          <w:rFonts w:asciiTheme="minorBidi" w:hAnsiTheme="minorBidi"/>
          <w:sz w:val="22"/>
          <w:szCs w:val="22"/>
        </w:rPr>
        <w:t xml:space="preserve">This equation is the backbone of all carbon accounting methodologies </w:t>
      </w:r>
      <w:sdt>
        <w:sdtPr>
          <w:rPr>
            <w:rFonts w:asciiTheme="minorBidi" w:hAnsiTheme="minorBidi"/>
            <w:sz w:val="22"/>
            <w:szCs w:val="22"/>
          </w:rPr>
          <w:id w:val="935565072"/>
          <w:citation/>
        </w:sdtPr>
        <w:sdtContent>
          <w:r w:rsidRPr="005671C0">
            <w:rPr>
              <w:rFonts w:asciiTheme="minorBidi" w:hAnsiTheme="minorBidi"/>
              <w:sz w:val="22"/>
              <w:szCs w:val="22"/>
            </w:rPr>
            <w:fldChar w:fldCharType="begin"/>
          </w:r>
          <w:r w:rsidRPr="005671C0">
            <w:rPr>
              <w:rFonts w:asciiTheme="minorBidi" w:hAnsiTheme="minorBidi"/>
              <w:sz w:val="22"/>
              <w:szCs w:val="22"/>
            </w:rPr>
            <w:instrText xml:space="preserve"> CITATION Leg26 \l 1033 </w:instrText>
          </w:r>
          <w:r w:rsidRPr="005671C0">
            <w:rPr>
              <w:rFonts w:asciiTheme="minorBidi" w:hAnsiTheme="minorBidi"/>
              <w:sz w:val="22"/>
              <w:szCs w:val="22"/>
            </w:rPr>
            <w:fldChar w:fldCharType="separate"/>
          </w:r>
          <w:r w:rsidRPr="005671C0">
            <w:rPr>
              <w:rFonts w:asciiTheme="minorBidi" w:hAnsiTheme="minorBidi"/>
              <w:noProof/>
              <w:sz w:val="22"/>
              <w:szCs w:val="22"/>
            </w:rPr>
            <w:t>(Legal Clarity, 2026)</w:t>
          </w:r>
          <w:r w:rsidRPr="005671C0">
            <w:rPr>
              <w:rFonts w:asciiTheme="minorBidi" w:hAnsiTheme="minorBidi"/>
              <w:sz w:val="22"/>
              <w:szCs w:val="22"/>
            </w:rPr>
            <w:fldChar w:fldCharType="end"/>
          </w:r>
        </w:sdtContent>
      </w:sdt>
      <w:r w:rsidRPr="005671C0">
        <w:rPr>
          <w:rFonts w:asciiTheme="minorBidi" w:hAnsiTheme="minorBidi"/>
          <w:sz w:val="22"/>
          <w:szCs w:val="22"/>
        </w:rPr>
        <w:t xml:space="preserve"> &amp; </w:t>
      </w:r>
      <w:sdt>
        <w:sdtPr>
          <w:rPr>
            <w:rFonts w:asciiTheme="minorBidi" w:hAnsiTheme="minorBidi"/>
            <w:sz w:val="22"/>
            <w:szCs w:val="22"/>
          </w:rPr>
          <w:id w:val="241305794"/>
          <w:citation/>
        </w:sdtPr>
        <w:sdtContent>
          <w:r w:rsidRPr="005671C0">
            <w:rPr>
              <w:rFonts w:asciiTheme="minorBidi" w:hAnsiTheme="minorBidi"/>
              <w:sz w:val="22"/>
              <w:szCs w:val="22"/>
            </w:rPr>
            <w:fldChar w:fldCharType="begin"/>
          </w:r>
          <w:r w:rsidRPr="005671C0">
            <w:rPr>
              <w:rFonts w:asciiTheme="minorBidi" w:hAnsiTheme="minorBidi"/>
              <w:sz w:val="22"/>
              <w:szCs w:val="22"/>
            </w:rPr>
            <w:instrText xml:space="preserve">CITATION Hun15 \l 1033 </w:instrText>
          </w:r>
          <w:r w:rsidRPr="005671C0">
            <w:rPr>
              <w:rFonts w:asciiTheme="minorBidi" w:hAnsiTheme="minorBidi"/>
              <w:sz w:val="22"/>
              <w:szCs w:val="22"/>
            </w:rPr>
            <w:fldChar w:fldCharType="separate"/>
          </w:r>
          <w:r w:rsidRPr="005671C0">
            <w:rPr>
              <w:rFonts w:asciiTheme="minorBidi" w:hAnsiTheme="minorBidi"/>
              <w:noProof/>
              <w:sz w:val="22"/>
              <w:szCs w:val="22"/>
            </w:rPr>
            <w:t>(Ministry of Environment, 2015)</w:t>
          </w:r>
          <w:r w:rsidRPr="005671C0">
            <w:rPr>
              <w:rFonts w:asciiTheme="minorBidi" w:hAnsiTheme="minorBidi"/>
              <w:sz w:val="22"/>
              <w:szCs w:val="22"/>
            </w:rPr>
            <w:fldChar w:fldCharType="end"/>
          </w:r>
        </w:sdtContent>
      </w:sdt>
      <w:r w:rsidRPr="005671C0">
        <w:rPr>
          <w:rFonts w:asciiTheme="minorBidi" w:hAnsiTheme="minorBidi"/>
          <w:sz w:val="22"/>
          <w:szCs w:val="22"/>
        </w:rPr>
        <w:t>.</w:t>
      </w:r>
    </w:p>
    <w:p w14:paraId="79647E50" w14:textId="77777777" w:rsidR="00E176E7" w:rsidRPr="005671C0" w:rsidRDefault="00E176E7" w:rsidP="005671C0">
      <w:pPr>
        <w:jc w:val="both"/>
        <w:rPr>
          <w:rFonts w:asciiTheme="minorBidi" w:hAnsiTheme="minorBidi"/>
          <w:sz w:val="22"/>
          <w:szCs w:val="22"/>
        </w:rPr>
      </w:pPr>
      <w:r w:rsidRPr="005671C0">
        <w:rPr>
          <w:rFonts w:asciiTheme="minorBidi" w:hAnsiTheme="minorBidi"/>
          <w:sz w:val="22"/>
          <w:szCs w:val="22"/>
        </w:rPr>
        <w:t>Under UNFCCC methodologies, carbon credits are computed as:</w:t>
      </w:r>
    </w:p>
    <w:p w14:paraId="1F4ECB36" w14:textId="77777777" w:rsidR="00E176E7" w:rsidRPr="005671C0" w:rsidRDefault="00E176E7" w:rsidP="005671C0">
      <w:pPr>
        <w:jc w:val="both"/>
        <w:rPr>
          <w:rFonts w:asciiTheme="minorBidi" w:hAnsiTheme="minorBidi"/>
          <w:sz w:val="22"/>
          <w:szCs w:val="22"/>
        </w:rPr>
      </w:pPr>
      <m:oMathPara>
        <m:oMath>
          <m:r>
            <w:rPr>
              <w:rFonts w:ascii="Cambria Math" w:hAnsi="Cambria Math"/>
              <w:sz w:val="22"/>
              <w:szCs w:val="22"/>
            </w:rPr>
            <m:t>A=</m:t>
          </m:r>
          <m:nary>
            <m:naryPr>
              <m:chr m:val="∑"/>
              <m:limLoc m:val="undOvr"/>
              <m:grow m:val="1"/>
              <m:ctrlPr>
                <w:rPr>
                  <w:rFonts w:ascii="Cambria Math" w:hAnsi="Cambria Math"/>
                  <w:sz w:val="22"/>
                  <w:szCs w:val="22"/>
                </w:rPr>
              </m:ctrlPr>
            </m:naryPr>
            <m:sub>
              <m:r>
                <w:rPr>
                  <w:rFonts w:ascii="Cambria Math" w:hAnsi="Cambria Math"/>
                  <w:sz w:val="22"/>
                  <w:szCs w:val="22"/>
                </w:rPr>
                <m:t>y=1</m:t>
              </m:r>
            </m:sub>
            <m:sup>
              <m:r>
                <w:rPr>
                  <w:rFonts w:ascii="Cambria Math" w:hAnsi="Cambria Math"/>
                  <w:sz w:val="22"/>
                  <w:szCs w:val="22"/>
                </w:rPr>
                <m:t>N</m:t>
              </m:r>
            </m:sup>
            <m:e>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A,y</m:t>
                  </m:r>
                </m:sub>
              </m:sSub>
            </m:e>
          </m:nary>
        </m:oMath>
      </m:oMathPara>
    </w:p>
    <w:p w14:paraId="2CD68BBE" w14:textId="77777777" w:rsidR="00E176E7" w:rsidRPr="005671C0" w:rsidRDefault="00E176E7" w:rsidP="005671C0">
      <w:pPr>
        <w:jc w:val="both"/>
        <w:rPr>
          <w:rFonts w:asciiTheme="minorBidi" w:hAnsiTheme="minorBidi"/>
          <w:sz w:val="22"/>
          <w:szCs w:val="22"/>
        </w:rPr>
      </w:pPr>
      <w:r w:rsidRPr="005671C0">
        <w:rPr>
          <w:rFonts w:asciiTheme="minorBidi" w:hAnsiTheme="minorBidi"/>
          <w:sz w:val="22"/>
          <w:szCs w:val="22"/>
        </w:rPr>
        <w:t>Where:</w:t>
      </w:r>
    </w:p>
    <w:p w14:paraId="3DBBC98C" w14:textId="77777777" w:rsidR="00E176E7" w:rsidRPr="005671C0" w:rsidRDefault="00E176E7" w:rsidP="005671C0">
      <w:pPr>
        <w:numPr>
          <w:ilvl w:val="0"/>
          <w:numId w:val="18"/>
        </w:numPr>
        <w:spacing w:after="160"/>
        <w:jc w:val="both"/>
        <w:rPr>
          <w:rFonts w:asciiTheme="minorBidi" w:hAnsiTheme="minorBidi"/>
          <w:sz w:val="22"/>
          <w:szCs w:val="22"/>
        </w:rPr>
      </w:pPr>
      <m:oMath>
        <m:r>
          <w:rPr>
            <w:rFonts w:ascii="Cambria Math" w:hAnsi="Cambria Math"/>
            <w:sz w:val="22"/>
            <w:szCs w:val="22"/>
          </w:rPr>
          <m:t>A</m:t>
        </m:r>
      </m:oMath>
      <w:r w:rsidRPr="005671C0">
        <w:rPr>
          <w:rFonts w:asciiTheme="minorBidi" w:hAnsiTheme="minorBidi"/>
          <w:sz w:val="22"/>
          <w:szCs w:val="22"/>
        </w:rPr>
        <w:t>= the carbon dioxide equivalent net abatement amount for the project in relation to a reporting period, in tonnes CO</w:t>
      </w:r>
      <w:r w:rsidRPr="005671C0">
        <w:rPr>
          <w:rFonts w:ascii="Cambria Math" w:hAnsi="Cambria Math" w:cs="Cambria Math"/>
          <w:sz w:val="22"/>
          <w:szCs w:val="22"/>
        </w:rPr>
        <w:t>₂</w:t>
      </w:r>
      <w:r w:rsidRPr="005671C0">
        <w:rPr>
          <w:rFonts w:asciiTheme="minorBidi" w:hAnsiTheme="minorBidi"/>
          <w:sz w:val="22"/>
          <w:szCs w:val="22"/>
        </w:rPr>
        <w:t>-e</w:t>
      </w:r>
    </w:p>
    <w:p w14:paraId="682FCB4F" w14:textId="77777777" w:rsidR="00E176E7" w:rsidRPr="005671C0" w:rsidRDefault="00000000" w:rsidP="005671C0">
      <w:pPr>
        <w:numPr>
          <w:ilvl w:val="0"/>
          <w:numId w:val="18"/>
        </w:numPr>
        <w:spacing w:after="160"/>
        <w:jc w:val="both"/>
        <w:rPr>
          <w:rFonts w:asciiTheme="minorBidi" w:hAnsiTheme="minorBidi"/>
          <w:sz w:val="22"/>
          <w:szCs w:val="22"/>
        </w:rPr>
      </w:pPr>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A,y</m:t>
            </m:r>
          </m:sub>
        </m:sSub>
      </m:oMath>
      <w:r w:rsidR="00E176E7" w:rsidRPr="005671C0">
        <w:rPr>
          <w:rFonts w:asciiTheme="minorBidi" w:hAnsiTheme="minorBidi"/>
          <w:sz w:val="22"/>
          <w:szCs w:val="22"/>
        </w:rPr>
        <w:t>= adjusted net annual project abatement, in tonnes CO</w:t>
      </w:r>
      <w:r w:rsidR="00E176E7" w:rsidRPr="005671C0">
        <w:rPr>
          <w:rFonts w:ascii="Cambria Math" w:hAnsi="Cambria Math" w:cs="Cambria Math"/>
          <w:sz w:val="22"/>
          <w:szCs w:val="22"/>
        </w:rPr>
        <w:t>₂</w:t>
      </w:r>
      <w:r w:rsidR="00E176E7" w:rsidRPr="005671C0">
        <w:rPr>
          <w:rFonts w:asciiTheme="minorBidi" w:hAnsiTheme="minorBidi"/>
          <w:sz w:val="22"/>
          <w:szCs w:val="22"/>
        </w:rPr>
        <w:t xml:space="preserve">-e, in calendar year </w:t>
      </w:r>
      <w:r w:rsidR="00E176E7" w:rsidRPr="005671C0">
        <w:rPr>
          <w:rFonts w:ascii="Cambria Math" w:hAnsi="Cambria Math" w:cs="Cambria Math"/>
          <w:sz w:val="22"/>
          <w:szCs w:val="22"/>
        </w:rPr>
        <w:t>𝑦</w:t>
      </w:r>
      <w:r w:rsidR="00E176E7" w:rsidRPr="005671C0">
        <w:rPr>
          <w:rFonts w:asciiTheme="minorBidi" w:hAnsiTheme="minorBidi"/>
          <w:sz w:val="22"/>
          <w:szCs w:val="22"/>
        </w:rPr>
        <w:t xml:space="preserve"> in the crediting period</w:t>
      </w:r>
    </w:p>
    <w:p w14:paraId="0C979289" w14:textId="77777777" w:rsidR="00E176E7" w:rsidRPr="005671C0" w:rsidRDefault="00E176E7" w:rsidP="005671C0">
      <w:pPr>
        <w:numPr>
          <w:ilvl w:val="0"/>
          <w:numId w:val="18"/>
        </w:numPr>
        <w:spacing w:after="160"/>
        <w:jc w:val="both"/>
        <w:rPr>
          <w:rFonts w:asciiTheme="minorBidi" w:hAnsiTheme="minorBidi"/>
          <w:sz w:val="22"/>
          <w:szCs w:val="22"/>
        </w:rPr>
      </w:pPr>
      <m:oMath>
        <m:r>
          <w:rPr>
            <w:rFonts w:ascii="Cambria Math" w:hAnsi="Cambria Math"/>
            <w:sz w:val="22"/>
            <w:szCs w:val="22"/>
          </w:rPr>
          <m:t>N</m:t>
        </m:r>
      </m:oMath>
      <w:r w:rsidRPr="005671C0">
        <w:rPr>
          <w:rFonts w:asciiTheme="minorBidi" w:hAnsiTheme="minorBidi"/>
          <w:sz w:val="22"/>
          <w:szCs w:val="22"/>
        </w:rPr>
        <w:t>= the number of years in the crediting period that are being reported on in that reporting period</w:t>
      </w:r>
    </w:p>
    <w:p w14:paraId="339DC0DB" w14:textId="77777777" w:rsidR="004D4D45" w:rsidRDefault="00E176E7" w:rsidP="004D4D45">
      <w:pPr>
        <w:jc w:val="both"/>
        <w:rPr>
          <w:rFonts w:asciiTheme="minorBidi" w:hAnsiTheme="minorBidi"/>
          <w:sz w:val="22"/>
          <w:szCs w:val="22"/>
        </w:rPr>
      </w:pPr>
      <w:r w:rsidRPr="005671C0">
        <w:rPr>
          <w:rFonts w:asciiTheme="minorBidi" w:hAnsiTheme="minorBidi"/>
          <w:sz w:val="22"/>
          <w:szCs w:val="22"/>
        </w:rPr>
        <w:lastRenderedPageBreak/>
        <w:t xml:space="preserve">This reflects multi-period accumulation of emission reductions </w:t>
      </w:r>
      <w:sdt>
        <w:sdtPr>
          <w:rPr>
            <w:rFonts w:asciiTheme="minorBidi" w:hAnsiTheme="minorBidi"/>
            <w:sz w:val="22"/>
            <w:szCs w:val="22"/>
          </w:rPr>
          <w:id w:val="-383414551"/>
          <w:citation/>
        </w:sdtPr>
        <w:sdtContent>
          <w:r w:rsidRPr="005671C0">
            <w:rPr>
              <w:rFonts w:asciiTheme="minorBidi" w:hAnsiTheme="minorBidi"/>
              <w:sz w:val="22"/>
              <w:szCs w:val="22"/>
            </w:rPr>
            <w:fldChar w:fldCharType="begin"/>
          </w:r>
          <w:r w:rsidRPr="005671C0">
            <w:rPr>
              <w:rFonts w:asciiTheme="minorBidi" w:hAnsiTheme="minorBidi"/>
              <w:sz w:val="22"/>
              <w:szCs w:val="22"/>
            </w:rPr>
            <w:instrText xml:space="preserve"> CITATION Hun15 \l 1033 </w:instrText>
          </w:r>
          <w:r w:rsidRPr="005671C0">
            <w:rPr>
              <w:rFonts w:asciiTheme="minorBidi" w:hAnsiTheme="minorBidi"/>
              <w:sz w:val="22"/>
              <w:szCs w:val="22"/>
            </w:rPr>
            <w:fldChar w:fldCharType="separate"/>
          </w:r>
          <w:r w:rsidRPr="005671C0">
            <w:rPr>
              <w:rFonts w:asciiTheme="minorBidi" w:hAnsiTheme="minorBidi"/>
              <w:noProof/>
              <w:sz w:val="22"/>
              <w:szCs w:val="22"/>
            </w:rPr>
            <w:t>(Ministry of Environment, 2015)</w:t>
          </w:r>
          <w:r w:rsidRPr="005671C0">
            <w:rPr>
              <w:rFonts w:asciiTheme="minorBidi" w:hAnsiTheme="minorBidi"/>
              <w:sz w:val="22"/>
              <w:szCs w:val="22"/>
            </w:rPr>
            <w:fldChar w:fldCharType="end"/>
          </w:r>
        </w:sdtContent>
      </w:sdt>
      <w:r w:rsidRPr="005671C0">
        <w:rPr>
          <w:rFonts w:asciiTheme="minorBidi" w:hAnsiTheme="minorBidi"/>
          <w:sz w:val="22"/>
          <w:szCs w:val="22"/>
        </w:rPr>
        <w:t xml:space="preserve">. </w:t>
      </w:r>
    </w:p>
    <w:p w14:paraId="2687129E" w14:textId="77777777" w:rsidR="00882448" w:rsidRDefault="00882448" w:rsidP="004D4D45">
      <w:pPr>
        <w:jc w:val="both"/>
        <w:rPr>
          <w:rFonts w:asciiTheme="minorBidi" w:hAnsiTheme="minorBidi"/>
          <w:b/>
          <w:bCs/>
          <w:sz w:val="22"/>
          <w:szCs w:val="22"/>
        </w:rPr>
      </w:pPr>
    </w:p>
    <w:p w14:paraId="4F3A87FD" w14:textId="38A17EB7" w:rsidR="00E176E7" w:rsidRPr="004D4D45" w:rsidRDefault="00E176E7" w:rsidP="004D4D45">
      <w:pPr>
        <w:jc w:val="both"/>
        <w:rPr>
          <w:rFonts w:asciiTheme="minorBidi" w:hAnsiTheme="minorBidi"/>
          <w:sz w:val="22"/>
          <w:szCs w:val="22"/>
        </w:rPr>
      </w:pPr>
      <w:r w:rsidRPr="005671C0">
        <w:rPr>
          <w:rFonts w:asciiTheme="minorBidi" w:hAnsiTheme="minorBidi"/>
          <w:b/>
          <w:bCs/>
          <w:sz w:val="22"/>
          <w:szCs w:val="22"/>
        </w:rPr>
        <w:t>Calculation Methodology under Clean Development Mechanism (CDM), Verified Carbon Standard (VCS), Gold Standard and American Carbon Registry (ACR)</w:t>
      </w:r>
    </w:p>
    <w:p w14:paraId="137FC5B0" w14:textId="77777777" w:rsidR="00E176E7" w:rsidRPr="005671C0" w:rsidRDefault="00000000" w:rsidP="005671C0">
      <w:pPr>
        <w:jc w:val="both"/>
        <w:rPr>
          <w:rFonts w:asciiTheme="minorBidi" w:hAnsiTheme="minorBidi"/>
          <w:b/>
          <w:bCs/>
          <w:sz w:val="22"/>
          <w:szCs w:val="22"/>
        </w:rPr>
      </w:pPr>
      <w:sdt>
        <w:sdtPr>
          <w:rPr>
            <w:rFonts w:asciiTheme="minorBidi" w:hAnsiTheme="minorBidi"/>
            <w:b/>
            <w:bCs/>
            <w:sz w:val="22"/>
            <w:szCs w:val="22"/>
          </w:rPr>
          <w:id w:val="-776025433"/>
          <w:citation/>
        </w:sdtPr>
        <w:sdtContent>
          <w:r w:rsidR="00E176E7" w:rsidRPr="005671C0">
            <w:rPr>
              <w:rFonts w:asciiTheme="minorBidi" w:hAnsiTheme="minorBidi"/>
              <w:b/>
              <w:bCs/>
              <w:sz w:val="22"/>
              <w:szCs w:val="22"/>
            </w:rPr>
            <w:fldChar w:fldCharType="begin"/>
          </w:r>
          <w:r w:rsidR="00E176E7" w:rsidRPr="005671C0">
            <w:rPr>
              <w:rFonts w:asciiTheme="minorBidi" w:hAnsiTheme="minorBidi"/>
              <w:sz w:val="22"/>
              <w:szCs w:val="22"/>
            </w:rPr>
            <w:instrText xml:space="preserve"> CITATION Pha25 \l 1033 </w:instrText>
          </w:r>
          <w:r w:rsidR="00E176E7" w:rsidRPr="005671C0">
            <w:rPr>
              <w:rFonts w:asciiTheme="minorBidi" w:hAnsiTheme="minorBidi"/>
              <w:b/>
              <w:bCs/>
              <w:sz w:val="22"/>
              <w:szCs w:val="22"/>
            </w:rPr>
            <w:fldChar w:fldCharType="separate"/>
          </w:r>
          <w:r w:rsidR="00E176E7" w:rsidRPr="005671C0">
            <w:rPr>
              <w:rFonts w:asciiTheme="minorBidi" w:hAnsiTheme="minorBidi"/>
              <w:noProof/>
              <w:sz w:val="22"/>
              <w:szCs w:val="22"/>
            </w:rPr>
            <w:t>(Phaeron Transformative Ventures, 2025)</w:t>
          </w:r>
          <w:r w:rsidR="00E176E7" w:rsidRPr="005671C0">
            <w:rPr>
              <w:rFonts w:asciiTheme="minorBidi" w:hAnsiTheme="minorBidi"/>
              <w:b/>
              <w:bCs/>
              <w:sz w:val="22"/>
              <w:szCs w:val="22"/>
            </w:rPr>
            <w:fldChar w:fldCharType="end"/>
          </w:r>
        </w:sdtContent>
      </w:sdt>
    </w:p>
    <w:p w14:paraId="27CF9D12" w14:textId="77777777" w:rsidR="00E176E7" w:rsidRPr="005671C0" w:rsidRDefault="00E176E7" w:rsidP="005671C0">
      <w:pPr>
        <w:jc w:val="both"/>
        <w:rPr>
          <w:rFonts w:asciiTheme="minorBidi" w:hAnsiTheme="minorBidi"/>
          <w:b/>
          <w:bCs/>
          <w:sz w:val="22"/>
          <w:szCs w:val="22"/>
        </w:rPr>
      </w:pPr>
      <w:r w:rsidRPr="005671C0">
        <w:rPr>
          <w:rFonts w:asciiTheme="minorBidi" w:hAnsiTheme="minorBidi"/>
          <w:b/>
          <w:bCs/>
          <w:sz w:val="22"/>
          <w:szCs w:val="22"/>
        </w:rPr>
        <w:t>Calculating Carbon Credits for Renewable Energy</w:t>
      </w:r>
    </w:p>
    <w:p w14:paraId="62C994DA" w14:textId="77777777" w:rsidR="00E176E7" w:rsidRPr="005671C0" w:rsidRDefault="00E176E7" w:rsidP="005671C0">
      <w:pPr>
        <w:jc w:val="both"/>
        <w:rPr>
          <w:rFonts w:asciiTheme="minorBidi" w:hAnsiTheme="minorBidi"/>
          <w:sz w:val="22"/>
          <w:szCs w:val="22"/>
        </w:rPr>
      </w:pPr>
      <w:r w:rsidRPr="005671C0">
        <w:rPr>
          <w:rFonts w:asciiTheme="minorBidi" w:hAnsiTheme="minorBidi"/>
          <w:sz w:val="22"/>
          <w:szCs w:val="22"/>
        </w:rPr>
        <w:t xml:space="preserve">The general approach to </w:t>
      </w:r>
      <w:proofErr w:type="gramStart"/>
      <w:r w:rsidRPr="005671C0">
        <w:rPr>
          <w:rFonts w:asciiTheme="minorBidi" w:hAnsiTheme="minorBidi"/>
          <w:sz w:val="22"/>
          <w:szCs w:val="22"/>
        </w:rPr>
        <w:t>calculate</w:t>
      </w:r>
      <w:proofErr w:type="gramEnd"/>
      <w:r w:rsidRPr="005671C0">
        <w:rPr>
          <w:rFonts w:asciiTheme="minorBidi" w:hAnsiTheme="minorBidi"/>
          <w:sz w:val="22"/>
          <w:szCs w:val="22"/>
        </w:rPr>
        <w:t xml:space="preserve"> carbon </w:t>
      </w:r>
      <w:proofErr w:type="gramStart"/>
      <w:r w:rsidRPr="005671C0">
        <w:rPr>
          <w:rFonts w:asciiTheme="minorBidi" w:hAnsiTheme="minorBidi"/>
          <w:sz w:val="22"/>
          <w:szCs w:val="22"/>
        </w:rPr>
        <w:t>credits</w:t>
      </w:r>
      <w:proofErr w:type="gramEnd"/>
      <w:r w:rsidRPr="005671C0">
        <w:rPr>
          <w:rFonts w:asciiTheme="minorBidi" w:hAnsiTheme="minorBidi"/>
          <w:sz w:val="22"/>
          <w:szCs w:val="22"/>
        </w:rPr>
        <w:t xml:space="preserve"> involves three steps:</w:t>
      </w:r>
    </w:p>
    <w:p w14:paraId="6A605CD0" w14:textId="101D0896" w:rsidR="00E176E7" w:rsidRPr="005671C0" w:rsidRDefault="00E176E7" w:rsidP="005671C0">
      <w:pPr>
        <w:numPr>
          <w:ilvl w:val="0"/>
          <w:numId w:val="19"/>
        </w:numPr>
        <w:spacing w:after="160"/>
        <w:jc w:val="both"/>
        <w:rPr>
          <w:rFonts w:asciiTheme="minorBidi" w:hAnsiTheme="minorBidi"/>
          <w:sz w:val="22"/>
          <w:szCs w:val="22"/>
        </w:rPr>
      </w:pPr>
      <w:r w:rsidRPr="005671C0">
        <w:rPr>
          <w:rFonts w:asciiTheme="minorBidi" w:hAnsiTheme="minorBidi"/>
          <w:b/>
          <w:bCs/>
          <w:sz w:val="22"/>
          <w:szCs w:val="22"/>
        </w:rPr>
        <w:t>Calculate Emission Reductions</w:t>
      </w:r>
      <w:r w:rsidRPr="005671C0">
        <w:rPr>
          <w:rFonts w:asciiTheme="minorBidi" w:hAnsiTheme="minorBidi"/>
          <w:sz w:val="22"/>
          <w:szCs w:val="22"/>
        </w:rPr>
        <w:t xml:space="preserve">: </w:t>
      </w:r>
      <w:r w:rsidR="006E53BD" w:rsidRPr="005671C0">
        <w:rPr>
          <w:rFonts w:asciiTheme="minorBidi" w:hAnsiTheme="minorBidi"/>
          <w:sz w:val="22"/>
          <w:szCs w:val="22"/>
        </w:rPr>
        <w:t>Compare the emissions from the renewable energy project usually zero for solar with those from a baseline scenario such as fossil fuel-based power</w:t>
      </w:r>
      <w:r w:rsidR="001164FA" w:rsidRPr="005671C0">
        <w:rPr>
          <w:rFonts w:asciiTheme="minorBidi" w:hAnsiTheme="minorBidi"/>
          <w:sz w:val="22"/>
          <w:szCs w:val="22"/>
        </w:rPr>
        <w:t>.</w:t>
      </w:r>
    </w:p>
    <w:p w14:paraId="0DD58DCD" w14:textId="77777777" w:rsidR="00E176E7" w:rsidRPr="005671C0" w:rsidRDefault="00E176E7" w:rsidP="005671C0">
      <w:pPr>
        <w:numPr>
          <w:ilvl w:val="0"/>
          <w:numId w:val="19"/>
        </w:numPr>
        <w:spacing w:after="160"/>
        <w:jc w:val="both"/>
        <w:rPr>
          <w:rFonts w:asciiTheme="minorBidi" w:hAnsiTheme="minorBidi"/>
          <w:sz w:val="22"/>
          <w:szCs w:val="22"/>
        </w:rPr>
      </w:pPr>
      <w:r w:rsidRPr="005671C0">
        <w:rPr>
          <w:rFonts w:asciiTheme="minorBidi" w:hAnsiTheme="minorBidi"/>
          <w:b/>
          <w:bCs/>
          <w:sz w:val="22"/>
          <w:szCs w:val="22"/>
        </w:rPr>
        <w:t>Apply Conversion Factor</w:t>
      </w:r>
      <w:r w:rsidRPr="005671C0">
        <w:rPr>
          <w:rFonts w:asciiTheme="minorBidi" w:hAnsiTheme="minorBidi"/>
          <w:sz w:val="22"/>
          <w:szCs w:val="22"/>
        </w:rPr>
        <w:t xml:space="preserve">: Convert reductions into </w:t>
      </w:r>
      <w:proofErr w:type="gramStart"/>
      <w:r w:rsidRPr="005671C0">
        <w:rPr>
          <w:rFonts w:asciiTheme="minorBidi" w:hAnsiTheme="minorBidi"/>
          <w:sz w:val="22"/>
          <w:szCs w:val="22"/>
        </w:rPr>
        <w:t>credits</w:t>
      </w:r>
      <w:proofErr w:type="gramEnd"/>
      <w:r w:rsidRPr="005671C0">
        <w:rPr>
          <w:rFonts w:asciiTheme="minorBidi" w:hAnsiTheme="minorBidi"/>
          <w:sz w:val="22"/>
          <w:szCs w:val="22"/>
        </w:rPr>
        <w:t xml:space="preserve"> based on the standard’s rules (e.g., 1 credit = 1 </w:t>
      </w:r>
      <w:proofErr w:type="spellStart"/>
      <w:r w:rsidRPr="005671C0">
        <w:rPr>
          <w:rFonts w:asciiTheme="minorBidi" w:hAnsiTheme="minorBidi"/>
          <w:sz w:val="22"/>
          <w:szCs w:val="22"/>
        </w:rPr>
        <w:t>tonne</w:t>
      </w:r>
      <w:proofErr w:type="spellEnd"/>
      <w:r w:rsidRPr="005671C0">
        <w:rPr>
          <w:rFonts w:asciiTheme="minorBidi" w:hAnsiTheme="minorBidi"/>
          <w:sz w:val="22"/>
          <w:szCs w:val="22"/>
        </w:rPr>
        <w:t xml:space="preserve"> </w:t>
      </w:r>
      <m:oMath>
        <m:sSub>
          <m:sSubPr>
            <m:ctrlPr>
              <w:rPr>
                <w:rFonts w:ascii="Cambria Math" w:hAnsi="Cambria Math"/>
                <w:sz w:val="22"/>
                <w:szCs w:val="22"/>
              </w:rPr>
            </m:ctrlPr>
          </m:sSubPr>
          <m:e>
            <m:r>
              <m:rPr>
                <m:nor/>
              </m:rPr>
              <w:rPr>
                <w:rFonts w:asciiTheme="minorBidi" w:hAnsiTheme="minorBidi"/>
                <w:sz w:val="22"/>
                <w:szCs w:val="22"/>
              </w:rPr>
              <m:t>CO</m:t>
            </m:r>
          </m:e>
          <m:sub>
            <m:r>
              <w:rPr>
                <w:rFonts w:ascii="Cambria Math" w:hAnsi="Cambria Math"/>
                <w:sz w:val="22"/>
                <w:szCs w:val="22"/>
              </w:rPr>
              <m:t>2</m:t>
            </m:r>
          </m:sub>
        </m:sSub>
        <m:r>
          <w:rPr>
            <w:rFonts w:ascii="Cambria Math" w:hAnsi="Cambria Math"/>
            <w:sz w:val="22"/>
            <w:szCs w:val="22"/>
          </w:rPr>
          <m:t>e</m:t>
        </m:r>
      </m:oMath>
      <w:r w:rsidRPr="005671C0">
        <w:rPr>
          <w:rFonts w:asciiTheme="minorBidi" w:hAnsiTheme="minorBidi"/>
          <w:sz w:val="22"/>
          <w:szCs w:val="22"/>
        </w:rPr>
        <w:t xml:space="preserve"> for VCS).</w:t>
      </w:r>
    </w:p>
    <w:p w14:paraId="54ADBD13" w14:textId="77777777" w:rsidR="00E176E7" w:rsidRPr="005671C0" w:rsidRDefault="00E176E7" w:rsidP="005671C0">
      <w:pPr>
        <w:numPr>
          <w:ilvl w:val="0"/>
          <w:numId w:val="19"/>
        </w:numPr>
        <w:spacing w:after="160"/>
        <w:jc w:val="both"/>
        <w:rPr>
          <w:rFonts w:asciiTheme="minorBidi" w:hAnsiTheme="minorBidi"/>
          <w:sz w:val="22"/>
          <w:szCs w:val="22"/>
        </w:rPr>
      </w:pPr>
      <w:r w:rsidRPr="005671C0">
        <w:rPr>
          <w:rFonts w:asciiTheme="minorBidi" w:hAnsiTheme="minorBidi"/>
          <w:b/>
          <w:bCs/>
          <w:sz w:val="22"/>
          <w:szCs w:val="22"/>
        </w:rPr>
        <w:t>Issue Credits</w:t>
      </w:r>
      <w:r w:rsidRPr="005671C0">
        <w:rPr>
          <w:rFonts w:asciiTheme="minorBidi" w:hAnsiTheme="minorBidi"/>
          <w:sz w:val="22"/>
          <w:szCs w:val="22"/>
        </w:rPr>
        <w:t>: Credits are issued post-verification, reflecting verified reductions.</w:t>
      </w:r>
    </w:p>
    <w:p w14:paraId="283B664F" w14:textId="77777777" w:rsidR="00E176E7" w:rsidRPr="005671C0" w:rsidRDefault="00E176E7" w:rsidP="005671C0">
      <w:pPr>
        <w:jc w:val="both"/>
        <w:rPr>
          <w:rFonts w:asciiTheme="minorBidi" w:hAnsiTheme="minorBidi"/>
          <w:sz w:val="22"/>
          <w:szCs w:val="22"/>
        </w:rPr>
      </w:pPr>
    </w:p>
    <w:p w14:paraId="09D0A777" w14:textId="77777777" w:rsidR="00E176E7" w:rsidRPr="005671C0" w:rsidRDefault="00E176E7" w:rsidP="005671C0">
      <w:pPr>
        <w:jc w:val="both"/>
        <w:rPr>
          <w:rFonts w:asciiTheme="minorBidi" w:hAnsiTheme="minorBidi"/>
          <w:b/>
          <w:bCs/>
          <w:sz w:val="22"/>
          <w:szCs w:val="22"/>
        </w:rPr>
      </w:pPr>
      <w:r w:rsidRPr="005671C0">
        <w:rPr>
          <w:rFonts w:asciiTheme="minorBidi" w:hAnsiTheme="minorBidi"/>
          <w:b/>
          <w:bCs/>
          <w:sz w:val="22"/>
          <w:szCs w:val="22"/>
        </w:rPr>
        <w:t>Clean Development Mechanism (CDM) &amp; Verified Carbon Standard (VCS)</w:t>
      </w:r>
    </w:p>
    <w:p w14:paraId="280A45D8" w14:textId="6799D99E" w:rsidR="00E176E7" w:rsidRPr="005671C0" w:rsidRDefault="00E176E7" w:rsidP="007534F9">
      <w:pPr>
        <w:jc w:val="both"/>
        <w:rPr>
          <w:rFonts w:asciiTheme="minorBidi" w:hAnsiTheme="minorBidi"/>
          <w:b/>
          <w:bCs/>
          <w:sz w:val="22"/>
          <w:szCs w:val="22"/>
        </w:rPr>
      </w:pPr>
      <w:r w:rsidRPr="005671C0">
        <w:rPr>
          <w:rFonts w:asciiTheme="minorBidi" w:hAnsiTheme="minorBidi"/>
          <w:sz w:val="22"/>
          <w:szCs w:val="22"/>
        </w:rPr>
        <w:t>Emissions Reduction (ER) = (Capacity × Generation × Baseline Emissions Intensity) − (Capacity × Generation × Solar Emissions Intensity)</w:t>
      </w:r>
    </w:p>
    <w:p w14:paraId="2D2645B6" w14:textId="77777777" w:rsidR="00E176E7" w:rsidRPr="005671C0" w:rsidRDefault="00E176E7" w:rsidP="005671C0">
      <w:pPr>
        <w:jc w:val="both"/>
        <w:rPr>
          <w:rFonts w:asciiTheme="minorBidi" w:hAnsiTheme="minorBidi"/>
          <w:b/>
          <w:bCs/>
          <w:sz w:val="22"/>
          <w:szCs w:val="22"/>
        </w:rPr>
      </w:pPr>
      <w:r w:rsidRPr="005671C0">
        <w:rPr>
          <w:rFonts w:asciiTheme="minorBidi" w:hAnsiTheme="minorBidi"/>
          <w:b/>
          <w:bCs/>
          <w:sz w:val="22"/>
          <w:szCs w:val="22"/>
        </w:rPr>
        <w:t>Gold Standard and American Carbon Registry (ACR)</w:t>
      </w:r>
    </w:p>
    <w:p w14:paraId="304D3394" w14:textId="77777777" w:rsidR="00E176E7" w:rsidRPr="005671C0" w:rsidRDefault="00E176E7" w:rsidP="005671C0">
      <w:pPr>
        <w:jc w:val="both"/>
        <w:rPr>
          <w:rFonts w:asciiTheme="minorBidi" w:hAnsiTheme="minorBidi"/>
          <w:sz w:val="22"/>
          <w:szCs w:val="22"/>
        </w:rPr>
      </w:pPr>
      <w:r w:rsidRPr="005671C0">
        <w:rPr>
          <w:rFonts w:asciiTheme="minorBidi" w:hAnsiTheme="minorBidi"/>
          <w:b/>
          <w:bCs/>
          <w:sz w:val="22"/>
          <w:szCs w:val="22"/>
        </w:rPr>
        <w:t>Steps</w:t>
      </w:r>
      <w:r w:rsidRPr="005671C0">
        <w:rPr>
          <w:rFonts w:asciiTheme="minorBidi" w:hAnsiTheme="minorBidi"/>
          <w:sz w:val="22"/>
          <w:szCs w:val="22"/>
        </w:rPr>
        <w:t>:</w:t>
      </w:r>
    </w:p>
    <w:p w14:paraId="1CC09427" w14:textId="77777777" w:rsidR="00E176E7" w:rsidRPr="005671C0" w:rsidRDefault="00E176E7" w:rsidP="005671C0">
      <w:pPr>
        <w:numPr>
          <w:ilvl w:val="1"/>
          <w:numId w:val="20"/>
        </w:numPr>
        <w:spacing w:after="160"/>
        <w:jc w:val="both"/>
        <w:rPr>
          <w:rFonts w:asciiTheme="minorBidi" w:hAnsiTheme="minorBidi"/>
          <w:sz w:val="22"/>
          <w:szCs w:val="22"/>
        </w:rPr>
      </w:pPr>
      <w:r w:rsidRPr="005671C0">
        <w:rPr>
          <w:rFonts w:asciiTheme="minorBidi" w:hAnsiTheme="minorBidi"/>
          <w:sz w:val="22"/>
          <w:szCs w:val="22"/>
        </w:rPr>
        <w:t xml:space="preserve">Determine baseline emissions (e.g., XXX g </w:t>
      </w:r>
      <m:oMath>
        <m:sSub>
          <m:sSubPr>
            <m:ctrlPr>
              <w:rPr>
                <w:rFonts w:ascii="Cambria Math" w:hAnsi="Cambria Math"/>
                <w:sz w:val="22"/>
                <w:szCs w:val="22"/>
              </w:rPr>
            </m:ctrlPr>
          </m:sSubPr>
          <m:e>
            <m:r>
              <m:rPr>
                <m:nor/>
              </m:rPr>
              <w:rPr>
                <w:rFonts w:asciiTheme="minorBidi" w:hAnsiTheme="minorBidi"/>
                <w:sz w:val="22"/>
                <w:szCs w:val="22"/>
              </w:rPr>
              <m:t>CO</m:t>
            </m:r>
          </m:e>
          <m:sub>
            <m:r>
              <w:rPr>
                <w:rFonts w:ascii="Cambria Math" w:hAnsi="Cambria Math"/>
                <w:sz w:val="22"/>
                <w:szCs w:val="22"/>
              </w:rPr>
              <m:t>2</m:t>
            </m:r>
          </m:sub>
        </m:sSub>
        <m:r>
          <w:rPr>
            <w:rFonts w:ascii="Cambria Math" w:hAnsi="Cambria Math"/>
            <w:sz w:val="22"/>
            <w:szCs w:val="22"/>
          </w:rPr>
          <m:t>e</m:t>
        </m:r>
      </m:oMath>
      <w:r w:rsidRPr="005671C0">
        <w:rPr>
          <w:rFonts w:asciiTheme="minorBidi" w:hAnsiTheme="minorBidi"/>
          <w:sz w:val="22"/>
          <w:szCs w:val="22"/>
        </w:rPr>
        <w:t xml:space="preserve"> /kWh).</w:t>
      </w:r>
    </w:p>
    <w:p w14:paraId="2300586A" w14:textId="77777777" w:rsidR="00E176E7" w:rsidRPr="005671C0" w:rsidRDefault="00E176E7" w:rsidP="005671C0">
      <w:pPr>
        <w:numPr>
          <w:ilvl w:val="1"/>
          <w:numId w:val="20"/>
        </w:numPr>
        <w:spacing w:after="160"/>
        <w:jc w:val="both"/>
        <w:rPr>
          <w:rFonts w:asciiTheme="minorBidi" w:hAnsiTheme="minorBidi"/>
          <w:sz w:val="22"/>
          <w:szCs w:val="22"/>
        </w:rPr>
      </w:pPr>
      <w:r w:rsidRPr="005671C0">
        <w:rPr>
          <w:rFonts w:asciiTheme="minorBidi" w:hAnsiTheme="minorBidi"/>
          <w:sz w:val="22"/>
          <w:szCs w:val="22"/>
        </w:rPr>
        <w:t xml:space="preserve">Calculate reductions (X,XXX </w:t>
      </w:r>
      <w:proofErr w:type="spellStart"/>
      <w:r w:rsidRPr="005671C0">
        <w:rPr>
          <w:rFonts w:asciiTheme="minorBidi" w:hAnsiTheme="minorBidi"/>
          <w:sz w:val="22"/>
          <w:szCs w:val="22"/>
        </w:rPr>
        <w:t>tonnes</w:t>
      </w:r>
      <w:proofErr w:type="spellEnd"/>
      <w:r w:rsidRPr="005671C0">
        <w:rPr>
          <w:rFonts w:asciiTheme="minorBidi" w:hAnsiTheme="minorBidi"/>
          <w:sz w:val="22"/>
          <w:szCs w:val="22"/>
        </w:rPr>
        <w:t xml:space="preserve"> </w:t>
      </w:r>
      <m:oMath>
        <m:sSub>
          <m:sSubPr>
            <m:ctrlPr>
              <w:rPr>
                <w:rFonts w:ascii="Cambria Math" w:hAnsi="Cambria Math"/>
                <w:sz w:val="22"/>
                <w:szCs w:val="22"/>
              </w:rPr>
            </m:ctrlPr>
          </m:sSubPr>
          <m:e>
            <m:r>
              <m:rPr>
                <m:nor/>
              </m:rPr>
              <w:rPr>
                <w:rFonts w:asciiTheme="minorBidi" w:hAnsiTheme="minorBidi"/>
                <w:sz w:val="22"/>
                <w:szCs w:val="22"/>
              </w:rPr>
              <m:t>CO</m:t>
            </m:r>
          </m:e>
          <m:sub>
            <m:r>
              <w:rPr>
                <w:rFonts w:ascii="Cambria Math" w:hAnsi="Cambria Math"/>
                <w:sz w:val="22"/>
                <w:szCs w:val="22"/>
              </w:rPr>
              <m:t>2</m:t>
            </m:r>
          </m:sub>
        </m:sSub>
        <m:r>
          <w:rPr>
            <w:rFonts w:ascii="Cambria Math" w:hAnsi="Cambria Math"/>
            <w:sz w:val="22"/>
            <w:szCs w:val="22"/>
          </w:rPr>
          <m:t>e</m:t>
        </m:r>
      </m:oMath>
      <w:r w:rsidRPr="005671C0">
        <w:rPr>
          <w:rFonts w:asciiTheme="minorBidi" w:hAnsiTheme="minorBidi"/>
          <w:sz w:val="22"/>
          <w:szCs w:val="22"/>
        </w:rPr>
        <w:t>).</w:t>
      </w:r>
    </w:p>
    <w:p w14:paraId="5F4C8F7B" w14:textId="77777777" w:rsidR="00E176E7" w:rsidRPr="005671C0" w:rsidRDefault="00E176E7" w:rsidP="005671C0">
      <w:pPr>
        <w:numPr>
          <w:ilvl w:val="1"/>
          <w:numId w:val="20"/>
        </w:numPr>
        <w:spacing w:after="160"/>
        <w:jc w:val="both"/>
        <w:rPr>
          <w:rFonts w:asciiTheme="minorBidi" w:hAnsiTheme="minorBidi"/>
          <w:sz w:val="22"/>
          <w:szCs w:val="22"/>
        </w:rPr>
      </w:pPr>
      <w:r w:rsidRPr="005671C0">
        <w:rPr>
          <w:rFonts w:asciiTheme="minorBidi" w:hAnsiTheme="minorBidi"/>
          <w:sz w:val="22"/>
          <w:szCs w:val="22"/>
        </w:rPr>
        <w:t xml:space="preserve">Register and verify project with respective </w:t>
      </w:r>
      <w:proofErr w:type="gramStart"/>
      <w:r w:rsidRPr="005671C0">
        <w:rPr>
          <w:rFonts w:asciiTheme="minorBidi" w:hAnsiTheme="minorBidi"/>
          <w:sz w:val="22"/>
          <w:szCs w:val="22"/>
        </w:rPr>
        <w:t>registry</w:t>
      </w:r>
      <w:proofErr w:type="gramEnd"/>
      <w:r w:rsidRPr="005671C0">
        <w:rPr>
          <w:rFonts w:asciiTheme="minorBidi" w:hAnsiTheme="minorBidi"/>
          <w:sz w:val="22"/>
          <w:szCs w:val="22"/>
        </w:rPr>
        <w:t>.</w:t>
      </w:r>
    </w:p>
    <w:p w14:paraId="17294BA3" w14:textId="77777777" w:rsidR="00E176E7" w:rsidRPr="005671C0" w:rsidRDefault="00E176E7" w:rsidP="005671C0">
      <w:pPr>
        <w:numPr>
          <w:ilvl w:val="1"/>
          <w:numId w:val="20"/>
        </w:numPr>
        <w:spacing w:after="160"/>
        <w:jc w:val="both"/>
        <w:rPr>
          <w:rFonts w:asciiTheme="minorBidi" w:hAnsiTheme="minorBidi"/>
          <w:sz w:val="22"/>
          <w:szCs w:val="22"/>
        </w:rPr>
      </w:pPr>
      <w:r w:rsidRPr="005671C0">
        <w:rPr>
          <w:rFonts w:asciiTheme="minorBidi" w:hAnsiTheme="minorBidi"/>
          <w:sz w:val="22"/>
          <w:szCs w:val="22"/>
        </w:rPr>
        <w:t>Monitor performance to ensure accurate reductions.</w:t>
      </w:r>
    </w:p>
    <w:p w14:paraId="2647598C" w14:textId="77777777" w:rsidR="00E176E7" w:rsidRPr="005671C0" w:rsidRDefault="00E176E7" w:rsidP="005671C0">
      <w:pPr>
        <w:numPr>
          <w:ilvl w:val="1"/>
          <w:numId w:val="20"/>
        </w:numPr>
        <w:spacing w:after="160"/>
        <w:jc w:val="both"/>
        <w:rPr>
          <w:rFonts w:asciiTheme="minorBidi" w:hAnsiTheme="minorBidi"/>
          <w:sz w:val="22"/>
          <w:szCs w:val="22"/>
        </w:rPr>
      </w:pPr>
      <w:r w:rsidRPr="005671C0">
        <w:rPr>
          <w:rFonts w:asciiTheme="minorBidi" w:hAnsiTheme="minorBidi"/>
          <w:sz w:val="22"/>
          <w:szCs w:val="22"/>
        </w:rPr>
        <w:t>Issue credits based on verified reductions.</w:t>
      </w:r>
    </w:p>
    <w:p w14:paraId="055A560B" w14:textId="77777777" w:rsidR="00E176E7" w:rsidRPr="005671C0" w:rsidRDefault="00E176E7" w:rsidP="005671C0">
      <w:pPr>
        <w:jc w:val="both"/>
        <w:rPr>
          <w:rFonts w:asciiTheme="minorBidi" w:hAnsiTheme="minorBidi"/>
          <w:b/>
          <w:bCs/>
          <w:sz w:val="22"/>
          <w:szCs w:val="22"/>
        </w:rPr>
      </w:pPr>
      <w:r w:rsidRPr="005671C0">
        <w:rPr>
          <w:rFonts w:asciiTheme="minorBidi" w:hAnsiTheme="minorBidi"/>
          <w:b/>
          <w:bCs/>
          <w:sz w:val="22"/>
          <w:szCs w:val="22"/>
        </w:rPr>
        <w:t xml:space="preserve">Global Carbon Council (GCC) </w:t>
      </w:r>
    </w:p>
    <w:p w14:paraId="30AA06A1" w14:textId="22406B4D" w:rsidR="00263D86" w:rsidRPr="005671C0" w:rsidRDefault="00315AED" w:rsidP="005671C0">
      <w:pPr>
        <w:jc w:val="both"/>
        <w:rPr>
          <w:rFonts w:asciiTheme="minorBidi" w:hAnsiTheme="minorBidi"/>
          <w:sz w:val="22"/>
          <w:szCs w:val="22"/>
        </w:rPr>
      </w:pPr>
      <w:r w:rsidRPr="005671C0">
        <w:rPr>
          <w:rFonts w:asciiTheme="minorBidi" w:hAnsiTheme="minorBidi"/>
          <w:sz w:val="22"/>
          <w:szCs w:val="22"/>
        </w:rPr>
        <w:t xml:space="preserve">The first global carbon credit and sustainable development initiative, the Global Carbon Council (GCC), is situated in the Global South. The Gulf Organization for Research and Development (GORD) founded it as the Global Carbon Trust in 2016. By registering top-notch projects from around the globe that have proven their additionality in reducing or eliminating greenhouse gas (GHG) emissions, the GCC Program helps create a more sustainable and low-carbon future while making sure that project construction and operations do not result in any net harm to the environment or society. By providing carbon credits for emission reductions attained by projects that satisfy strict GCC requirements, the GCC Program increases climate-action capability. Throughout the span of projects and Approved Carbon Credits (ACCs), the GCC Carbon Registry adheres to operating protocols. In addition to maintaining environmental integrity by avoiding double counting and double issuance, the registry permits the listing, issuance, transfer and </w:t>
      </w:r>
      <w:r w:rsidRPr="005671C0">
        <w:rPr>
          <w:rFonts w:asciiTheme="minorBidi" w:hAnsiTheme="minorBidi"/>
          <w:sz w:val="22"/>
          <w:szCs w:val="22"/>
        </w:rPr>
        <w:lastRenderedPageBreak/>
        <w:t>cancellation of ACCs while guaranteeing total transparency. Accounts can be opened at the registry by carbon credit purchasers, project owners</w:t>
      </w:r>
      <w:r w:rsidR="00AD2069">
        <w:rPr>
          <w:rFonts w:asciiTheme="minorBidi" w:hAnsiTheme="minorBidi"/>
          <w:sz w:val="22"/>
          <w:szCs w:val="22"/>
        </w:rPr>
        <w:t xml:space="preserve"> </w:t>
      </w:r>
      <w:r w:rsidRPr="005671C0">
        <w:rPr>
          <w:rFonts w:asciiTheme="minorBidi" w:hAnsiTheme="minorBidi"/>
          <w:sz w:val="22"/>
          <w:szCs w:val="22"/>
        </w:rPr>
        <w:t xml:space="preserve">and project supporters. International Standards ISO 14064-2 and ISO 14064-3 serve as the foundation for the GCC Program's general considerations (Global Carbon Council, 2026). Through an integrated GCC </w:t>
      </w:r>
      <w:r w:rsidR="00AD2069">
        <w:rPr>
          <w:rFonts w:asciiTheme="minorBidi" w:hAnsiTheme="minorBidi"/>
          <w:sz w:val="22"/>
          <w:szCs w:val="22"/>
        </w:rPr>
        <w:t>r</w:t>
      </w:r>
      <w:r w:rsidRPr="005671C0">
        <w:rPr>
          <w:rFonts w:asciiTheme="minorBidi" w:hAnsiTheme="minorBidi"/>
          <w:sz w:val="22"/>
          <w:szCs w:val="22"/>
        </w:rPr>
        <w:t xml:space="preserve">egistration and </w:t>
      </w:r>
      <w:r w:rsidR="00AD2069">
        <w:rPr>
          <w:rFonts w:asciiTheme="minorBidi" w:hAnsiTheme="minorBidi"/>
          <w:sz w:val="22"/>
          <w:szCs w:val="22"/>
        </w:rPr>
        <w:t>i</w:t>
      </w:r>
      <w:r w:rsidRPr="005671C0">
        <w:rPr>
          <w:rFonts w:asciiTheme="minorBidi" w:hAnsiTheme="minorBidi"/>
          <w:sz w:val="22"/>
          <w:szCs w:val="22"/>
        </w:rPr>
        <w:t xml:space="preserve">ssuance process that guarantees GCC </w:t>
      </w:r>
      <w:r w:rsidR="00AD2069">
        <w:rPr>
          <w:rFonts w:asciiTheme="minorBidi" w:hAnsiTheme="minorBidi"/>
          <w:sz w:val="22"/>
          <w:szCs w:val="22"/>
        </w:rPr>
        <w:t>p</w:t>
      </w:r>
      <w:r w:rsidRPr="005671C0">
        <w:rPr>
          <w:rFonts w:asciiTheme="minorBidi" w:hAnsiTheme="minorBidi"/>
          <w:sz w:val="22"/>
          <w:szCs w:val="22"/>
        </w:rPr>
        <w:t xml:space="preserve">roject </w:t>
      </w:r>
      <w:r w:rsidR="00AD2069">
        <w:rPr>
          <w:rFonts w:asciiTheme="minorBidi" w:hAnsiTheme="minorBidi"/>
          <w:sz w:val="22"/>
          <w:szCs w:val="22"/>
        </w:rPr>
        <w:t>a</w:t>
      </w:r>
      <w:r w:rsidRPr="005671C0">
        <w:rPr>
          <w:rFonts w:asciiTheme="minorBidi" w:hAnsiTheme="minorBidi"/>
          <w:sz w:val="22"/>
          <w:szCs w:val="22"/>
        </w:rPr>
        <w:t>ctivities, the GCC Program offers a worldwide platform for GHG emission reductions and GHG removal projects. Approved Carbon Reductions (ACRs) or certified carbon credits</w:t>
      </w:r>
      <w:r w:rsidR="00AD2069">
        <w:rPr>
          <w:rFonts w:asciiTheme="minorBidi" w:hAnsiTheme="minorBidi"/>
          <w:sz w:val="22"/>
          <w:szCs w:val="22"/>
        </w:rPr>
        <w:t xml:space="preserve"> </w:t>
      </w:r>
      <w:r w:rsidRPr="005671C0">
        <w:rPr>
          <w:rFonts w:asciiTheme="minorBidi" w:hAnsiTheme="minorBidi"/>
          <w:sz w:val="22"/>
          <w:szCs w:val="22"/>
        </w:rPr>
        <w:t>are given for the emission reductions attained (Global Carbon Council, 2026). Project owners must create and submit the project documentation if they plan to register and issue carbon credits</w:t>
      </w:r>
      <w:r w:rsidR="00AD2069">
        <w:rPr>
          <w:rFonts w:asciiTheme="minorBidi" w:hAnsiTheme="minorBidi"/>
          <w:sz w:val="22"/>
          <w:szCs w:val="22"/>
        </w:rPr>
        <w:t xml:space="preserve">, which is </w:t>
      </w:r>
      <w:r w:rsidRPr="005671C0">
        <w:rPr>
          <w:rFonts w:asciiTheme="minorBidi" w:hAnsiTheme="minorBidi"/>
          <w:sz w:val="22"/>
          <w:szCs w:val="22"/>
        </w:rPr>
        <w:t>also known as Approved Carbon Reductions or ACRs</w:t>
      </w:r>
      <w:r w:rsidR="00AD2069">
        <w:rPr>
          <w:rFonts w:asciiTheme="minorBidi" w:hAnsiTheme="minorBidi"/>
          <w:sz w:val="22"/>
          <w:szCs w:val="22"/>
        </w:rPr>
        <w:t xml:space="preserve"> </w:t>
      </w:r>
      <w:r w:rsidRPr="005671C0">
        <w:rPr>
          <w:rFonts w:asciiTheme="minorBidi" w:hAnsiTheme="minorBidi"/>
          <w:sz w:val="22"/>
          <w:szCs w:val="22"/>
        </w:rPr>
        <w:t>under the GCC Program.</w:t>
      </w:r>
    </w:p>
    <w:p w14:paraId="20080DDB" w14:textId="1E8E0968" w:rsidR="00E176E7" w:rsidRPr="005671C0" w:rsidRDefault="00E176E7" w:rsidP="005671C0">
      <w:pPr>
        <w:jc w:val="both"/>
        <w:rPr>
          <w:rFonts w:asciiTheme="minorBidi" w:hAnsiTheme="minorBidi"/>
          <w:sz w:val="22"/>
          <w:szCs w:val="22"/>
        </w:rPr>
      </w:pPr>
      <w:r w:rsidRPr="005671C0">
        <w:rPr>
          <w:rFonts w:asciiTheme="minorBidi" w:hAnsiTheme="minorBidi"/>
          <w:sz w:val="22"/>
          <w:szCs w:val="22"/>
          <w:highlight w:val="yellow"/>
        </w:rPr>
        <w:t>(Word file saved</w:t>
      </w:r>
      <w:r w:rsidR="005D0C83" w:rsidRPr="005671C0">
        <w:rPr>
          <w:rFonts w:asciiTheme="minorBidi" w:hAnsiTheme="minorBidi"/>
          <w:sz w:val="22"/>
          <w:szCs w:val="22"/>
          <w:highlight w:val="yellow"/>
        </w:rPr>
        <w:t xml:space="preserve"> of the GCC Methodology</w:t>
      </w:r>
      <w:r w:rsidRPr="005671C0">
        <w:rPr>
          <w:rFonts w:asciiTheme="minorBidi" w:hAnsiTheme="minorBidi"/>
          <w:sz w:val="22"/>
          <w:szCs w:val="22"/>
          <w:highlight w:val="yellow"/>
        </w:rPr>
        <w:t>)</w:t>
      </w:r>
    </w:p>
    <w:p w14:paraId="70084B38" w14:textId="77777777" w:rsidR="00E176E7" w:rsidRPr="005671C0" w:rsidRDefault="00E176E7" w:rsidP="005671C0">
      <w:pPr>
        <w:jc w:val="both"/>
        <w:rPr>
          <w:rFonts w:asciiTheme="minorBidi" w:hAnsiTheme="minorBidi"/>
          <w:b/>
          <w:bCs/>
          <w:sz w:val="22"/>
          <w:szCs w:val="22"/>
        </w:rPr>
      </w:pPr>
      <w:r w:rsidRPr="005671C0">
        <w:rPr>
          <w:rFonts w:asciiTheme="minorBidi" w:hAnsiTheme="minorBidi"/>
          <w:b/>
          <w:bCs/>
          <w:sz w:val="22"/>
          <w:szCs w:val="22"/>
        </w:rPr>
        <w:t>How GCC Carbon Credits are Generated</w:t>
      </w:r>
    </w:p>
    <w:p w14:paraId="093A9A2F" w14:textId="1D297CC7" w:rsidR="00E176E7" w:rsidRPr="005671C0" w:rsidRDefault="00E176E7" w:rsidP="005671C0">
      <w:pPr>
        <w:numPr>
          <w:ilvl w:val="0"/>
          <w:numId w:val="21"/>
        </w:numPr>
        <w:spacing w:after="160"/>
        <w:jc w:val="both"/>
        <w:rPr>
          <w:rFonts w:asciiTheme="minorBidi" w:hAnsiTheme="minorBidi"/>
          <w:sz w:val="22"/>
          <w:szCs w:val="22"/>
        </w:rPr>
      </w:pPr>
      <w:r w:rsidRPr="005671C0">
        <w:rPr>
          <w:rFonts w:asciiTheme="minorBidi" w:hAnsiTheme="minorBidi"/>
          <w:b/>
          <w:bCs/>
          <w:sz w:val="22"/>
          <w:szCs w:val="22"/>
        </w:rPr>
        <w:t>Project Development</w:t>
      </w:r>
      <w:r w:rsidRPr="005671C0">
        <w:rPr>
          <w:rFonts w:asciiTheme="minorBidi" w:hAnsiTheme="minorBidi"/>
          <w:sz w:val="22"/>
          <w:szCs w:val="22"/>
        </w:rPr>
        <w:t xml:space="preserve">: Renewable energy </w:t>
      </w:r>
      <w:r w:rsidR="00661064" w:rsidRPr="005671C0">
        <w:rPr>
          <w:rFonts w:asciiTheme="minorBidi" w:hAnsiTheme="minorBidi"/>
          <w:sz w:val="22"/>
          <w:szCs w:val="22"/>
        </w:rPr>
        <w:t xml:space="preserve">such as </w:t>
      </w:r>
      <w:r w:rsidRPr="005671C0">
        <w:rPr>
          <w:rFonts w:asciiTheme="minorBidi" w:hAnsiTheme="minorBidi"/>
          <w:sz w:val="22"/>
          <w:szCs w:val="22"/>
        </w:rPr>
        <w:t>solar, wind</w:t>
      </w:r>
      <w:r w:rsidR="00661064" w:rsidRPr="005671C0">
        <w:rPr>
          <w:rFonts w:asciiTheme="minorBidi" w:hAnsiTheme="minorBidi"/>
          <w:sz w:val="22"/>
          <w:szCs w:val="22"/>
        </w:rPr>
        <w:t xml:space="preserve"> etc.</w:t>
      </w:r>
      <w:r w:rsidRPr="005671C0">
        <w:rPr>
          <w:rFonts w:asciiTheme="minorBidi" w:hAnsiTheme="minorBidi"/>
          <w:sz w:val="22"/>
          <w:szCs w:val="22"/>
        </w:rPr>
        <w:t xml:space="preserve">, Energy efficiency, Waste management, Nature-based solutions </w:t>
      </w:r>
    </w:p>
    <w:p w14:paraId="2839B3D9" w14:textId="3FF9BB9B" w:rsidR="00E176E7" w:rsidRPr="005671C0" w:rsidRDefault="00E176E7" w:rsidP="005671C0">
      <w:pPr>
        <w:numPr>
          <w:ilvl w:val="0"/>
          <w:numId w:val="21"/>
        </w:numPr>
        <w:spacing w:after="160"/>
        <w:jc w:val="both"/>
        <w:rPr>
          <w:rFonts w:asciiTheme="minorBidi" w:hAnsiTheme="minorBidi"/>
          <w:b/>
          <w:bCs/>
          <w:sz w:val="22"/>
          <w:szCs w:val="22"/>
        </w:rPr>
      </w:pPr>
      <w:r w:rsidRPr="005671C0">
        <w:rPr>
          <w:rFonts w:asciiTheme="minorBidi" w:hAnsiTheme="minorBidi"/>
          <w:b/>
          <w:bCs/>
          <w:sz w:val="22"/>
          <w:szCs w:val="22"/>
        </w:rPr>
        <w:t xml:space="preserve">Project Documentation Submission: </w:t>
      </w:r>
      <w:r w:rsidR="00BC1B90" w:rsidRPr="005671C0">
        <w:rPr>
          <w:rFonts w:asciiTheme="minorBidi" w:hAnsiTheme="minorBidi"/>
          <w:sz w:val="22"/>
          <w:szCs w:val="22"/>
        </w:rPr>
        <w:t>Project owners must produce and submit comprehensive project paperwork</w:t>
      </w:r>
      <w:r w:rsidR="006B1FA6">
        <w:rPr>
          <w:rFonts w:asciiTheme="minorBidi" w:hAnsiTheme="minorBidi"/>
          <w:sz w:val="22"/>
          <w:szCs w:val="22"/>
        </w:rPr>
        <w:t xml:space="preserve"> </w:t>
      </w:r>
      <w:r w:rsidR="00BC1B90" w:rsidRPr="005671C0">
        <w:rPr>
          <w:rFonts w:asciiTheme="minorBidi" w:hAnsiTheme="minorBidi"/>
          <w:sz w:val="22"/>
          <w:szCs w:val="22"/>
        </w:rPr>
        <w:t>including baseline emissions, monitoring methods, anticipated emission reductions, environmental and sustainable development impacts, etc. in order to register under the GCC Program. The granting of carbon credits known as Approved Carbon Reductions (ACRs) depends on these submissions.</w:t>
      </w:r>
    </w:p>
    <w:p w14:paraId="48B55D34" w14:textId="2DF4ECBA" w:rsidR="00E176E7" w:rsidRPr="005671C0" w:rsidRDefault="00E176E7" w:rsidP="005671C0">
      <w:pPr>
        <w:numPr>
          <w:ilvl w:val="0"/>
          <w:numId w:val="21"/>
        </w:numPr>
        <w:spacing w:after="160"/>
        <w:jc w:val="both"/>
        <w:rPr>
          <w:rFonts w:asciiTheme="minorBidi" w:hAnsiTheme="minorBidi"/>
          <w:sz w:val="22"/>
          <w:szCs w:val="22"/>
        </w:rPr>
      </w:pPr>
      <w:r w:rsidRPr="005671C0">
        <w:rPr>
          <w:rFonts w:asciiTheme="minorBidi" w:hAnsiTheme="minorBidi"/>
          <w:b/>
          <w:bCs/>
          <w:sz w:val="22"/>
          <w:szCs w:val="22"/>
        </w:rPr>
        <w:t>Validation &amp; Verification</w:t>
      </w:r>
      <w:r w:rsidRPr="005671C0">
        <w:rPr>
          <w:rFonts w:asciiTheme="minorBidi" w:hAnsiTheme="minorBidi"/>
          <w:sz w:val="22"/>
          <w:szCs w:val="22"/>
        </w:rPr>
        <w:t xml:space="preserve">: </w:t>
      </w:r>
      <w:r w:rsidR="00F36F92" w:rsidRPr="005671C0">
        <w:rPr>
          <w:rFonts w:asciiTheme="minorBidi" w:hAnsiTheme="minorBidi"/>
          <w:sz w:val="22"/>
          <w:szCs w:val="22"/>
        </w:rPr>
        <w:t>Independent third-party auditors evaluate things such environmental integrity, additionality, GCC methodology compliance</w:t>
      </w:r>
      <w:r w:rsidR="006B1FA6">
        <w:rPr>
          <w:rFonts w:asciiTheme="minorBidi" w:hAnsiTheme="minorBidi"/>
          <w:sz w:val="22"/>
          <w:szCs w:val="22"/>
        </w:rPr>
        <w:t xml:space="preserve"> an</w:t>
      </w:r>
      <w:r w:rsidR="00F36F92" w:rsidRPr="005671C0">
        <w:rPr>
          <w:rFonts w:asciiTheme="minorBidi" w:hAnsiTheme="minorBidi"/>
          <w:sz w:val="22"/>
          <w:szCs w:val="22"/>
        </w:rPr>
        <w:t>d the accuracy of emission reduction predictions.</w:t>
      </w:r>
    </w:p>
    <w:p w14:paraId="70C577C4" w14:textId="77777777" w:rsidR="00E176E7" w:rsidRPr="005671C0" w:rsidRDefault="00E176E7" w:rsidP="005671C0">
      <w:pPr>
        <w:numPr>
          <w:ilvl w:val="0"/>
          <w:numId w:val="21"/>
        </w:numPr>
        <w:spacing w:after="160"/>
        <w:jc w:val="both"/>
        <w:rPr>
          <w:rFonts w:asciiTheme="minorBidi" w:hAnsiTheme="minorBidi"/>
          <w:sz w:val="22"/>
          <w:szCs w:val="22"/>
        </w:rPr>
      </w:pPr>
      <w:r w:rsidRPr="005671C0">
        <w:rPr>
          <w:rFonts w:asciiTheme="minorBidi" w:hAnsiTheme="minorBidi"/>
          <w:b/>
          <w:bCs/>
          <w:sz w:val="22"/>
          <w:szCs w:val="22"/>
        </w:rPr>
        <w:t>Registration under GCC</w:t>
      </w:r>
      <w:r w:rsidRPr="005671C0">
        <w:rPr>
          <w:rFonts w:asciiTheme="minorBidi" w:hAnsiTheme="minorBidi"/>
          <w:sz w:val="22"/>
          <w:szCs w:val="22"/>
        </w:rPr>
        <w:t>: Once validated, the project is officially registered within the GCC system</w:t>
      </w:r>
    </w:p>
    <w:p w14:paraId="62909F46" w14:textId="282A6740" w:rsidR="00E176E7" w:rsidRPr="005671C0" w:rsidRDefault="00E176E7" w:rsidP="005671C0">
      <w:pPr>
        <w:numPr>
          <w:ilvl w:val="0"/>
          <w:numId w:val="21"/>
        </w:numPr>
        <w:spacing w:after="160"/>
        <w:jc w:val="both"/>
        <w:rPr>
          <w:rFonts w:asciiTheme="minorBidi" w:hAnsiTheme="minorBidi"/>
          <w:sz w:val="22"/>
          <w:szCs w:val="22"/>
        </w:rPr>
      </w:pPr>
      <w:r w:rsidRPr="005671C0">
        <w:rPr>
          <w:rFonts w:asciiTheme="minorBidi" w:hAnsiTheme="minorBidi"/>
          <w:b/>
          <w:bCs/>
          <w:sz w:val="22"/>
          <w:szCs w:val="22"/>
        </w:rPr>
        <w:t>Issuance of Carbon Credits (ACRs)</w:t>
      </w:r>
      <w:r w:rsidRPr="005671C0">
        <w:rPr>
          <w:rFonts w:asciiTheme="minorBidi" w:hAnsiTheme="minorBidi"/>
          <w:sz w:val="22"/>
          <w:szCs w:val="22"/>
        </w:rPr>
        <w:t xml:space="preserve">: </w:t>
      </w:r>
      <w:r w:rsidR="00652F20" w:rsidRPr="005671C0">
        <w:rPr>
          <w:rFonts w:asciiTheme="minorBidi" w:hAnsiTheme="minorBidi"/>
          <w:sz w:val="22"/>
          <w:szCs w:val="22"/>
        </w:rPr>
        <w:t xml:space="preserve">Approved Carbon Reductions (ACRs) which are based on verifiable emission reductions attained and each of which represents one ton of </w:t>
      </w:r>
      <m:oMath>
        <m:sSub>
          <m:sSubPr>
            <m:ctrlPr>
              <w:rPr>
                <w:rFonts w:ascii="Cambria Math" w:hAnsi="Cambria Math"/>
                <w:sz w:val="22"/>
                <w:szCs w:val="22"/>
              </w:rPr>
            </m:ctrlPr>
          </m:sSubPr>
          <m:e>
            <m:r>
              <m:rPr>
                <m:nor/>
              </m:rPr>
              <w:rPr>
                <w:rFonts w:asciiTheme="minorBidi" w:hAnsiTheme="minorBidi"/>
                <w:sz w:val="22"/>
                <w:szCs w:val="22"/>
              </w:rPr>
              <m:t>CO</m:t>
            </m:r>
          </m:e>
          <m:sub>
            <m:r>
              <w:rPr>
                <w:rFonts w:ascii="Cambria Math" w:hAnsi="Cambria Math"/>
                <w:sz w:val="22"/>
                <w:szCs w:val="22"/>
              </w:rPr>
              <m:t>2</m:t>
            </m:r>
          </m:sub>
        </m:sSub>
      </m:oMath>
      <w:r w:rsidR="00652F20" w:rsidRPr="005671C0">
        <w:rPr>
          <w:rFonts w:asciiTheme="minorBidi" w:hAnsiTheme="minorBidi"/>
          <w:sz w:val="22"/>
          <w:szCs w:val="22"/>
        </w:rPr>
        <w:t xml:space="preserve"> equivalent eliminated or decreased, are the basis for the awarding of certified carbon credits.</w:t>
      </w:r>
    </w:p>
    <w:p w14:paraId="613B310C" w14:textId="3DC53DC4" w:rsidR="00E176E7" w:rsidRPr="005671C0" w:rsidRDefault="00E176E7" w:rsidP="005671C0">
      <w:pPr>
        <w:numPr>
          <w:ilvl w:val="0"/>
          <w:numId w:val="21"/>
        </w:numPr>
        <w:spacing w:after="160"/>
        <w:jc w:val="both"/>
        <w:rPr>
          <w:rFonts w:asciiTheme="minorBidi" w:hAnsiTheme="minorBidi"/>
          <w:sz w:val="22"/>
          <w:szCs w:val="22"/>
        </w:rPr>
      </w:pPr>
      <w:r w:rsidRPr="005671C0">
        <w:rPr>
          <w:rFonts w:asciiTheme="minorBidi" w:hAnsiTheme="minorBidi"/>
          <w:b/>
          <w:bCs/>
          <w:sz w:val="22"/>
          <w:szCs w:val="22"/>
        </w:rPr>
        <w:t xml:space="preserve">Trading/Utilization: </w:t>
      </w:r>
      <w:r w:rsidR="001D648B" w:rsidRPr="005671C0">
        <w:rPr>
          <w:rFonts w:asciiTheme="minorBidi" w:hAnsiTheme="minorBidi"/>
          <w:sz w:val="22"/>
          <w:szCs w:val="22"/>
        </w:rPr>
        <w:t>ACRs can be applied under international mechanisms such as aviation or national commitments</w:t>
      </w:r>
      <w:r w:rsidR="006B1FA6">
        <w:rPr>
          <w:rFonts w:asciiTheme="minorBidi" w:hAnsiTheme="minorBidi"/>
          <w:sz w:val="22"/>
          <w:szCs w:val="22"/>
        </w:rPr>
        <w:t>,</w:t>
      </w:r>
      <w:r w:rsidR="001D648B" w:rsidRPr="005671C0">
        <w:rPr>
          <w:rFonts w:asciiTheme="minorBidi" w:hAnsiTheme="minorBidi"/>
          <w:sz w:val="22"/>
          <w:szCs w:val="22"/>
        </w:rPr>
        <w:t xml:space="preserve"> traded in voluntary carbon markets and used by businesses to reach net-zero or ESG targets.</w:t>
      </w:r>
    </w:p>
    <w:p w14:paraId="0EAE9961" w14:textId="77777777" w:rsidR="00E176E7" w:rsidRPr="005671C0" w:rsidRDefault="00E176E7" w:rsidP="005671C0">
      <w:pPr>
        <w:jc w:val="both"/>
        <w:rPr>
          <w:rFonts w:asciiTheme="minorBidi" w:hAnsiTheme="minorBidi"/>
          <w:b/>
          <w:bCs/>
          <w:sz w:val="22"/>
          <w:szCs w:val="22"/>
        </w:rPr>
      </w:pPr>
      <w:r w:rsidRPr="005671C0">
        <w:rPr>
          <w:rFonts w:asciiTheme="minorBidi" w:hAnsiTheme="minorBidi"/>
          <w:b/>
          <w:bCs/>
          <w:sz w:val="22"/>
          <w:szCs w:val="22"/>
        </w:rPr>
        <w:t xml:space="preserve">Carbon Credit Validation &amp; Verification </w:t>
      </w:r>
    </w:p>
    <w:p w14:paraId="07B29071" w14:textId="245D7D08" w:rsidR="002A670F" w:rsidRPr="005671C0" w:rsidRDefault="002A670F" w:rsidP="005671C0">
      <w:pPr>
        <w:jc w:val="both"/>
        <w:rPr>
          <w:rFonts w:asciiTheme="minorBidi" w:hAnsiTheme="minorBidi"/>
          <w:sz w:val="22"/>
          <w:szCs w:val="22"/>
        </w:rPr>
      </w:pPr>
      <w:r w:rsidRPr="005671C0">
        <w:rPr>
          <w:rFonts w:asciiTheme="minorBidi" w:hAnsiTheme="minorBidi"/>
          <w:sz w:val="22"/>
          <w:szCs w:val="22"/>
        </w:rPr>
        <w:t>In 2025, the market for carbon credit validation, verification and certification was estimated to be worth USD 331.94 million (Fortune Business Insights, 2026). The market is expected to grow at a compound annual growth rate (CAGR) of 18.76%, from USD 412.45 million in 2026 to USD 1,631.76 million by 2034. With a 64.23% market share in 2025, Asia Pacific led the world market (Fortune Business Insights, 2026). Verra (U.S.), Gold Standard (Switzerland), SCS Global Services (U.S.), Climate Action Reserve (U.S.), American Carbon Registry (U.S.), Green-e Climate Standard (France), DNV GL (Norway), TUV SUD (Germany), Intertek Group Plc (U.K.), Bureau Veritas (France) and others are important industry participants.</w:t>
      </w:r>
      <w:r w:rsidR="002E5ED8" w:rsidRPr="005671C0">
        <w:rPr>
          <w:rFonts w:asciiTheme="minorBidi" w:hAnsiTheme="minorBidi"/>
          <w:sz w:val="22"/>
          <w:szCs w:val="22"/>
        </w:rPr>
        <w:t xml:space="preserve"> Higher-integrity, technology-driven, sector-specific carbon credit procedures are rapidly evolving, as seen by recent developments across important carbon standards and verification agencies. A globally applicable framework for technology-based carbon dioxide removals (CDRs) and emissions reductions</w:t>
      </w:r>
      <w:r w:rsidR="006B1FA6">
        <w:rPr>
          <w:rFonts w:asciiTheme="minorBidi" w:hAnsiTheme="minorBidi"/>
          <w:sz w:val="22"/>
          <w:szCs w:val="22"/>
        </w:rPr>
        <w:t xml:space="preserve"> are</w:t>
      </w:r>
      <w:r w:rsidR="002E5ED8" w:rsidRPr="005671C0">
        <w:rPr>
          <w:rFonts w:asciiTheme="minorBidi" w:hAnsiTheme="minorBidi"/>
          <w:sz w:val="22"/>
          <w:szCs w:val="22"/>
        </w:rPr>
        <w:t xml:space="preserve"> increasingly important part of corporate net-zero strategies</w:t>
      </w:r>
      <w:r w:rsidR="006B1FA6">
        <w:rPr>
          <w:rFonts w:asciiTheme="minorBidi" w:hAnsiTheme="minorBidi"/>
          <w:sz w:val="22"/>
          <w:szCs w:val="22"/>
        </w:rPr>
        <w:t xml:space="preserve">, which </w:t>
      </w:r>
      <w:r w:rsidR="002E5ED8" w:rsidRPr="005671C0">
        <w:rPr>
          <w:rFonts w:asciiTheme="minorBidi" w:hAnsiTheme="minorBidi"/>
          <w:sz w:val="22"/>
          <w:szCs w:val="22"/>
        </w:rPr>
        <w:t xml:space="preserve">was established </w:t>
      </w:r>
      <w:r w:rsidR="002E5ED8" w:rsidRPr="005671C0">
        <w:rPr>
          <w:rFonts w:asciiTheme="minorBidi" w:hAnsiTheme="minorBidi"/>
          <w:sz w:val="22"/>
          <w:szCs w:val="22"/>
        </w:rPr>
        <w:lastRenderedPageBreak/>
        <w:t>in June 2024 when Verra unveiled the Verified Carbon Standard (VCS) Methodology VM0049 for Carbon Capture and Storage (CCS). Earlier in May 2024, Gold Standard introduced a novel approach that targets methane emissions from landfills through decentralized organic waste processing. By handling food waste on-site and preventing emissions related to transportation and landfill decomposition, this approach allows for the creation of carbon credits. The CMS 77 standard for certifying low-carbon and blue hydrogen and their derivatives was introduced by T</w:t>
      </w:r>
      <w:r w:rsidR="006B1FA6">
        <w:rPr>
          <w:rFonts w:asciiTheme="minorBidi" w:hAnsiTheme="minorBidi"/>
          <w:sz w:val="22"/>
          <w:szCs w:val="22"/>
        </w:rPr>
        <w:t>U</w:t>
      </w:r>
      <w:r w:rsidR="002E5ED8" w:rsidRPr="005671C0">
        <w:rPr>
          <w:rFonts w:asciiTheme="minorBidi" w:hAnsiTheme="minorBidi"/>
          <w:sz w:val="22"/>
          <w:szCs w:val="22"/>
        </w:rPr>
        <w:t>V S</w:t>
      </w:r>
      <w:r w:rsidR="006B1FA6">
        <w:rPr>
          <w:rFonts w:asciiTheme="minorBidi" w:hAnsiTheme="minorBidi"/>
          <w:sz w:val="22"/>
          <w:szCs w:val="22"/>
        </w:rPr>
        <w:t>U</w:t>
      </w:r>
      <w:r w:rsidR="002E5ED8" w:rsidRPr="005671C0">
        <w:rPr>
          <w:rFonts w:asciiTheme="minorBidi" w:hAnsiTheme="minorBidi"/>
          <w:sz w:val="22"/>
          <w:szCs w:val="22"/>
        </w:rPr>
        <w:t xml:space="preserve">D in December 2023. Its design permits ongoing modifications in accordance with changing technological and regulatory environments. By revising its methodology for REDD forest conservation projects in November 2023 and incorporating the most recent scientific developments to increase the accuracy and reliability of carbon accounting, Verra significantly bolstered market trust. Additionally, Verra approved </w:t>
      </w:r>
      <w:proofErr w:type="spellStart"/>
      <w:r w:rsidR="002E5ED8" w:rsidRPr="005671C0">
        <w:rPr>
          <w:rFonts w:asciiTheme="minorBidi" w:hAnsiTheme="minorBidi"/>
          <w:sz w:val="22"/>
          <w:szCs w:val="22"/>
        </w:rPr>
        <w:t>Ecolance</w:t>
      </w:r>
      <w:proofErr w:type="spellEnd"/>
      <w:r w:rsidR="002E5ED8" w:rsidRPr="005671C0">
        <w:rPr>
          <w:rFonts w:asciiTheme="minorBidi" w:hAnsiTheme="minorBidi"/>
          <w:sz w:val="22"/>
          <w:szCs w:val="22"/>
        </w:rPr>
        <w:t>, T</w:t>
      </w:r>
      <w:r w:rsidR="003A1F17">
        <w:rPr>
          <w:rFonts w:asciiTheme="minorBidi" w:hAnsiTheme="minorBidi"/>
          <w:sz w:val="22"/>
          <w:szCs w:val="22"/>
        </w:rPr>
        <w:t>U</w:t>
      </w:r>
      <w:r w:rsidR="002E5ED8" w:rsidRPr="005671C0">
        <w:rPr>
          <w:rFonts w:asciiTheme="minorBidi" w:hAnsiTheme="minorBidi"/>
          <w:sz w:val="22"/>
          <w:szCs w:val="22"/>
        </w:rPr>
        <w:t xml:space="preserve">V </w:t>
      </w:r>
      <w:proofErr w:type="spellStart"/>
      <w:r w:rsidR="002E5ED8" w:rsidRPr="005671C0">
        <w:rPr>
          <w:rFonts w:asciiTheme="minorBidi" w:hAnsiTheme="minorBidi"/>
          <w:sz w:val="22"/>
          <w:szCs w:val="22"/>
        </w:rPr>
        <w:t>Rheinland</w:t>
      </w:r>
      <w:proofErr w:type="spellEnd"/>
      <w:r w:rsidR="002E5ED8" w:rsidRPr="005671C0">
        <w:rPr>
          <w:rFonts w:asciiTheme="minorBidi" w:hAnsiTheme="minorBidi"/>
          <w:sz w:val="22"/>
          <w:szCs w:val="22"/>
        </w:rPr>
        <w:t xml:space="preserve"> and International Energy Solutions Canada in May 2023, expanding its ecosystem of validation and verification bodies (VVBs) under the VCS Program. These organizations are in charge of thoroughly evaluating projects and methodologies to guarantee adherence to sector-specific best practices and compliance with VCS requirements. When taken as a whole, these advances show how the global carbon credit ecosystem is moving toward increased methodological rigor, a wider range of project categories and more robust verification procedures.</w:t>
      </w:r>
    </w:p>
    <w:p w14:paraId="66A4FD86" w14:textId="77777777" w:rsidR="00E176E7" w:rsidRPr="005671C0" w:rsidRDefault="00E176E7" w:rsidP="005671C0">
      <w:pPr>
        <w:jc w:val="both"/>
        <w:rPr>
          <w:rFonts w:asciiTheme="minorBidi" w:hAnsiTheme="minorBidi"/>
          <w:b/>
          <w:bCs/>
          <w:sz w:val="22"/>
          <w:szCs w:val="22"/>
        </w:rPr>
      </w:pPr>
      <w:r w:rsidRPr="005671C0">
        <w:rPr>
          <w:rFonts w:asciiTheme="minorBidi" w:hAnsiTheme="minorBidi"/>
          <w:b/>
          <w:bCs/>
          <w:sz w:val="22"/>
          <w:szCs w:val="22"/>
        </w:rPr>
        <w:t>DNV</w:t>
      </w:r>
    </w:p>
    <w:p w14:paraId="1E3CB9DE" w14:textId="05B26646" w:rsidR="00E862F5" w:rsidRPr="005671C0" w:rsidRDefault="003B085F" w:rsidP="005671C0">
      <w:pPr>
        <w:jc w:val="both"/>
        <w:rPr>
          <w:rFonts w:asciiTheme="minorBidi" w:hAnsiTheme="minorBidi"/>
          <w:sz w:val="22"/>
          <w:szCs w:val="22"/>
        </w:rPr>
      </w:pPr>
      <w:r w:rsidRPr="005671C0">
        <w:rPr>
          <w:rFonts w:asciiTheme="minorBidi" w:hAnsiTheme="minorBidi"/>
          <w:sz w:val="22"/>
          <w:szCs w:val="22"/>
        </w:rPr>
        <w:t xml:space="preserve">In </w:t>
      </w:r>
      <w:r w:rsidR="00111FC5">
        <w:rPr>
          <w:rFonts w:asciiTheme="minorBidi" w:hAnsiTheme="minorBidi"/>
          <w:sz w:val="22"/>
          <w:szCs w:val="22"/>
        </w:rPr>
        <w:t>hard</w:t>
      </w:r>
      <w:r w:rsidRPr="005671C0">
        <w:rPr>
          <w:rFonts w:asciiTheme="minorBidi" w:hAnsiTheme="minorBidi"/>
          <w:sz w:val="22"/>
          <w:szCs w:val="22"/>
        </w:rPr>
        <w:t>-to-abate industries like steel, cement, air</w:t>
      </w:r>
      <w:r w:rsidR="00111FC5">
        <w:rPr>
          <w:rFonts w:asciiTheme="minorBidi" w:hAnsiTheme="minorBidi"/>
          <w:sz w:val="22"/>
          <w:szCs w:val="22"/>
        </w:rPr>
        <w:t>line</w:t>
      </w:r>
      <w:r w:rsidRPr="005671C0">
        <w:rPr>
          <w:rFonts w:asciiTheme="minorBidi" w:hAnsiTheme="minorBidi"/>
          <w:sz w:val="22"/>
          <w:szCs w:val="22"/>
        </w:rPr>
        <w:t xml:space="preserve"> and heavy manufacturing, accredited validation and verification bodies guarantee that credits are reliable, traceable and compliant with international and registration standards. To guarantee that emission reductions or removals are genuine, extra and long-lasting, DNV offers third-party certification and verification of carbon credit initiatives. Services assist project developers, credit purchasers and financiers in proving the legitimacy of carbon </w:t>
      </w:r>
      <w:proofErr w:type="gramStart"/>
      <w:r w:rsidRPr="005671C0">
        <w:rPr>
          <w:rFonts w:asciiTheme="minorBidi" w:hAnsiTheme="minorBidi"/>
          <w:sz w:val="22"/>
          <w:szCs w:val="22"/>
        </w:rPr>
        <w:t>credits</w:t>
      </w:r>
      <w:proofErr w:type="gramEnd"/>
      <w:r w:rsidRPr="005671C0">
        <w:rPr>
          <w:rFonts w:asciiTheme="minorBidi" w:hAnsiTheme="minorBidi"/>
          <w:sz w:val="22"/>
          <w:szCs w:val="22"/>
        </w:rPr>
        <w:t xml:space="preserve"> and cover both voluntary and compliance markets. DNV works on a variety of project types such as fuel switching and industrial energy efficiency, carbon capture, utilization and storage (CCUS), process emissions abatement such as in the production of chemicals or cement, renewable energy projects in high-carbon grids and credit schemes for sustainable aviation fuel (SAF)</w:t>
      </w:r>
      <w:r w:rsidR="009F32BE" w:rsidRPr="005671C0">
        <w:rPr>
          <w:rFonts w:asciiTheme="minorBidi" w:hAnsiTheme="minorBidi"/>
          <w:sz w:val="22"/>
          <w:szCs w:val="22"/>
        </w:rPr>
        <w:t xml:space="preserve"> (DNV, 2026)</w:t>
      </w:r>
      <w:r w:rsidRPr="005671C0">
        <w:rPr>
          <w:rFonts w:asciiTheme="minorBidi" w:hAnsiTheme="minorBidi"/>
          <w:sz w:val="22"/>
          <w:szCs w:val="22"/>
        </w:rPr>
        <w:t>. DNV confirms adherence to internationally accepted standards as ISO 14064-2, the Global Carbon Council, Verra VCS (Verified Carbon Standard)</w:t>
      </w:r>
      <w:r w:rsidR="00A32CD0">
        <w:rPr>
          <w:rFonts w:asciiTheme="minorBidi" w:hAnsiTheme="minorBidi"/>
          <w:sz w:val="22"/>
          <w:szCs w:val="22"/>
        </w:rPr>
        <w:t xml:space="preserve"> </w:t>
      </w:r>
      <w:r w:rsidRPr="005671C0">
        <w:rPr>
          <w:rFonts w:asciiTheme="minorBidi" w:hAnsiTheme="minorBidi"/>
          <w:sz w:val="22"/>
          <w:szCs w:val="22"/>
        </w:rPr>
        <w:t>and Gold Standard</w:t>
      </w:r>
      <w:r w:rsidR="009F32BE" w:rsidRPr="005671C0">
        <w:rPr>
          <w:rFonts w:asciiTheme="minorBidi" w:hAnsiTheme="minorBidi"/>
          <w:sz w:val="22"/>
          <w:szCs w:val="22"/>
        </w:rPr>
        <w:t xml:space="preserve"> (DNV, 2026)</w:t>
      </w:r>
      <w:r w:rsidRPr="005671C0">
        <w:rPr>
          <w:rFonts w:asciiTheme="minorBidi" w:hAnsiTheme="minorBidi"/>
          <w:sz w:val="22"/>
          <w:szCs w:val="22"/>
        </w:rPr>
        <w:t>. DNV uses its approved validation and verification body services to make sure the project satisfies carbon credit registry standards</w:t>
      </w:r>
      <w:r w:rsidR="00A32CD0">
        <w:rPr>
          <w:rFonts w:asciiTheme="minorBidi" w:hAnsiTheme="minorBidi"/>
          <w:sz w:val="22"/>
          <w:szCs w:val="22"/>
        </w:rPr>
        <w:t>, b</w:t>
      </w:r>
      <w:r w:rsidRPr="005671C0">
        <w:rPr>
          <w:rFonts w:asciiTheme="minorBidi" w:hAnsiTheme="minorBidi"/>
          <w:sz w:val="22"/>
          <w:szCs w:val="22"/>
        </w:rPr>
        <w:t>oost carbon credits</w:t>
      </w:r>
      <w:r w:rsidR="00A32CD0">
        <w:rPr>
          <w:rFonts w:asciiTheme="minorBidi" w:hAnsiTheme="minorBidi"/>
          <w:sz w:val="22"/>
          <w:szCs w:val="22"/>
        </w:rPr>
        <w:t xml:space="preserve"> </w:t>
      </w:r>
      <w:r w:rsidRPr="005671C0">
        <w:rPr>
          <w:rFonts w:asciiTheme="minorBidi" w:hAnsiTheme="minorBidi"/>
          <w:sz w:val="22"/>
          <w:szCs w:val="22"/>
        </w:rPr>
        <w:t>legitimacy and marketability, fulfill the due diligence needs of investors and buyers</w:t>
      </w:r>
      <w:r w:rsidR="00A32CD0">
        <w:rPr>
          <w:rFonts w:asciiTheme="minorBidi" w:hAnsiTheme="minorBidi"/>
          <w:sz w:val="22"/>
          <w:szCs w:val="22"/>
        </w:rPr>
        <w:t>, o</w:t>
      </w:r>
      <w:r w:rsidRPr="005671C0">
        <w:rPr>
          <w:rFonts w:asciiTheme="minorBidi" w:hAnsiTheme="minorBidi"/>
          <w:sz w:val="22"/>
          <w:szCs w:val="22"/>
        </w:rPr>
        <w:t xml:space="preserve">btain entry to compliance and voluntary carbon markets, </w:t>
      </w:r>
      <w:r w:rsidR="00A32CD0">
        <w:rPr>
          <w:rFonts w:asciiTheme="minorBidi" w:hAnsiTheme="minorBidi"/>
          <w:sz w:val="22"/>
          <w:szCs w:val="22"/>
        </w:rPr>
        <w:t>c</w:t>
      </w:r>
      <w:r w:rsidRPr="005671C0">
        <w:rPr>
          <w:rFonts w:asciiTheme="minorBidi" w:hAnsiTheme="minorBidi"/>
          <w:sz w:val="22"/>
          <w:szCs w:val="22"/>
        </w:rPr>
        <w:t xml:space="preserve">omply with SBTi, CSRD and ESG reporting frameworks, </w:t>
      </w:r>
      <w:r w:rsidR="00A32CD0">
        <w:rPr>
          <w:rFonts w:asciiTheme="minorBidi" w:hAnsiTheme="minorBidi"/>
          <w:sz w:val="22"/>
          <w:szCs w:val="22"/>
        </w:rPr>
        <w:t>e</w:t>
      </w:r>
      <w:r w:rsidRPr="005671C0">
        <w:rPr>
          <w:rFonts w:asciiTheme="minorBidi" w:hAnsiTheme="minorBidi"/>
          <w:sz w:val="22"/>
          <w:szCs w:val="22"/>
        </w:rPr>
        <w:t>ncourage science-based decarbonization strategies and bolster confidence with clear</w:t>
      </w:r>
      <w:r w:rsidR="00A32CD0">
        <w:rPr>
          <w:rFonts w:asciiTheme="minorBidi" w:hAnsiTheme="minorBidi"/>
          <w:sz w:val="22"/>
          <w:szCs w:val="22"/>
        </w:rPr>
        <w:t xml:space="preserve"> and</w:t>
      </w:r>
      <w:r w:rsidRPr="005671C0">
        <w:rPr>
          <w:rFonts w:asciiTheme="minorBidi" w:hAnsiTheme="minorBidi"/>
          <w:sz w:val="22"/>
          <w:szCs w:val="22"/>
        </w:rPr>
        <w:t xml:space="preserve"> confirmed facts</w:t>
      </w:r>
      <w:r w:rsidR="009F32BE" w:rsidRPr="005671C0">
        <w:rPr>
          <w:rFonts w:asciiTheme="minorBidi" w:hAnsiTheme="minorBidi"/>
          <w:sz w:val="22"/>
          <w:szCs w:val="22"/>
        </w:rPr>
        <w:t xml:space="preserve"> (DNV, 2026)</w:t>
      </w:r>
      <w:r w:rsidRPr="005671C0">
        <w:rPr>
          <w:rFonts w:asciiTheme="minorBidi" w:hAnsiTheme="minorBidi"/>
          <w:sz w:val="22"/>
          <w:szCs w:val="22"/>
        </w:rPr>
        <w:t>.</w:t>
      </w:r>
    </w:p>
    <w:p w14:paraId="459857B2" w14:textId="25D62E3A" w:rsidR="00E176E7" w:rsidRPr="005671C0" w:rsidRDefault="00E176E7" w:rsidP="005671C0">
      <w:pPr>
        <w:jc w:val="both"/>
        <w:rPr>
          <w:rFonts w:asciiTheme="minorBidi" w:hAnsiTheme="minorBidi"/>
          <w:sz w:val="22"/>
          <w:szCs w:val="22"/>
        </w:rPr>
      </w:pPr>
      <w:r w:rsidRPr="005671C0">
        <w:rPr>
          <w:rFonts w:asciiTheme="minorBidi" w:hAnsiTheme="minorBidi"/>
          <w:b/>
          <w:bCs/>
          <w:sz w:val="22"/>
          <w:szCs w:val="22"/>
        </w:rPr>
        <w:t>Eligibility for Carbon Credit &amp; Qatar</w:t>
      </w:r>
      <w:r w:rsidR="000A6E73" w:rsidRPr="005671C0">
        <w:rPr>
          <w:rFonts w:asciiTheme="minorBidi" w:hAnsiTheme="minorBidi"/>
          <w:b/>
          <w:bCs/>
          <w:sz w:val="22"/>
          <w:szCs w:val="22"/>
        </w:rPr>
        <w:t xml:space="preserve"> </w:t>
      </w:r>
    </w:p>
    <w:p w14:paraId="0548D8AC" w14:textId="66C18878" w:rsidR="000A6E73" w:rsidRPr="005671C0" w:rsidRDefault="00056631" w:rsidP="005671C0">
      <w:pPr>
        <w:jc w:val="both"/>
        <w:rPr>
          <w:rFonts w:asciiTheme="minorBidi" w:hAnsiTheme="minorBidi"/>
          <w:sz w:val="22"/>
          <w:szCs w:val="22"/>
        </w:rPr>
      </w:pPr>
      <w:r w:rsidRPr="005671C0">
        <w:rPr>
          <w:rFonts w:asciiTheme="minorBidi" w:hAnsiTheme="minorBidi"/>
          <w:sz w:val="22"/>
          <w:szCs w:val="22"/>
        </w:rPr>
        <w:t>The foundation of a reliable and high-integrity carbon credit system is a definite division between (</w:t>
      </w:r>
      <w:proofErr w:type="spellStart"/>
      <w:r w:rsidRPr="005671C0">
        <w:rPr>
          <w:rFonts w:asciiTheme="minorBidi" w:hAnsiTheme="minorBidi"/>
          <w:sz w:val="22"/>
          <w:szCs w:val="22"/>
        </w:rPr>
        <w:t>i</w:t>
      </w:r>
      <w:proofErr w:type="spellEnd"/>
      <w:r w:rsidRPr="005671C0">
        <w:rPr>
          <w:rFonts w:asciiTheme="minorBidi" w:hAnsiTheme="minorBidi"/>
          <w:sz w:val="22"/>
          <w:szCs w:val="22"/>
        </w:rPr>
        <w:t>) organizations and projects that can produce carbon credits</w:t>
      </w:r>
      <w:r w:rsidR="00990A1C">
        <w:rPr>
          <w:rFonts w:asciiTheme="minorBidi" w:hAnsiTheme="minorBidi"/>
          <w:sz w:val="22"/>
          <w:szCs w:val="22"/>
        </w:rPr>
        <w:t>,</w:t>
      </w:r>
      <w:r w:rsidRPr="005671C0">
        <w:rPr>
          <w:rFonts w:asciiTheme="minorBidi" w:hAnsiTheme="minorBidi"/>
          <w:sz w:val="22"/>
          <w:szCs w:val="22"/>
        </w:rPr>
        <w:t xml:space="preserve"> which is the supply side and (ii) organizations that must or choose to buy carbon credits</w:t>
      </w:r>
      <w:r w:rsidR="00990A1C">
        <w:rPr>
          <w:rFonts w:asciiTheme="minorBidi" w:hAnsiTheme="minorBidi"/>
          <w:sz w:val="22"/>
          <w:szCs w:val="22"/>
        </w:rPr>
        <w:t>,</w:t>
      </w:r>
      <w:r w:rsidRPr="005671C0">
        <w:rPr>
          <w:rFonts w:asciiTheme="minorBidi" w:hAnsiTheme="minorBidi"/>
          <w:sz w:val="22"/>
          <w:szCs w:val="22"/>
        </w:rPr>
        <w:t xml:space="preserve"> which is the demand side. One </w:t>
      </w:r>
      <w:proofErr w:type="spellStart"/>
      <w:r w:rsidRPr="005671C0">
        <w:rPr>
          <w:rFonts w:asciiTheme="minorBidi" w:hAnsiTheme="minorBidi"/>
          <w:sz w:val="22"/>
          <w:szCs w:val="22"/>
        </w:rPr>
        <w:t>tonne</w:t>
      </w:r>
      <w:proofErr w:type="spellEnd"/>
      <w:r w:rsidRPr="005671C0">
        <w:rPr>
          <w:rFonts w:asciiTheme="minorBidi" w:hAnsiTheme="minorBidi"/>
          <w:sz w:val="22"/>
          <w:szCs w:val="22"/>
        </w:rPr>
        <w:t xml:space="preserve"> of carbon dioxide equivalent (</w:t>
      </w:r>
      <w:r w:rsidRPr="005671C0">
        <w:rPr>
          <w:rFonts w:asciiTheme="minorBidi" w:hAnsiTheme="minorBidi"/>
          <w:i/>
          <w:iCs/>
          <w:sz w:val="22"/>
          <w:szCs w:val="22"/>
        </w:rPr>
        <w:t>t</w:t>
      </w:r>
      <m:oMath>
        <m:sSub>
          <m:sSubPr>
            <m:ctrlPr>
              <w:rPr>
                <w:rFonts w:ascii="Cambria Math" w:hAnsi="Cambria Math"/>
                <w:sz w:val="22"/>
                <w:szCs w:val="22"/>
              </w:rPr>
            </m:ctrlPr>
          </m:sSubPr>
          <m:e>
            <m:r>
              <m:rPr>
                <m:nor/>
              </m:rPr>
              <w:rPr>
                <w:rFonts w:asciiTheme="minorBidi" w:hAnsiTheme="minorBidi"/>
                <w:sz w:val="22"/>
                <w:szCs w:val="22"/>
              </w:rPr>
              <m:t>CO</m:t>
            </m:r>
          </m:e>
          <m:sub>
            <m:r>
              <w:rPr>
                <w:rFonts w:ascii="Cambria Math" w:hAnsi="Cambria Math"/>
                <w:sz w:val="22"/>
                <w:szCs w:val="22"/>
              </w:rPr>
              <m:t>2</m:t>
            </m:r>
          </m:sub>
        </m:sSub>
        <m:r>
          <w:rPr>
            <w:rFonts w:ascii="Cambria Math" w:hAnsi="Cambria Math"/>
            <w:sz w:val="22"/>
            <w:szCs w:val="22"/>
          </w:rPr>
          <m:t>e</m:t>
        </m:r>
      </m:oMath>
      <w:r w:rsidRPr="005671C0">
        <w:rPr>
          <w:rFonts w:asciiTheme="minorBidi" w:hAnsiTheme="minorBidi"/>
          <w:sz w:val="22"/>
          <w:szCs w:val="22"/>
        </w:rPr>
        <w:t>) that has been reduced or removed from the atmosphere is represented by a carbon credit. The issuance of carbon credits is subject to strict measurement, reporting and verification (MRV) procedures as well as adherence to fundamental environmental integrity principles like additionality, permanence and avoiding double counting (World Bank, 2023; IPCC, 2022).</w:t>
      </w:r>
      <w:r w:rsidR="00657800" w:rsidRPr="005671C0">
        <w:rPr>
          <w:rFonts w:asciiTheme="minorBidi" w:hAnsiTheme="minorBidi"/>
          <w:sz w:val="22"/>
          <w:szCs w:val="22"/>
        </w:rPr>
        <w:t xml:space="preserve"> The Clean Development Mechanism (CDM), Verra's Verified Carbon Standard (VCS) and the Gold Standard are examples of established standards that operationalize these principles which are ingrained in international mechanisms under the Paris Agreement, specifically Article 6 (UNFCCC, 2023; World Bank, 2023). On the supply side, a broad range of organizations from various industries are able to produce carbon credits as long as their </w:t>
      </w:r>
      <w:r w:rsidR="00657800" w:rsidRPr="005671C0">
        <w:rPr>
          <w:rFonts w:asciiTheme="minorBidi" w:hAnsiTheme="minorBidi"/>
          <w:sz w:val="22"/>
          <w:szCs w:val="22"/>
        </w:rPr>
        <w:lastRenderedPageBreak/>
        <w:t xml:space="preserve">operations clearly lower or eliminate emissions in comparison to a reliable baseline. The world's biggest and most developed source of carbon credits </w:t>
      </w:r>
      <w:r w:rsidR="00990A1C">
        <w:rPr>
          <w:rFonts w:asciiTheme="minorBidi" w:hAnsiTheme="minorBidi"/>
          <w:sz w:val="22"/>
          <w:szCs w:val="22"/>
        </w:rPr>
        <w:t>are</w:t>
      </w:r>
      <w:r w:rsidR="00657800" w:rsidRPr="005671C0">
        <w:rPr>
          <w:rFonts w:asciiTheme="minorBidi" w:hAnsiTheme="minorBidi"/>
          <w:sz w:val="22"/>
          <w:szCs w:val="22"/>
        </w:rPr>
        <w:t xml:space="preserve"> </w:t>
      </w:r>
      <w:r w:rsidR="00990A1C" w:rsidRPr="005671C0">
        <w:rPr>
          <w:rFonts w:asciiTheme="minorBidi" w:hAnsiTheme="minorBidi"/>
          <w:sz w:val="22"/>
          <w:szCs w:val="22"/>
        </w:rPr>
        <w:t>still in</w:t>
      </w:r>
      <w:r w:rsidR="00657800" w:rsidRPr="005671C0">
        <w:rPr>
          <w:rFonts w:asciiTheme="minorBidi" w:hAnsiTheme="minorBidi"/>
          <w:sz w:val="22"/>
          <w:szCs w:val="22"/>
        </w:rPr>
        <w:t xml:space="preserve"> the energy sector. By replacing fossil fuel-based electricity generation, renewable energy projects such as solar photovoltaic (PV), wind, hydroelectric and geothermal systems provide credits. </w:t>
      </w:r>
      <w:r w:rsidR="00022D4C" w:rsidRPr="005671C0">
        <w:rPr>
          <w:rFonts w:asciiTheme="minorBidi" w:hAnsiTheme="minorBidi"/>
          <w:sz w:val="22"/>
          <w:szCs w:val="22"/>
        </w:rPr>
        <w:t>Additionally, under both compliance and voluntary carbon market mechanisms, projects involving fuel switching</w:t>
      </w:r>
      <w:r w:rsidR="00990A1C">
        <w:rPr>
          <w:rFonts w:asciiTheme="minorBidi" w:hAnsiTheme="minorBidi"/>
          <w:sz w:val="22"/>
          <w:szCs w:val="22"/>
        </w:rPr>
        <w:t xml:space="preserve">, </w:t>
      </w:r>
      <w:r w:rsidR="00022D4C" w:rsidRPr="005671C0">
        <w:rPr>
          <w:rFonts w:asciiTheme="minorBidi" w:hAnsiTheme="minorBidi"/>
          <w:sz w:val="22"/>
          <w:szCs w:val="22"/>
        </w:rPr>
        <w:t>for instance, from coal to natural gas or renewable energy</w:t>
      </w:r>
      <w:r w:rsidR="00990A1C">
        <w:rPr>
          <w:rFonts w:asciiTheme="minorBidi" w:hAnsiTheme="minorBidi"/>
          <w:sz w:val="22"/>
          <w:szCs w:val="22"/>
        </w:rPr>
        <w:t xml:space="preserve">, </w:t>
      </w:r>
      <w:r w:rsidR="00022D4C" w:rsidRPr="005671C0">
        <w:rPr>
          <w:rFonts w:asciiTheme="minorBidi" w:hAnsiTheme="minorBidi"/>
          <w:sz w:val="22"/>
          <w:szCs w:val="22"/>
        </w:rPr>
        <w:t>as well as energy efficiency improvements in power generation and industrial processes are widely acknowledged (I</w:t>
      </w:r>
      <w:r w:rsidR="00990A1C">
        <w:rPr>
          <w:rFonts w:asciiTheme="minorBidi" w:hAnsiTheme="minorBidi"/>
          <w:sz w:val="22"/>
          <w:szCs w:val="22"/>
        </w:rPr>
        <w:t>EA</w:t>
      </w:r>
      <w:r w:rsidR="00022D4C" w:rsidRPr="005671C0">
        <w:rPr>
          <w:rFonts w:asciiTheme="minorBidi" w:hAnsiTheme="minorBidi"/>
          <w:sz w:val="22"/>
          <w:szCs w:val="22"/>
        </w:rPr>
        <w:t xml:space="preserve">, 2023; World Bank, 2023). Independent energy developers, utilities and power producers usually carry out these initiatives in collaboration with governments or multilateral organizations. Another important source of carbon credit generation is the industrial sector which includes steel, cement, chemicals and oil and gas operations. Through process optimization, waste heat recovery, electrification and the implementation of low-carbon technology, institutions in this sector can provide credits, especially when emissions reductions surpass legal standards or business-as-usual situations. </w:t>
      </w:r>
      <w:r w:rsidR="00992DB7" w:rsidRPr="005671C0">
        <w:rPr>
          <w:rFonts w:asciiTheme="minorBidi" w:hAnsiTheme="minorBidi"/>
          <w:sz w:val="22"/>
          <w:szCs w:val="22"/>
        </w:rPr>
        <w:t xml:space="preserve">According to the World Bank (2023), industrial decarbonization projects are becoming more significant in carbon markets because of their size and ability to reduce emissions at a reasonable cost. Furthermore, because they allow for the direct capture and long-term storage of </w:t>
      </w:r>
      <m:oMath>
        <m:sSub>
          <m:sSubPr>
            <m:ctrlPr>
              <w:rPr>
                <w:rFonts w:ascii="Cambria Math" w:hAnsi="Cambria Math"/>
                <w:sz w:val="22"/>
                <w:szCs w:val="22"/>
              </w:rPr>
            </m:ctrlPr>
          </m:sSubPr>
          <m:e>
            <m:r>
              <m:rPr>
                <m:nor/>
              </m:rPr>
              <w:rPr>
                <w:rFonts w:asciiTheme="minorBidi" w:hAnsiTheme="minorBidi"/>
                <w:sz w:val="22"/>
                <w:szCs w:val="22"/>
              </w:rPr>
              <m:t>CO</m:t>
            </m:r>
          </m:e>
          <m:sub>
            <m:r>
              <w:rPr>
                <w:rFonts w:ascii="Cambria Math" w:hAnsi="Cambria Math"/>
                <w:sz w:val="22"/>
                <w:szCs w:val="22"/>
              </w:rPr>
              <m:t>2</m:t>
            </m:r>
          </m:sub>
        </m:sSub>
      </m:oMath>
      <w:r w:rsidR="00992DB7" w:rsidRPr="005671C0">
        <w:rPr>
          <w:rFonts w:asciiTheme="minorBidi" w:hAnsiTheme="minorBidi"/>
          <w:sz w:val="22"/>
          <w:szCs w:val="22"/>
        </w:rPr>
        <w:t xml:space="preserve"> emissions, carbon capture, utilization and storage (CCUS) technologies are becoming more popular as eligible activities especially in hard-to-abate sectors (IEA, 2022). Nature-based </w:t>
      </w:r>
      <w:proofErr w:type="gramStart"/>
      <w:r w:rsidR="00992DB7" w:rsidRPr="005671C0">
        <w:rPr>
          <w:rFonts w:asciiTheme="minorBidi" w:hAnsiTheme="minorBidi"/>
          <w:sz w:val="22"/>
          <w:szCs w:val="22"/>
        </w:rPr>
        <w:t>solutions</w:t>
      </w:r>
      <w:proofErr w:type="gramEnd"/>
      <w:r w:rsidR="00992DB7" w:rsidRPr="005671C0">
        <w:rPr>
          <w:rFonts w:asciiTheme="minorBidi" w:hAnsiTheme="minorBidi"/>
          <w:sz w:val="22"/>
          <w:szCs w:val="22"/>
        </w:rPr>
        <w:t xml:space="preserve"> especially in agricultural, forestry and other land use sectors, constitute a crucial area of carbon credit supply. Projects like afforestation, reforestation, avoided deforestation like REDD+ and ecosystem restoration</w:t>
      </w:r>
      <w:r w:rsidR="00B5524B">
        <w:rPr>
          <w:rFonts w:asciiTheme="minorBidi" w:hAnsiTheme="minorBidi"/>
          <w:sz w:val="22"/>
          <w:szCs w:val="22"/>
        </w:rPr>
        <w:t xml:space="preserve"> </w:t>
      </w:r>
      <w:r w:rsidR="00992DB7" w:rsidRPr="005671C0">
        <w:rPr>
          <w:rFonts w:asciiTheme="minorBidi" w:hAnsiTheme="minorBidi"/>
          <w:sz w:val="22"/>
          <w:szCs w:val="22"/>
        </w:rPr>
        <w:t>including wetlands and mangroves, can be developed by governments, non-governmental organizations, private landowners and community-based organizations. By limiting emissions from changing land use or sequestering atmospheric carbon, these programs provide carbon credits.</w:t>
      </w:r>
      <w:r w:rsidR="00922481" w:rsidRPr="005671C0">
        <w:rPr>
          <w:rFonts w:asciiTheme="minorBidi" w:hAnsiTheme="minorBidi"/>
          <w:sz w:val="22"/>
          <w:szCs w:val="22"/>
        </w:rPr>
        <w:t xml:space="preserve"> While the UNFCCC REDD+ framework offers developing nations a structured way to receive results-based payments for verified emission reductions from forest conservation, the Intergovernmental Panel on Climate Change emphasizes that AFOLU activities are crucial for meeting global mitigation targets (IPCC, 2022). Relatedly, the agriculture industry presents increasing chances to generate carbon </w:t>
      </w:r>
      <w:proofErr w:type="gramStart"/>
      <w:r w:rsidR="00922481" w:rsidRPr="005671C0">
        <w:rPr>
          <w:rFonts w:asciiTheme="minorBidi" w:hAnsiTheme="minorBidi"/>
          <w:sz w:val="22"/>
          <w:szCs w:val="22"/>
        </w:rPr>
        <w:t>credits</w:t>
      </w:r>
      <w:proofErr w:type="gramEnd"/>
      <w:r w:rsidR="00922481" w:rsidRPr="005671C0">
        <w:rPr>
          <w:rFonts w:asciiTheme="minorBidi" w:hAnsiTheme="minorBidi"/>
          <w:sz w:val="22"/>
          <w:szCs w:val="22"/>
        </w:rPr>
        <w:t xml:space="preserve"> through enhanced nutrient management, regenerative agriculture techniques, soil carbon sequestration and methane reduction from rice and animal farming. These initiatives are acknowledged for their twin benefits of mitigating climate change and strengthening the resilience of the food system and they are increasingly supported by standardized procedures under voluntary carbon standards (IPCC, 2022). Comparably, the waste management industry is a proven source of carbon credits</w:t>
      </w:r>
      <w:r w:rsidR="0058757E">
        <w:rPr>
          <w:rFonts w:asciiTheme="minorBidi" w:hAnsiTheme="minorBidi"/>
          <w:sz w:val="22"/>
          <w:szCs w:val="22"/>
        </w:rPr>
        <w:t xml:space="preserve"> </w:t>
      </w:r>
      <w:r w:rsidR="00922481" w:rsidRPr="005671C0">
        <w:rPr>
          <w:rFonts w:asciiTheme="minorBidi" w:hAnsiTheme="minorBidi"/>
          <w:sz w:val="22"/>
          <w:szCs w:val="22"/>
        </w:rPr>
        <w:t xml:space="preserve">especially through composting systems, waste-to-energy initiatives, methane annihilation and landfill gas capture. Since methane has a much greater potential to cause global warming than </w:t>
      </w:r>
      <m:oMath>
        <m:sSub>
          <m:sSubPr>
            <m:ctrlPr>
              <w:rPr>
                <w:rFonts w:ascii="Cambria Math" w:hAnsi="Cambria Math"/>
                <w:sz w:val="22"/>
                <w:szCs w:val="22"/>
              </w:rPr>
            </m:ctrlPr>
          </m:sSubPr>
          <m:e>
            <m:r>
              <m:rPr>
                <m:nor/>
              </m:rPr>
              <w:rPr>
                <w:rFonts w:asciiTheme="minorBidi" w:hAnsiTheme="minorBidi"/>
                <w:sz w:val="22"/>
                <w:szCs w:val="22"/>
              </w:rPr>
              <m:t>CO</m:t>
            </m:r>
          </m:e>
          <m:sub>
            <m:r>
              <w:rPr>
                <w:rFonts w:ascii="Cambria Math" w:hAnsi="Cambria Math"/>
                <w:sz w:val="22"/>
                <w:szCs w:val="22"/>
              </w:rPr>
              <m:t>2</m:t>
            </m:r>
          </m:sub>
        </m:sSub>
      </m:oMath>
      <w:r w:rsidR="00922481" w:rsidRPr="005671C0">
        <w:rPr>
          <w:rFonts w:asciiTheme="minorBidi" w:hAnsiTheme="minorBidi"/>
          <w:sz w:val="22"/>
          <w:szCs w:val="22"/>
        </w:rPr>
        <w:t>, its capture and destruction have a substantial impact on the creation of carbon credits (UNEP, 2021). The transportation and urban systems industries are also eligible, as they can reduce emissions by electrifying their fleets, switching from road to rail, increasing fuel efficiency and creating low-carbon public transportation systems. When in line with authorized methodology, energy-efficient construction, retrofitting and sophisticated cooling systems like district cooling</w:t>
      </w:r>
      <w:r w:rsidR="0058757E">
        <w:rPr>
          <w:rFonts w:asciiTheme="minorBidi" w:hAnsiTheme="minorBidi"/>
          <w:sz w:val="22"/>
          <w:szCs w:val="22"/>
        </w:rPr>
        <w:t xml:space="preserve">, </w:t>
      </w:r>
      <w:r w:rsidR="00922481" w:rsidRPr="005671C0">
        <w:rPr>
          <w:rFonts w:asciiTheme="minorBidi" w:hAnsiTheme="minorBidi"/>
          <w:sz w:val="22"/>
          <w:szCs w:val="22"/>
        </w:rPr>
        <w:t>which are especially pertinent in Gulf countries</w:t>
      </w:r>
      <w:r w:rsidR="0058757E">
        <w:rPr>
          <w:rFonts w:asciiTheme="minorBidi" w:hAnsiTheme="minorBidi"/>
          <w:sz w:val="22"/>
          <w:szCs w:val="22"/>
        </w:rPr>
        <w:t xml:space="preserve">, </w:t>
      </w:r>
      <w:r w:rsidR="00922481" w:rsidRPr="005671C0">
        <w:rPr>
          <w:rFonts w:asciiTheme="minorBidi" w:hAnsiTheme="minorBidi"/>
          <w:sz w:val="22"/>
          <w:szCs w:val="22"/>
        </w:rPr>
        <w:t>can also provide carbon credits in the building sector (IEA, 2023).</w:t>
      </w:r>
      <w:r w:rsidR="00C55E6B" w:rsidRPr="005671C0">
        <w:rPr>
          <w:rFonts w:asciiTheme="minorBidi" w:hAnsiTheme="minorBidi"/>
          <w:sz w:val="22"/>
          <w:szCs w:val="22"/>
        </w:rPr>
        <w:t xml:space="preserve"> </w:t>
      </w:r>
      <w:r w:rsidR="00F71161" w:rsidRPr="005671C0">
        <w:rPr>
          <w:rFonts w:asciiTheme="minorBidi" w:hAnsiTheme="minorBidi"/>
          <w:sz w:val="22"/>
          <w:szCs w:val="22"/>
        </w:rPr>
        <w:t xml:space="preserve">Direct air capture (DAC) and bioenergy with carbon capture and storage (BECCS) are two emerging designed carbon removal technologies that are becoming more and more accepted in high-integrity carbon markets since they physically remove </w:t>
      </w:r>
      <m:oMath>
        <m:sSub>
          <m:sSubPr>
            <m:ctrlPr>
              <w:rPr>
                <w:rFonts w:ascii="Cambria Math" w:hAnsi="Cambria Math"/>
                <w:sz w:val="22"/>
                <w:szCs w:val="22"/>
              </w:rPr>
            </m:ctrlPr>
          </m:sSubPr>
          <m:e>
            <m:r>
              <m:rPr>
                <m:nor/>
              </m:rPr>
              <w:rPr>
                <w:rFonts w:asciiTheme="minorBidi" w:hAnsiTheme="minorBidi"/>
                <w:sz w:val="22"/>
                <w:szCs w:val="22"/>
              </w:rPr>
              <m:t>CO</m:t>
            </m:r>
          </m:e>
          <m:sub>
            <m:r>
              <w:rPr>
                <w:rFonts w:ascii="Cambria Math" w:hAnsi="Cambria Math"/>
                <w:sz w:val="22"/>
                <w:szCs w:val="22"/>
              </w:rPr>
              <m:t>2</m:t>
            </m:r>
          </m:sub>
        </m:sSub>
      </m:oMath>
      <w:r w:rsidR="00F71161" w:rsidRPr="005671C0">
        <w:rPr>
          <w:rFonts w:asciiTheme="minorBidi" w:hAnsiTheme="minorBidi"/>
          <w:sz w:val="22"/>
          <w:szCs w:val="22"/>
        </w:rPr>
        <w:t xml:space="preserve"> from the atmosphere despite ongoing methodological and financial difficulties (IEA, 2022). Private project developers, multinational corporations, state-owned businesses, national governments, multilateral development banks and local communities are among the organizations that produce carbon credits across these sectors. However, as previously mentioned, eligibility is strongly contingent upon adherence to authorized techniques and independent third-party validation and verification procedures. These requirements are designed to ensure that carbon </w:t>
      </w:r>
      <w:proofErr w:type="gramStart"/>
      <w:r w:rsidR="00F71161" w:rsidRPr="005671C0">
        <w:rPr>
          <w:rFonts w:asciiTheme="minorBidi" w:hAnsiTheme="minorBidi"/>
          <w:sz w:val="22"/>
          <w:szCs w:val="22"/>
        </w:rPr>
        <w:t>credits</w:t>
      </w:r>
      <w:proofErr w:type="gramEnd"/>
      <w:r w:rsidR="00F71161" w:rsidRPr="005671C0">
        <w:rPr>
          <w:rFonts w:asciiTheme="minorBidi" w:hAnsiTheme="minorBidi"/>
          <w:sz w:val="22"/>
          <w:szCs w:val="22"/>
        </w:rPr>
        <w:t xml:space="preserve"> represent real, measurable and additional emission reductions, thereby maintaining trust and credibility in carbon </w:t>
      </w:r>
      <w:r w:rsidR="00F71161" w:rsidRPr="005671C0">
        <w:rPr>
          <w:rFonts w:asciiTheme="minorBidi" w:hAnsiTheme="minorBidi"/>
          <w:sz w:val="22"/>
          <w:szCs w:val="22"/>
        </w:rPr>
        <w:lastRenderedPageBreak/>
        <w:t>markets (UNFCCC, 2023; World Bank, 2023).</w:t>
      </w:r>
      <w:r w:rsidR="00D97B46" w:rsidRPr="005671C0">
        <w:rPr>
          <w:rFonts w:asciiTheme="minorBidi" w:hAnsiTheme="minorBidi"/>
          <w:sz w:val="22"/>
          <w:szCs w:val="22"/>
        </w:rPr>
        <w:t xml:space="preserve"> On the demand side, buyers of carbon </w:t>
      </w:r>
      <w:proofErr w:type="gramStart"/>
      <w:r w:rsidR="00D97B46" w:rsidRPr="005671C0">
        <w:rPr>
          <w:rFonts w:asciiTheme="minorBidi" w:hAnsiTheme="minorBidi"/>
          <w:sz w:val="22"/>
          <w:szCs w:val="22"/>
        </w:rPr>
        <w:t>credits</w:t>
      </w:r>
      <w:proofErr w:type="gramEnd"/>
      <w:r w:rsidR="00D97B46" w:rsidRPr="005671C0">
        <w:rPr>
          <w:rFonts w:asciiTheme="minorBidi" w:hAnsiTheme="minorBidi"/>
          <w:sz w:val="22"/>
          <w:szCs w:val="22"/>
        </w:rPr>
        <w:t xml:space="preserve"> can be roughly classified as either voluntary or compliance market participants. Organizations that are legally required to restrict or lower their emissions under international procedures like the Carbon Offsetting and Reduction Scheme for International Aviation (CORSIA) or regulatory frameworks like emissions trading systems (ETS) are known as compliance buyers. These businesses which operate in carbon-constrained contexts usually include airlines, oil and gas enterprises, cement and steel manufacturers and power production. They must buy carbon credits or allowances when their emissions surpass set limitations in order to comply, which creates a controlled and predictable market for credits (World Bank, 2023; ICAO, 202</w:t>
      </w:r>
      <w:r w:rsidR="00291591">
        <w:rPr>
          <w:rFonts w:asciiTheme="minorBidi" w:hAnsiTheme="minorBidi"/>
          <w:sz w:val="22"/>
          <w:szCs w:val="22"/>
        </w:rPr>
        <w:t>4</w:t>
      </w:r>
      <w:r w:rsidR="00D97B46" w:rsidRPr="005671C0">
        <w:rPr>
          <w:rFonts w:asciiTheme="minorBidi" w:hAnsiTheme="minorBidi"/>
          <w:sz w:val="22"/>
          <w:szCs w:val="22"/>
        </w:rPr>
        <w:t>). On the other hand, companies and individuals who buy carbon credits to offset emissions as part of corporate climate strategies, net-zero commitments</w:t>
      </w:r>
      <w:r w:rsidR="008B014E">
        <w:rPr>
          <w:rFonts w:asciiTheme="minorBidi" w:hAnsiTheme="minorBidi"/>
          <w:sz w:val="22"/>
          <w:szCs w:val="22"/>
        </w:rPr>
        <w:t xml:space="preserve"> </w:t>
      </w:r>
      <w:r w:rsidR="00D97B46" w:rsidRPr="005671C0">
        <w:rPr>
          <w:rFonts w:asciiTheme="minorBidi" w:hAnsiTheme="minorBidi"/>
          <w:sz w:val="22"/>
          <w:szCs w:val="22"/>
        </w:rPr>
        <w:t>and environmental, social and governance (ESG) goals are voluntary market players. Multinational enterprises, financial institutions, technological firms and increasingly public sector organizations like governments and cities fall under this category. When internal abatement measures are unable to eliminate residual emissions, these stakeholders usually use carbon credits. According to the UNDP (202</w:t>
      </w:r>
      <w:r w:rsidR="008B014E">
        <w:rPr>
          <w:rFonts w:asciiTheme="minorBidi" w:hAnsiTheme="minorBidi"/>
          <w:sz w:val="22"/>
          <w:szCs w:val="22"/>
        </w:rPr>
        <w:t>5</w:t>
      </w:r>
      <w:r w:rsidR="00D97B46" w:rsidRPr="005671C0">
        <w:rPr>
          <w:rFonts w:asciiTheme="minorBidi" w:hAnsiTheme="minorBidi"/>
          <w:sz w:val="22"/>
          <w:szCs w:val="22"/>
        </w:rPr>
        <w:t>), voluntary carbon markets are essential for raising private funding for climate mitigation especially in poor nations.</w:t>
      </w:r>
      <w:r w:rsidR="0073139D" w:rsidRPr="005671C0">
        <w:rPr>
          <w:rFonts w:asciiTheme="minorBidi" w:hAnsiTheme="minorBidi"/>
          <w:sz w:val="22"/>
          <w:szCs w:val="22"/>
        </w:rPr>
        <w:t xml:space="preserve"> Furthermore, by acquiring and exchanging credits to supply liquidity and </w:t>
      </w:r>
      <w:proofErr w:type="gramStart"/>
      <w:r w:rsidR="0073139D" w:rsidRPr="005671C0">
        <w:rPr>
          <w:rFonts w:asciiTheme="minorBidi" w:hAnsiTheme="minorBidi"/>
          <w:sz w:val="22"/>
          <w:szCs w:val="22"/>
        </w:rPr>
        <w:t>promote</w:t>
      </w:r>
      <w:proofErr w:type="gramEnd"/>
      <w:r w:rsidR="0073139D" w:rsidRPr="005671C0">
        <w:rPr>
          <w:rFonts w:asciiTheme="minorBidi" w:hAnsiTheme="minorBidi"/>
          <w:sz w:val="22"/>
          <w:szCs w:val="22"/>
        </w:rPr>
        <w:t xml:space="preserve"> price discovery, financial intermediaries such as carbon funds, institutional investors and trading firms play a crucial role in the carbon markets. These players facilitate the expansion of carbon finance and enhance market efficiency. On a smaller scale, non-governmental organizations and individual consumers engage in voluntary markets, frequently buying credits to support particular climate projects or offset travel-related emissions (World Bank, 2023). In summary, a wide range of regulated and voluntary actors create demand for the carbon credit ecosystem, which is characterized by a complicated but well-defined structure in which many organizations generate credits across several sectors. </w:t>
      </w:r>
      <w:r w:rsidR="00FF5904" w:rsidRPr="005671C0">
        <w:rPr>
          <w:rFonts w:asciiTheme="minorBidi" w:hAnsiTheme="minorBidi"/>
          <w:sz w:val="22"/>
          <w:szCs w:val="22"/>
        </w:rPr>
        <w:t>Rigid MRV frameworks, strong governance under international accords like the Paris Agreement</w:t>
      </w:r>
      <w:r w:rsidR="00C47234">
        <w:rPr>
          <w:rFonts w:asciiTheme="minorBidi" w:hAnsiTheme="minorBidi"/>
          <w:sz w:val="22"/>
          <w:szCs w:val="22"/>
        </w:rPr>
        <w:t xml:space="preserve"> </w:t>
      </w:r>
      <w:r w:rsidR="00FF5904" w:rsidRPr="005671C0">
        <w:rPr>
          <w:rFonts w:asciiTheme="minorBidi" w:hAnsiTheme="minorBidi"/>
          <w:sz w:val="22"/>
          <w:szCs w:val="22"/>
        </w:rPr>
        <w:t>and the ongoing development of superior procedures are essential to the integrity and efficacy of this system. When combined, these components allow carbon markets to serve as a crucial tool for the mobilization of climate finance and the economical reduction of world emissions.</w:t>
      </w:r>
    </w:p>
    <w:p w14:paraId="44B131B1" w14:textId="66696BB5" w:rsidR="000A6E73" w:rsidRPr="005671C0" w:rsidRDefault="00FA058E" w:rsidP="005671C0">
      <w:pPr>
        <w:jc w:val="both"/>
        <w:rPr>
          <w:rFonts w:asciiTheme="minorBidi" w:hAnsiTheme="minorBidi"/>
          <w:sz w:val="22"/>
          <w:szCs w:val="22"/>
        </w:rPr>
      </w:pPr>
      <w:r w:rsidRPr="005671C0">
        <w:rPr>
          <w:rFonts w:asciiTheme="minorBidi" w:hAnsiTheme="minorBidi"/>
          <w:sz w:val="22"/>
          <w:szCs w:val="22"/>
        </w:rPr>
        <w:t xml:space="preserve">The Nationally Determined Contribution (NDC) and Qatar National Vision 2030 which place a high priority on energy efficiency, methane reduction, carbon capture, renewable energy deployment, etc. are directly linked to eligibility for carbon credit creation in Qatar. The carbon credit ecosystem in Qatar is made up of a wide variety of organizations and projects that can produce carbon credits as well as organizations who are likely to buy them, representing both mandatory compliance requirements and voluntary climate pledges. Because of its size and technological capabilities, the oil and gas industry is the most important source of possible carbon </w:t>
      </w:r>
      <w:proofErr w:type="gramStart"/>
      <w:r w:rsidRPr="005671C0">
        <w:rPr>
          <w:rFonts w:asciiTheme="minorBidi" w:hAnsiTheme="minorBidi"/>
          <w:sz w:val="22"/>
          <w:szCs w:val="22"/>
        </w:rPr>
        <w:t>credits</w:t>
      </w:r>
      <w:proofErr w:type="gramEnd"/>
      <w:r w:rsidRPr="005671C0">
        <w:rPr>
          <w:rFonts w:asciiTheme="minorBidi" w:hAnsiTheme="minorBidi"/>
          <w:sz w:val="22"/>
          <w:szCs w:val="22"/>
        </w:rPr>
        <w:t xml:space="preserve"> on the supply side. Prominent institutions like Qatar Energy, Qatargas, </w:t>
      </w:r>
      <w:proofErr w:type="spellStart"/>
      <w:r w:rsidRPr="005671C0">
        <w:rPr>
          <w:rFonts w:asciiTheme="minorBidi" w:hAnsiTheme="minorBidi"/>
          <w:sz w:val="22"/>
          <w:szCs w:val="22"/>
        </w:rPr>
        <w:t>RasGas,and</w:t>
      </w:r>
      <w:proofErr w:type="spellEnd"/>
      <w:r w:rsidRPr="005671C0">
        <w:rPr>
          <w:rFonts w:asciiTheme="minorBidi" w:hAnsiTheme="minorBidi"/>
          <w:sz w:val="22"/>
          <w:szCs w:val="22"/>
        </w:rPr>
        <w:t xml:space="preserve"> others can produce credits through the detection and repair of methane leaks, the decrease of flaring, carbon capture and storage (CCS) at LNG facilities and the enhancement of energy efficiency in production processes. Large-scale CCS projects such as the North Field expansion projects which are widely acknowledged to be suitable for carbon credit generation under international standards, are already being funded by Qatar. Projects like the Al </w:t>
      </w:r>
      <w:proofErr w:type="spellStart"/>
      <w:r w:rsidRPr="005671C0">
        <w:rPr>
          <w:rFonts w:asciiTheme="minorBidi" w:hAnsiTheme="minorBidi"/>
          <w:sz w:val="22"/>
          <w:szCs w:val="22"/>
        </w:rPr>
        <w:t>Kharsaah</w:t>
      </w:r>
      <w:proofErr w:type="spellEnd"/>
      <w:r w:rsidRPr="005671C0">
        <w:rPr>
          <w:rFonts w:asciiTheme="minorBidi" w:hAnsiTheme="minorBidi"/>
          <w:sz w:val="22"/>
          <w:szCs w:val="22"/>
        </w:rPr>
        <w:t xml:space="preserve"> Solar PV Plant are examples of how organizations like </w:t>
      </w:r>
      <w:proofErr w:type="spellStart"/>
      <w:r w:rsidRPr="005671C0">
        <w:rPr>
          <w:rFonts w:asciiTheme="minorBidi" w:hAnsiTheme="minorBidi"/>
          <w:sz w:val="22"/>
          <w:szCs w:val="22"/>
        </w:rPr>
        <w:t>Kahramaa</w:t>
      </w:r>
      <w:proofErr w:type="spellEnd"/>
      <w:r w:rsidRPr="005671C0">
        <w:rPr>
          <w:rFonts w:asciiTheme="minorBidi" w:hAnsiTheme="minorBidi"/>
          <w:sz w:val="22"/>
          <w:szCs w:val="22"/>
        </w:rPr>
        <w:t xml:space="preserve"> and the Qatar Electricity &amp; Water Company (QEWC) may create credits in the power and utilities sector by deploying solar energy, switching from gas to renewable energy and improving grid efficiency. </w:t>
      </w:r>
      <w:r w:rsidR="0097353F" w:rsidRPr="005671C0">
        <w:rPr>
          <w:rFonts w:asciiTheme="minorBidi" w:hAnsiTheme="minorBidi"/>
          <w:sz w:val="22"/>
          <w:szCs w:val="22"/>
        </w:rPr>
        <w:t>By implementing waste heat recovery, process optimization, electrification, low-carbon hydrogen or ammonia production and integration of CCS especially in difficult-to-abate processes, the industrial sector which includes Qatar Steel, Qatar Petrochemical Company (QAPCO), Qatar Fertilizer Company (QAFCO), Mesaieed Petrochemical Holding Company</w:t>
      </w:r>
      <w:r w:rsidR="00882304">
        <w:rPr>
          <w:rFonts w:asciiTheme="minorBidi" w:hAnsiTheme="minorBidi"/>
          <w:sz w:val="22"/>
          <w:szCs w:val="22"/>
        </w:rPr>
        <w:t xml:space="preserve"> </w:t>
      </w:r>
      <w:r w:rsidR="0097353F" w:rsidRPr="005671C0">
        <w:rPr>
          <w:rFonts w:asciiTheme="minorBidi" w:hAnsiTheme="minorBidi"/>
          <w:sz w:val="22"/>
          <w:szCs w:val="22"/>
        </w:rPr>
        <w:t xml:space="preserve">etc. can generate credits. Although aviation mainly acts as a buyer under international schemes like CORSIA, the transportation and aviation sectors also offer opportunities. For example, Qatar Airways and Mowasalat (Karwa) can generate credits through fleet electrification, </w:t>
      </w:r>
      <w:r w:rsidR="0097353F" w:rsidRPr="005671C0">
        <w:rPr>
          <w:rFonts w:asciiTheme="minorBidi" w:hAnsiTheme="minorBidi"/>
          <w:sz w:val="22"/>
          <w:szCs w:val="22"/>
        </w:rPr>
        <w:lastRenderedPageBreak/>
        <w:t xml:space="preserve">fuel efficiency improvements and adoption of sustainable aviation fuel. Organizations like </w:t>
      </w:r>
      <w:proofErr w:type="spellStart"/>
      <w:r w:rsidR="0097353F" w:rsidRPr="005671C0">
        <w:rPr>
          <w:rFonts w:asciiTheme="minorBidi" w:hAnsiTheme="minorBidi"/>
          <w:sz w:val="22"/>
          <w:szCs w:val="22"/>
        </w:rPr>
        <w:t>Ashghal</w:t>
      </w:r>
      <w:proofErr w:type="spellEnd"/>
      <w:r w:rsidR="0097353F" w:rsidRPr="005671C0">
        <w:rPr>
          <w:rFonts w:asciiTheme="minorBidi" w:hAnsiTheme="minorBidi"/>
          <w:sz w:val="22"/>
          <w:szCs w:val="22"/>
        </w:rPr>
        <w:t xml:space="preserve"> (Public Works Authority), Qatar Cool and others can create credits in urban infrastructure by creating energy-efficient structures, optimizing district cooling</w:t>
      </w:r>
      <w:r w:rsidR="00882304">
        <w:rPr>
          <w:rFonts w:asciiTheme="minorBidi" w:hAnsiTheme="minorBidi"/>
          <w:sz w:val="22"/>
          <w:szCs w:val="22"/>
        </w:rPr>
        <w:t xml:space="preserve"> </w:t>
      </w:r>
      <w:r w:rsidR="0097353F" w:rsidRPr="005671C0">
        <w:rPr>
          <w:rFonts w:asciiTheme="minorBidi" w:hAnsiTheme="minorBidi"/>
          <w:sz w:val="22"/>
          <w:szCs w:val="22"/>
        </w:rPr>
        <w:t>and putting smart city energy solutions into practice.</w:t>
      </w:r>
      <w:r w:rsidR="00E14FEC" w:rsidRPr="005671C0">
        <w:rPr>
          <w:rFonts w:asciiTheme="minorBidi" w:hAnsiTheme="minorBidi"/>
          <w:sz w:val="22"/>
          <w:szCs w:val="22"/>
        </w:rPr>
        <w:t xml:space="preserve"> The Ministry of Municipality's facilities like the Domestic Solid Waste Management Center </w:t>
      </w:r>
      <w:r w:rsidR="00882304">
        <w:rPr>
          <w:rFonts w:asciiTheme="minorBidi" w:hAnsiTheme="minorBidi"/>
          <w:sz w:val="22"/>
          <w:szCs w:val="22"/>
        </w:rPr>
        <w:t xml:space="preserve">(DSWMC) </w:t>
      </w:r>
      <w:r w:rsidR="00E14FEC" w:rsidRPr="005671C0">
        <w:rPr>
          <w:rFonts w:asciiTheme="minorBidi" w:hAnsiTheme="minorBidi"/>
          <w:sz w:val="22"/>
          <w:szCs w:val="22"/>
        </w:rPr>
        <w:t xml:space="preserve">in Mesaieed can produce credits in the waste management sector through landfill methane capture, waste-to-energy projects, recycling and composting. Meanwhile, the Ministry of Environment and Climate Change's nature-based solutions such as mangrove restoration and coastal ecosystem </w:t>
      </w:r>
      <w:proofErr w:type="gramStart"/>
      <w:r w:rsidR="00E14FEC" w:rsidRPr="005671C0">
        <w:rPr>
          <w:rFonts w:asciiTheme="minorBidi" w:hAnsiTheme="minorBidi"/>
          <w:sz w:val="22"/>
          <w:szCs w:val="22"/>
        </w:rPr>
        <w:t>protection,</w:t>
      </w:r>
      <w:proofErr w:type="gramEnd"/>
      <w:r w:rsidR="00E14FEC" w:rsidRPr="005671C0">
        <w:rPr>
          <w:rFonts w:asciiTheme="minorBidi" w:hAnsiTheme="minorBidi"/>
          <w:sz w:val="22"/>
          <w:szCs w:val="22"/>
        </w:rPr>
        <w:t xml:space="preserve"> offer strategic opportunities for carbon sequestration. The Qatar Foundation, the Qatar Environment and Energy Research Institute (QEERI) and other cutting-edge research and innovation organizations are well-positioned to create high-integrity carbon removal technologies like carbon mineralization and direct air capture, further boosting Qatar's capacity to generate credit. Both compliance-driven and voluntary purchasers will influence Qatar's carbon credit market on the demand side.</w:t>
      </w:r>
      <w:r w:rsidR="00E52473" w:rsidRPr="005671C0">
        <w:rPr>
          <w:rFonts w:asciiTheme="minorBidi" w:hAnsiTheme="minorBidi"/>
          <w:sz w:val="22"/>
          <w:szCs w:val="22"/>
        </w:rPr>
        <w:t xml:space="preserve"> While Qatar Airways is required under CORSIA to offset emissions from international flights, Qatar Energy may buy credits to offset leftover emissions especially for LNG exports to carbon-regulated markets. In order to comply with upcoming carbon pricing mechanisms or international border adjustment measures, major industrial participants like Qatar Steel, QAFCO and others might also require credits. In order to meet ESG criteria and reach net-zero building and district cooling targets, utilities like QEWC and real estate developers like United Development Company (UDC), Ezdan Holding Group</w:t>
      </w:r>
      <w:r w:rsidR="005C5BC9">
        <w:rPr>
          <w:rFonts w:asciiTheme="minorBidi" w:hAnsiTheme="minorBidi"/>
          <w:sz w:val="22"/>
          <w:szCs w:val="22"/>
        </w:rPr>
        <w:t xml:space="preserve"> </w:t>
      </w:r>
      <w:r w:rsidR="00E52473" w:rsidRPr="005671C0">
        <w:rPr>
          <w:rFonts w:asciiTheme="minorBidi" w:hAnsiTheme="minorBidi"/>
          <w:sz w:val="22"/>
          <w:szCs w:val="22"/>
        </w:rPr>
        <w:t xml:space="preserve">and Barwa may buy credits. In addition, financial institutions, corporate investors and non-governmental organizations may take part in voluntary markets to fulfill climate-related commitments while governments and sovereign funds may get international </w:t>
      </w:r>
      <w:proofErr w:type="gramStart"/>
      <w:r w:rsidR="00E52473" w:rsidRPr="005671C0">
        <w:rPr>
          <w:rFonts w:asciiTheme="minorBidi" w:hAnsiTheme="minorBidi"/>
          <w:sz w:val="22"/>
          <w:szCs w:val="22"/>
        </w:rPr>
        <w:t>credits</w:t>
      </w:r>
      <w:proofErr w:type="gramEnd"/>
      <w:r w:rsidR="00E52473" w:rsidRPr="005671C0">
        <w:rPr>
          <w:rFonts w:asciiTheme="minorBidi" w:hAnsiTheme="minorBidi"/>
          <w:sz w:val="22"/>
          <w:szCs w:val="22"/>
        </w:rPr>
        <w:t xml:space="preserve"> under Article 6 of the Paris Agreement to fulfill national NDC obligations. When taken as a whole, this dual structure positions Qatar as a strategic buyer, coordinating local mitigation efforts with global climate duties and a high-integrity carbon credit supplier, utilizing its </w:t>
      </w:r>
      <w:r w:rsidR="00D96DB9">
        <w:rPr>
          <w:rFonts w:asciiTheme="minorBidi" w:hAnsiTheme="minorBidi"/>
          <w:sz w:val="22"/>
          <w:szCs w:val="22"/>
        </w:rPr>
        <w:t xml:space="preserve">dominant </w:t>
      </w:r>
      <w:r w:rsidR="00E52473" w:rsidRPr="005671C0">
        <w:rPr>
          <w:rFonts w:asciiTheme="minorBidi" w:hAnsiTheme="minorBidi"/>
          <w:sz w:val="22"/>
          <w:szCs w:val="22"/>
        </w:rPr>
        <w:t>industrial and energy infrastructure.</w:t>
      </w:r>
    </w:p>
    <w:p w14:paraId="14BB2D91" w14:textId="77777777" w:rsidR="00FA058E" w:rsidRPr="005671C0" w:rsidRDefault="00FA058E" w:rsidP="005671C0">
      <w:pPr>
        <w:jc w:val="both"/>
        <w:rPr>
          <w:rFonts w:asciiTheme="minorBidi" w:hAnsiTheme="minorBidi"/>
          <w:sz w:val="22"/>
          <w:szCs w:val="22"/>
        </w:rPr>
      </w:pPr>
    </w:p>
    <w:p w14:paraId="1E070DE8" w14:textId="7DE0D439" w:rsidR="00647219" w:rsidRPr="005671C0" w:rsidRDefault="00647219" w:rsidP="005671C0">
      <w:pPr>
        <w:jc w:val="both"/>
        <w:rPr>
          <w:rFonts w:asciiTheme="minorBidi" w:hAnsiTheme="minorBidi"/>
          <w:sz w:val="22"/>
          <w:szCs w:val="22"/>
        </w:rPr>
      </w:pPr>
    </w:p>
    <w:p w14:paraId="223E95C2" w14:textId="77777777" w:rsidR="00F76DCE" w:rsidRPr="005671C0" w:rsidRDefault="00F76DCE" w:rsidP="005671C0">
      <w:pPr>
        <w:jc w:val="both"/>
        <w:rPr>
          <w:rFonts w:asciiTheme="minorBidi" w:hAnsiTheme="minorBidi"/>
          <w:sz w:val="22"/>
          <w:szCs w:val="22"/>
        </w:rPr>
      </w:pPr>
    </w:p>
    <w:p w14:paraId="6E8952C4" w14:textId="77777777" w:rsidR="00F76DCE" w:rsidRPr="005671C0" w:rsidRDefault="00F76DCE" w:rsidP="005671C0">
      <w:pPr>
        <w:jc w:val="both"/>
        <w:rPr>
          <w:rFonts w:asciiTheme="minorBidi" w:hAnsiTheme="minorBidi"/>
          <w:sz w:val="22"/>
          <w:szCs w:val="22"/>
        </w:rPr>
      </w:pPr>
    </w:p>
    <w:p w14:paraId="437C4D18" w14:textId="77777777" w:rsidR="00F76DCE" w:rsidRPr="005671C0" w:rsidRDefault="00F76DCE" w:rsidP="005671C0">
      <w:pPr>
        <w:jc w:val="both"/>
        <w:rPr>
          <w:rFonts w:asciiTheme="minorBidi" w:hAnsiTheme="minorBidi"/>
          <w:sz w:val="22"/>
          <w:szCs w:val="22"/>
        </w:rPr>
      </w:pPr>
    </w:p>
    <w:p w14:paraId="4C8BBA5D" w14:textId="77777777" w:rsidR="00F76DCE" w:rsidRPr="005671C0" w:rsidRDefault="00F76DCE" w:rsidP="005671C0">
      <w:pPr>
        <w:jc w:val="both"/>
        <w:rPr>
          <w:rFonts w:asciiTheme="minorBidi" w:hAnsiTheme="minorBidi"/>
          <w:sz w:val="22"/>
          <w:szCs w:val="22"/>
        </w:rPr>
      </w:pPr>
    </w:p>
    <w:p w14:paraId="670E997F" w14:textId="77777777" w:rsidR="00F76DCE" w:rsidRDefault="00F76DCE" w:rsidP="005671C0">
      <w:pPr>
        <w:jc w:val="both"/>
        <w:rPr>
          <w:rFonts w:asciiTheme="minorBidi" w:hAnsiTheme="minorBidi"/>
          <w:sz w:val="22"/>
          <w:szCs w:val="22"/>
        </w:rPr>
      </w:pPr>
    </w:p>
    <w:p w14:paraId="3A2B61E4" w14:textId="77777777" w:rsidR="007534F9" w:rsidRDefault="007534F9" w:rsidP="005671C0">
      <w:pPr>
        <w:jc w:val="both"/>
        <w:rPr>
          <w:rFonts w:asciiTheme="minorBidi" w:hAnsiTheme="minorBidi"/>
          <w:sz w:val="22"/>
          <w:szCs w:val="22"/>
        </w:rPr>
      </w:pPr>
    </w:p>
    <w:p w14:paraId="045D12E1" w14:textId="77777777" w:rsidR="007534F9" w:rsidRDefault="007534F9" w:rsidP="005671C0">
      <w:pPr>
        <w:jc w:val="both"/>
        <w:rPr>
          <w:rFonts w:asciiTheme="minorBidi" w:hAnsiTheme="minorBidi"/>
          <w:sz w:val="22"/>
          <w:szCs w:val="22"/>
        </w:rPr>
      </w:pPr>
    </w:p>
    <w:p w14:paraId="6FF4B35E" w14:textId="77777777" w:rsidR="007534F9" w:rsidRDefault="007534F9" w:rsidP="005671C0">
      <w:pPr>
        <w:jc w:val="both"/>
        <w:rPr>
          <w:rFonts w:asciiTheme="minorBidi" w:hAnsiTheme="minorBidi"/>
          <w:sz w:val="22"/>
          <w:szCs w:val="22"/>
        </w:rPr>
      </w:pPr>
    </w:p>
    <w:p w14:paraId="112474F5" w14:textId="77777777" w:rsidR="007534F9" w:rsidRDefault="007534F9" w:rsidP="005671C0">
      <w:pPr>
        <w:jc w:val="both"/>
        <w:rPr>
          <w:rFonts w:asciiTheme="minorBidi" w:hAnsiTheme="minorBidi"/>
          <w:sz w:val="22"/>
          <w:szCs w:val="22"/>
        </w:rPr>
      </w:pPr>
    </w:p>
    <w:p w14:paraId="4022930D" w14:textId="77777777" w:rsidR="007534F9" w:rsidRDefault="007534F9" w:rsidP="005671C0">
      <w:pPr>
        <w:jc w:val="both"/>
        <w:rPr>
          <w:rFonts w:asciiTheme="minorBidi" w:hAnsiTheme="minorBidi"/>
          <w:sz w:val="22"/>
          <w:szCs w:val="22"/>
        </w:rPr>
      </w:pPr>
    </w:p>
    <w:p w14:paraId="443E8213" w14:textId="77777777" w:rsidR="00882448" w:rsidRDefault="00882448" w:rsidP="005671C0">
      <w:pPr>
        <w:jc w:val="both"/>
        <w:rPr>
          <w:rFonts w:asciiTheme="minorBidi" w:hAnsiTheme="minorBidi"/>
          <w:sz w:val="22"/>
          <w:szCs w:val="22"/>
        </w:rPr>
      </w:pPr>
    </w:p>
    <w:p w14:paraId="2E85A35C" w14:textId="77777777" w:rsidR="007534F9" w:rsidRDefault="007534F9" w:rsidP="005671C0">
      <w:pPr>
        <w:jc w:val="both"/>
        <w:rPr>
          <w:rFonts w:asciiTheme="minorBidi" w:hAnsiTheme="minorBidi"/>
          <w:sz w:val="22"/>
          <w:szCs w:val="22"/>
        </w:rPr>
      </w:pPr>
    </w:p>
    <w:p w14:paraId="32C48A56" w14:textId="77777777" w:rsidR="007534F9" w:rsidRPr="005671C0" w:rsidRDefault="007534F9" w:rsidP="005671C0">
      <w:pPr>
        <w:jc w:val="both"/>
        <w:rPr>
          <w:rFonts w:asciiTheme="minorBidi" w:hAnsiTheme="minorBidi"/>
          <w:sz w:val="22"/>
          <w:szCs w:val="22"/>
        </w:rPr>
      </w:pPr>
    </w:p>
    <w:p w14:paraId="536E9E6F" w14:textId="77777777" w:rsidR="00D345B2" w:rsidRPr="005671C0" w:rsidRDefault="00D345B2" w:rsidP="005671C0">
      <w:pPr>
        <w:jc w:val="both"/>
        <w:rPr>
          <w:rFonts w:asciiTheme="minorBidi" w:hAnsiTheme="minorBidi"/>
          <w:sz w:val="22"/>
          <w:szCs w:val="22"/>
        </w:rPr>
      </w:pPr>
    </w:p>
    <w:p w14:paraId="26556900" w14:textId="70ADB7BC" w:rsidR="00F76DCE" w:rsidRPr="005671C0" w:rsidRDefault="00F76DCE" w:rsidP="005671C0">
      <w:pPr>
        <w:jc w:val="both"/>
        <w:rPr>
          <w:rFonts w:asciiTheme="minorBidi" w:hAnsiTheme="minorBidi"/>
          <w:b/>
          <w:bCs/>
          <w:sz w:val="22"/>
          <w:szCs w:val="22"/>
        </w:rPr>
      </w:pPr>
      <w:r w:rsidRPr="005671C0">
        <w:rPr>
          <w:rFonts w:asciiTheme="minorBidi" w:hAnsiTheme="minorBidi"/>
          <w:b/>
          <w:bCs/>
          <w:sz w:val="22"/>
          <w:szCs w:val="22"/>
        </w:rPr>
        <w:t>References</w:t>
      </w:r>
    </w:p>
    <w:bookmarkStart w:id="20" w:name="citations"/>
    <w:p w14:paraId="0FAD4E82" w14:textId="77777777" w:rsidR="00647219" w:rsidRPr="005671C0" w:rsidRDefault="00000000" w:rsidP="005671C0">
      <w:pPr>
        <w:pStyle w:val="FirstParagraph"/>
        <w:jc w:val="both"/>
        <w:rPr>
          <w:rFonts w:asciiTheme="minorBidi" w:hAnsiTheme="minorBidi"/>
          <w:sz w:val="22"/>
          <w:szCs w:val="22"/>
        </w:rPr>
      </w:pPr>
      <w:r w:rsidRPr="005671C0">
        <w:rPr>
          <w:rFonts w:asciiTheme="minorBidi" w:hAnsiTheme="minorBidi"/>
          <w:sz w:val="22"/>
          <w:szCs w:val="22"/>
        </w:rPr>
        <w:fldChar w:fldCharType="begin"/>
      </w:r>
      <w:r w:rsidRPr="005671C0">
        <w:rPr>
          <w:rFonts w:asciiTheme="minorBidi" w:hAnsiTheme="minorBidi"/>
          <w:sz w:val="22"/>
          <w:szCs w:val="22"/>
        </w:rPr>
        <w:instrText>HYPERLINK "https://unfccc.int/sites/default/files/2025-11/Qatar%20NDC%203.0.pdf" \h</w:instrText>
      </w:r>
      <w:r w:rsidRPr="005671C0">
        <w:rPr>
          <w:rFonts w:asciiTheme="minorBidi" w:hAnsiTheme="minorBidi"/>
          <w:sz w:val="22"/>
          <w:szCs w:val="22"/>
        </w:rPr>
      </w:r>
      <w:r w:rsidRPr="005671C0">
        <w:rPr>
          <w:rFonts w:asciiTheme="minorBidi" w:hAnsiTheme="minorBidi"/>
          <w:sz w:val="22"/>
          <w:szCs w:val="22"/>
        </w:rPr>
        <w:fldChar w:fldCharType="separate"/>
      </w:r>
      <w:r w:rsidRPr="005671C0">
        <w:rPr>
          <w:rStyle w:val="Hyperlink"/>
          <w:rFonts w:asciiTheme="minorBidi" w:hAnsiTheme="minorBidi"/>
          <w:color w:val="auto"/>
          <w:sz w:val="22"/>
          <w:szCs w:val="22"/>
        </w:rPr>
        <w:t>[1]</w:t>
      </w:r>
      <w:r w:rsidRPr="005671C0">
        <w:rPr>
          <w:rFonts w:asciiTheme="minorBidi" w:hAnsiTheme="minorBidi"/>
          <w:sz w:val="22"/>
          <w:szCs w:val="22"/>
        </w:rPr>
        <w:fldChar w:fldCharType="end"/>
      </w:r>
      <w:r w:rsidRPr="005671C0">
        <w:rPr>
          <w:rFonts w:asciiTheme="minorBidi" w:hAnsiTheme="minorBidi"/>
          <w:sz w:val="22"/>
          <w:szCs w:val="22"/>
        </w:rPr>
        <w:t xml:space="preserve"> </w:t>
      </w:r>
      <w:hyperlink r:id="rId52">
        <w:r w:rsidR="00647219" w:rsidRPr="005671C0">
          <w:rPr>
            <w:rStyle w:val="Hyperlink"/>
            <w:rFonts w:asciiTheme="minorBidi" w:hAnsiTheme="minorBidi"/>
            <w:color w:val="auto"/>
            <w:sz w:val="22"/>
            <w:szCs w:val="22"/>
          </w:rPr>
          <w:t>[2]</w:t>
        </w:r>
      </w:hyperlink>
      <w:r w:rsidRPr="005671C0">
        <w:rPr>
          <w:rFonts w:asciiTheme="minorBidi" w:hAnsiTheme="minorBidi"/>
          <w:sz w:val="22"/>
          <w:szCs w:val="22"/>
        </w:rPr>
        <w:t xml:space="preserve"> </w:t>
      </w:r>
      <w:hyperlink r:id="rId53">
        <w:r w:rsidR="00647219" w:rsidRPr="005671C0">
          <w:rPr>
            <w:rStyle w:val="Hyperlink"/>
            <w:rFonts w:asciiTheme="minorBidi" w:hAnsiTheme="minorBidi"/>
            <w:color w:val="auto"/>
            <w:sz w:val="22"/>
            <w:szCs w:val="22"/>
          </w:rPr>
          <w:t>[4]</w:t>
        </w:r>
      </w:hyperlink>
      <w:r w:rsidRPr="005671C0">
        <w:rPr>
          <w:rFonts w:asciiTheme="minorBidi" w:hAnsiTheme="minorBidi"/>
          <w:sz w:val="22"/>
          <w:szCs w:val="22"/>
        </w:rPr>
        <w:t xml:space="preserve"> </w:t>
      </w:r>
      <w:hyperlink r:id="rId54">
        <w:r w:rsidR="00647219" w:rsidRPr="005671C0">
          <w:rPr>
            <w:rStyle w:val="Hyperlink"/>
            <w:rFonts w:asciiTheme="minorBidi" w:hAnsiTheme="minorBidi"/>
            <w:color w:val="auto"/>
            <w:sz w:val="22"/>
            <w:szCs w:val="22"/>
          </w:rPr>
          <w:t>[19]</w:t>
        </w:r>
      </w:hyperlink>
      <w:r w:rsidRPr="005671C0">
        <w:rPr>
          <w:rFonts w:asciiTheme="minorBidi" w:hAnsiTheme="minorBidi"/>
          <w:sz w:val="22"/>
          <w:szCs w:val="22"/>
        </w:rPr>
        <w:t xml:space="preserve"> </w:t>
      </w:r>
      <w:hyperlink r:id="rId55">
        <w:r w:rsidR="00647219" w:rsidRPr="005671C0">
          <w:rPr>
            <w:rStyle w:val="Hyperlink"/>
            <w:rFonts w:asciiTheme="minorBidi" w:hAnsiTheme="minorBidi"/>
            <w:color w:val="auto"/>
            <w:sz w:val="22"/>
            <w:szCs w:val="22"/>
          </w:rPr>
          <w:t>[24]</w:t>
        </w:r>
      </w:hyperlink>
      <w:r w:rsidRPr="005671C0">
        <w:rPr>
          <w:rFonts w:asciiTheme="minorBidi" w:hAnsiTheme="minorBidi"/>
          <w:sz w:val="22"/>
          <w:szCs w:val="22"/>
        </w:rPr>
        <w:t xml:space="preserve"> </w:t>
      </w:r>
      <w:hyperlink r:id="rId56">
        <w:r w:rsidR="00647219" w:rsidRPr="005671C0">
          <w:rPr>
            <w:rStyle w:val="Hyperlink"/>
            <w:rFonts w:asciiTheme="minorBidi" w:hAnsiTheme="minorBidi"/>
            <w:color w:val="auto"/>
            <w:sz w:val="22"/>
            <w:szCs w:val="22"/>
          </w:rPr>
          <w:t>[43]</w:t>
        </w:r>
      </w:hyperlink>
      <w:r w:rsidRPr="005671C0">
        <w:rPr>
          <w:rFonts w:asciiTheme="minorBidi" w:hAnsiTheme="minorBidi"/>
          <w:sz w:val="22"/>
          <w:szCs w:val="22"/>
        </w:rPr>
        <w:t xml:space="preserve"> </w:t>
      </w:r>
      <w:hyperlink r:id="rId57">
        <w:r w:rsidR="00647219" w:rsidRPr="005671C0">
          <w:rPr>
            <w:rStyle w:val="Hyperlink"/>
            <w:rFonts w:asciiTheme="minorBidi" w:hAnsiTheme="minorBidi"/>
            <w:color w:val="auto"/>
            <w:sz w:val="22"/>
            <w:szCs w:val="22"/>
          </w:rPr>
          <w:t>[61]</w:t>
        </w:r>
      </w:hyperlink>
      <w:r w:rsidRPr="005671C0">
        <w:rPr>
          <w:rFonts w:asciiTheme="minorBidi" w:hAnsiTheme="minorBidi"/>
          <w:sz w:val="22"/>
          <w:szCs w:val="22"/>
        </w:rPr>
        <w:t xml:space="preserve"> </w:t>
      </w:r>
      <w:hyperlink r:id="rId58">
        <w:r w:rsidR="00647219" w:rsidRPr="005671C0">
          <w:rPr>
            <w:rStyle w:val="Hyperlink"/>
            <w:rFonts w:asciiTheme="minorBidi" w:hAnsiTheme="minorBidi"/>
            <w:color w:val="auto"/>
            <w:sz w:val="22"/>
            <w:szCs w:val="22"/>
          </w:rPr>
          <w:t>[87]</w:t>
        </w:r>
      </w:hyperlink>
      <w:r w:rsidRPr="005671C0">
        <w:rPr>
          <w:rFonts w:asciiTheme="minorBidi" w:hAnsiTheme="minorBidi"/>
          <w:sz w:val="22"/>
          <w:szCs w:val="22"/>
        </w:rPr>
        <w:t xml:space="preserve"> </w:t>
      </w:r>
      <w:hyperlink r:id="rId59">
        <w:r w:rsidR="00647219" w:rsidRPr="005671C0">
          <w:rPr>
            <w:rStyle w:val="Hyperlink"/>
            <w:rFonts w:asciiTheme="minorBidi" w:hAnsiTheme="minorBidi"/>
            <w:color w:val="auto"/>
            <w:sz w:val="22"/>
            <w:szCs w:val="22"/>
          </w:rPr>
          <w:t>[94]</w:t>
        </w:r>
      </w:hyperlink>
      <w:r w:rsidRPr="005671C0">
        <w:rPr>
          <w:rFonts w:asciiTheme="minorBidi" w:hAnsiTheme="minorBidi"/>
          <w:sz w:val="22"/>
          <w:szCs w:val="22"/>
        </w:rPr>
        <w:t xml:space="preserve"> Qatar NDC 3.0</w:t>
      </w:r>
    </w:p>
    <w:p w14:paraId="06A980CF" w14:textId="77777777" w:rsidR="00647219" w:rsidRPr="005671C0" w:rsidRDefault="00647219" w:rsidP="005671C0">
      <w:pPr>
        <w:pStyle w:val="BodyText"/>
        <w:jc w:val="both"/>
        <w:rPr>
          <w:rFonts w:asciiTheme="minorBidi" w:hAnsiTheme="minorBidi"/>
          <w:sz w:val="22"/>
          <w:szCs w:val="22"/>
        </w:rPr>
      </w:pPr>
      <w:hyperlink r:id="rId60">
        <w:r w:rsidRPr="005671C0">
          <w:rPr>
            <w:rStyle w:val="Hyperlink"/>
            <w:rFonts w:asciiTheme="minorBidi" w:hAnsiTheme="minorBidi"/>
            <w:color w:val="auto"/>
            <w:sz w:val="22"/>
            <w:szCs w:val="22"/>
          </w:rPr>
          <w:t>https://unfccc.int/sites/default/files/2025-11/Qatar%20NDC%203.0.pdf</w:t>
        </w:r>
      </w:hyperlink>
    </w:p>
    <w:p w14:paraId="2FBF45CA" w14:textId="77777777" w:rsidR="00647219" w:rsidRPr="005671C0" w:rsidRDefault="00647219" w:rsidP="005671C0">
      <w:pPr>
        <w:pStyle w:val="BodyText"/>
        <w:jc w:val="both"/>
        <w:rPr>
          <w:rFonts w:asciiTheme="minorBidi" w:hAnsiTheme="minorBidi"/>
          <w:sz w:val="22"/>
          <w:szCs w:val="22"/>
        </w:rPr>
      </w:pPr>
      <w:hyperlink r:id="rId61">
        <w:r w:rsidRPr="005671C0">
          <w:rPr>
            <w:rStyle w:val="Hyperlink"/>
            <w:rFonts w:asciiTheme="minorBidi" w:hAnsiTheme="minorBidi"/>
            <w:color w:val="auto"/>
            <w:sz w:val="22"/>
            <w:szCs w:val="22"/>
          </w:rPr>
          <w:t>[3]</w:t>
        </w:r>
      </w:hyperlink>
      <w:r w:rsidRPr="005671C0">
        <w:rPr>
          <w:rFonts w:asciiTheme="minorBidi" w:hAnsiTheme="minorBidi"/>
          <w:sz w:val="22"/>
          <w:szCs w:val="22"/>
        </w:rPr>
        <w:t xml:space="preserve"> </w:t>
      </w:r>
      <w:hyperlink r:id="rId62">
        <w:r w:rsidRPr="005671C0">
          <w:rPr>
            <w:rStyle w:val="Hyperlink"/>
            <w:rFonts w:asciiTheme="minorBidi" w:hAnsiTheme="minorBidi"/>
            <w:color w:val="auto"/>
            <w:sz w:val="22"/>
            <w:szCs w:val="22"/>
          </w:rPr>
          <w:t>[48]</w:t>
        </w:r>
      </w:hyperlink>
      <w:r w:rsidRPr="005671C0">
        <w:rPr>
          <w:rFonts w:asciiTheme="minorBidi" w:hAnsiTheme="minorBidi"/>
          <w:sz w:val="22"/>
          <w:szCs w:val="22"/>
        </w:rPr>
        <w:t xml:space="preserve"> </w:t>
      </w:r>
      <w:hyperlink r:id="rId63">
        <w:r w:rsidRPr="005671C0">
          <w:rPr>
            <w:rStyle w:val="Hyperlink"/>
            <w:rFonts w:asciiTheme="minorBidi" w:hAnsiTheme="minorBidi"/>
            <w:color w:val="auto"/>
            <w:sz w:val="22"/>
            <w:szCs w:val="22"/>
          </w:rPr>
          <w:t>[49]</w:t>
        </w:r>
      </w:hyperlink>
      <w:r w:rsidRPr="005671C0">
        <w:rPr>
          <w:rFonts w:asciiTheme="minorBidi" w:hAnsiTheme="minorBidi"/>
          <w:sz w:val="22"/>
          <w:szCs w:val="22"/>
        </w:rPr>
        <w:t xml:space="preserve"> </w:t>
      </w:r>
      <w:hyperlink r:id="rId64">
        <w:r w:rsidRPr="005671C0">
          <w:rPr>
            <w:rStyle w:val="Hyperlink"/>
            <w:rFonts w:asciiTheme="minorBidi" w:hAnsiTheme="minorBidi"/>
            <w:color w:val="auto"/>
            <w:sz w:val="22"/>
            <w:szCs w:val="22"/>
          </w:rPr>
          <w:t>[76]</w:t>
        </w:r>
      </w:hyperlink>
      <w:r w:rsidRPr="005671C0">
        <w:rPr>
          <w:rFonts w:asciiTheme="minorBidi" w:hAnsiTheme="minorBidi"/>
          <w:sz w:val="22"/>
          <w:szCs w:val="22"/>
        </w:rPr>
        <w:t xml:space="preserve"> </w:t>
      </w:r>
      <w:hyperlink r:id="rId65">
        <w:r w:rsidRPr="005671C0">
          <w:rPr>
            <w:rStyle w:val="Hyperlink"/>
            <w:rFonts w:asciiTheme="minorBidi" w:hAnsiTheme="minorBidi"/>
            <w:color w:val="auto"/>
            <w:sz w:val="22"/>
            <w:szCs w:val="22"/>
          </w:rPr>
          <w:t>[80]</w:t>
        </w:r>
      </w:hyperlink>
      <w:r w:rsidRPr="005671C0">
        <w:rPr>
          <w:rFonts w:asciiTheme="minorBidi" w:hAnsiTheme="minorBidi"/>
          <w:sz w:val="22"/>
          <w:szCs w:val="22"/>
        </w:rPr>
        <w:t xml:space="preserve"> </w:t>
      </w:r>
      <w:hyperlink r:id="rId66">
        <w:r w:rsidRPr="005671C0">
          <w:rPr>
            <w:rStyle w:val="Hyperlink"/>
            <w:rFonts w:asciiTheme="minorBidi" w:hAnsiTheme="minorBidi"/>
            <w:color w:val="auto"/>
            <w:sz w:val="22"/>
            <w:szCs w:val="22"/>
          </w:rPr>
          <w:t>[89]</w:t>
        </w:r>
      </w:hyperlink>
      <w:r w:rsidRPr="005671C0">
        <w:rPr>
          <w:rFonts w:asciiTheme="minorBidi" w:hAnsiTheme="minorBidi"/>
          <w:sz w:val="22"/>
          <w:szCs w:val="22"/>
        </w:rPr>
        <w:t xml:space="preserve"> </w:t>
      </w:r>
      <w:hyperlink r:id="rId67">
        <w:r w:rsidRPr="005671C0">
          <w:rPr>
            <w:rStyle w:val="Hyperlink"/>
            <w:rFonts w:asciiTheme="minorBidi" w:hAnsiTheme="minorBidi"/>
            <w:color w:val="auto"/>
            <w:sz w:val="22"/>
            <w:szCs w:val="22"/>
          </w:rPr>
          <w:t>[96]</w:t>
        </w:r>
      </w:hyperlink>
      <w:r w:rsidRPr="005671C0">
        <w:rPr>
          <w:rFonts w:asciiTheme="minorBidi" w:hAnsiTheme="minorBidi"/>
          <w:sz w:val="22"/>
          <w:szCs w:val="22"/>
        </w:rPr>
        <w:t xml:space="preserve"> </w:t>
      </w:r>
      <w:hyperlink r:id="rId68">
        <w:r w:rsidRPr="005671C0">
          <w:rPr>
            <w:rStyle w:val="Hyperlink"/>
            <w:rFonts w:asciiTheme="minorBidi" w:hAnsiTheme="minorBidi"/>
            <w:color w:val="auto"/>
            <w:sz w:val="22"/>
            <w:szCs w:val="22"/>
          </w:rPr>
          <w:t>[100]</w:t>
        </w:r>
      </w:hyperlink>
      <w:r w:rsidRPr="005671C0">
        <w:rPr>
          <w:rFonts w:asciiTheme="minorBidi" w:hAnsiTheme="minorBidi"/>
          <w:sz w:val="22"/>
          <w:szCs w:val="22"/>
        </w:rPr>
        <w:t xml:space="preserve"> </w:t>
      </w:r>
      <w:hyperlink r:id="rId69">
        <w:r w:rsidRPr="005671C0">
          <w:rPr>
            <w:rStyle w:val="Hyperlink"/>
            <w:rFonts w:asciiTheme="minorBidi" w:hAnsiTheme="minorBidi"/>
            <w:color w:val="auto"/>
            <w:sz w:val="22"/>
            <w:szCs w:val="22"/>
          </w:rPr>
          <w:t>[104]</w:t>
        </w:r>
      </w:hyperlink>
      <w:r w:rsidRPr="005671C0">
        <w:rPr>
          <w:rFonts w:asciiTheme="minorBidi" w:hAnsiTheme="minorBidi"/>
          <w:sz w:val="22"/>
          <w:szCs w:val="22"/>
        </w:rPr>
        <w:t xml:space="preserve"> unfccc.int</w:t>
      </w:r>
    </w:p>
    <w:p w14:paraId="57E51FE3" w14:textId="77777777" w:rsidR="00647219" w:rsidRPr="005671C0" w:rsidRDefault="00647219" w:rsidP="005671C0">
      <w:pPr>
        <w:pStyle w:val="BodyText"/>
        <w:jc w:val="both"/>
        <w:rPr>
          <w:rFonts w:asciiTheme="minorBidi" w:hAnsiTheme="minorBidi"/>
          <w:sz w:val="22"/>
          <w:szCs w:val="22"/>
        </w:rPr>
      </w:pPr>
      <w:hyperlink r:id="rId70">
        <w:r w:rsidRPr="005671C0">
          <w:rPr>
            <w:rStyle w:val="Hyperlink"/>
            <w:rFonts w:asciiTheme="minorBidi" w:hAnsiTheme="minorBidi"/>
            <w:color w:val="auto"/>
            <w:sz w:val="22"/>
            <w:szCs w:val="22"/>
          </w:rPr>
          <w:t>https://unfccc.int/sites/default/files/resource/92163057_Qatar-NC2-1-Qatar_Second_National_Communica.pdf</w:t>
        </w:r>
      </w:hyperlink>
    </w:p>
    <w:p w14:paraId="0C052893" w14:textId="77777777" w:rsidR="00647219" w:rsidRPr="005671C0" w:rsidRDefault="00647219" w:rsidP="005671C0">
      <w:pPr>
        <w:pStyle w:val="BodyText"/>
        <w:jc w:val="both"/>
        <w:rPr>
          <w:rFonts w:asciiTheme="minorBidi" w:hAnsiTheme="minorBidi"/>
          <w:sz w:val="22"/>
          <w:szCs w:val="22"/>
        </w:rPr>
      </w:pPr>
      <w:hyperlink r:id="rId71">
        <w:r w:rsidRPr="005671C0">
          <w:rPr>
            <w:rStyle w:val="Hyperlink"/>
            <w:rFonts w:asciiTheme="minorBidi" w:hAnsiTheme="minorBidi"/>
            <w:color w:val="auto"/>
            <w:sz w:val="22"/>
            <w:szCs w:val="22"/>
          </w:rPr>
          <w:t>[5]</w:t>
        </w:r>
      </w:hyperlink>
      <w:r w:rsidRPr="005671C0">
        <w:rPr>
          <w:rFonts w:asciiTheme="minorBidi" w:hAnsiTheme="minorBidi"/>
          <w:sz w:val="22"/>
          <w:szCs w:val="22"/>
        </w:rPr>
        <w:t xml:space="preserve"> </w:t>
      </w:r>
      <w:hyperlink r:id="rId72">
        <w:r w:rsidRPr="005671C0">
          <w:rPr>
            <w:rStyle w:val="Hyperlink"/>
            <w:rFonts w:asciiTheme="minorBidi" w:hAnsiTheme="minorBidi"/>
            <w:color w:val="auto"/>
            <w:sz w:val="22"/>
            <w:szCs w:val="22"/>
          </w:rPr>
          <w:t>[65]</w:t>
        </w:r>
      </w:hyperlink>
      <w:r w:rsidRPr="005671C0">
        <w:rPr>
          <w:rFonts w:asciiTheme="minorBidi" w:hAnsiTheme="minorBidi"/>
          <w:sz w:val="22"/>
          <w:szCs w:val="22"/>
        </w:rPr>
        <w:t xml:space="preserve"> </w:t>
      </w:r>
      <w:hyperlink r:id="rId73">
        <w:r w:rsidRPr="005671C0">
          <w:rPr>
            <w:rStyle w:val="Hyperlink"/>
            <w:rFonts w:asciiTheme="minorBidi" w:hAnsiTheme="minorBidi"/>
            <w:color w:val="auto"/>
            <w:sz w:val="22"/>
            <w:szCs w:val="22"/>
          </w:rPr>
          <w:t>[73]</w:t>
        </w:r>
      </w:hyperlink>
      <w:r w:rsidRPr="005671C0">
        <w:rPr>
          <w:rFonts w:asciiTheme="minorBidi" w:hAnsiTheme="minorBidi"/>
          <w:sz w:val="22"/>
          <w:szCs w:val="22"/>
        </w:rPr>
        <w:t xml:space="preserve"> </w:t>
      </w:r>
      <w:hyperlink r:id="rId74">
        <w:r w:rsidRPr="005671C0">
          <w:rPr>
            <w:rStyle w:val="Hyperlink"/>
            <w:rFonts w:asciiTheme="minorBidi" w:hAnsiTheme="minorBidi"/>
            <w:color w:val="auto"/>
            <w:sz w:val="22"/>
            <w:szCs w:val="22"/>
          </w:rPr>
          <w:t>[95]</w:t>
        </w:r>
      </w:hyperlink>
      <w:r w:rsidRPr="005671C0">
        <w:rPr>
          <w:rFonts w:asciiTheme="minorBidi" w:hAnsiTheme="minorBidi"/>
          <w:sz w:val="22"/>
          <w:szCs w:val="22"/>
        </w:rPr>
        <w:t xml:space="preserve"> ETS - Emission Trading System</w:t>
      </w:r>
    </w:p>
    <w:p w14:paraId="3CF25277" w14:textId="28FB6C50" w:rsidR="00647219" w:rsidRPr="005671C0" w:rsidRDefault="005D0945" w:rsidP="005671C0">
      <w:pPr>
        <w:pStyle w:val="BodyText"/>
        <w:jc w:val="both"/>
        <w:rPr>
          <w:rFonts w:asciiTheme="minorBidi" w:hAnsiTheme="minorBidi"/>
          <w:sz w:val="22"/>
          <w:szCs w:val="22"/>
        </w:rPr>
      </w:pPr>
      <w:r w:rsidRPr="005671C0">
        <w:rPr>
          <w:rFonts w:asciiTheme="minorBidi" w:hAnsiTheme="minorBidi"/>
          <w:sz w:val="22"/>
          <w:szCs w:val="22"/>
        </w:rPr>
        <w:t>https://ets-gcc.org/</w:t>
      </w:r>
    </w:p>
    <w:p w14:paraId="37526883" w14:textId="77777777" w:rsidR="00647219" w:rsidRPr="005671C0" w:rsidRDefault="00647219" w:rsidP="005671C0">
      <w:pPr>
        <w:pStyle w:val="BodyText"/>
        <w:jc w:val="both"/>
        <w:rPr>
          <w:rFonts w:asciiTheme="minorBidi" w:hAnsiTheme="minorBidi"/>
          <w:sz w:val="22"/>
          <w:szCs w:val="22"/>
        </w:rPr>
      </w:pPr>
      <w:hyperlink r:id="rId75">
        <w:r w:rsidRPr="005671C0">
          <w:rPr>
            <w:rStyle w:val="Hyperlink"/>
            <w:rFonts w:asciiTheme="minorBidi" w:hAnsiTheme="minorBidi"/>
            <w:color w:val="auto"/>
            <w:sz w:val="22"/>
            <w:szCs w:val="22"/>
          </w:rPr>
          <w:t>[6]</w:t>
        </w:r>
      </w:hyperlink>
      <w:r w:rsidRPr="005671C0">
        <w:rPr>
          <w:rFonts w:asciiTheme="minorBidi" w:hAnsiTheme="minorBidi"/>
          <w:sz w:val="22"/>
          <w:szCs w:val="22"/>
        </w:rPr>
        <w:t xml:space="preserve"> </w:t>
      </w:r>
      <w:hyperlink r:id="rId76">
        <w:r w:rsidRPr="005671C0">
          <w:rPr>
            <w:rStyle w:val="Hyperlink"/>
            <w:rFonts w:asciiTheme="minorBidi" w:hAnsiTheme="minorBidi"/>
            <w:color w:val="auto"/>
            <w:sz w:val="22"/>
            <w:szCs w:val="22"/>
          </w:rPr>
          <w:t>[50]</w:t>
        </w:r>
      </w:hyperlink>
      <w:r w:rsidRPr="005671C0">
        <w:rPr>
          <w:rFonts w:asciiTheme="minorBidi" w:hAnsiTheme="minorBidi"/>
          <w:sz w:val="22"/>
          <w:szCs w:val="22"/>
        </w:rPr>
        <w:t xml:space="preserve"> </w:t>
      </w:r>
      <w:hyperlink r:id="rId77">
        <w:r w:rsidRPr="005671C0">
          <w:rPr>
            <w:rStyle w:val="Hyperlink"/>
            <w:rFonts w:asciiTheme="minorBidi" w:hAnsiTheme="minorBidi"/>
            <w:color w:val="auto"/>
            <w:sz w:val="22"/>
            <w:szCs w:val="22"/>
          </w:rPr>
          <w:t>[75]</w:t>
        </w:r>
      </w:hyperlink>
      <w:r w:rsidRPr="005671C0">
        <w:rPr>
          <w:rFonts w:asciiTheme="minorBidi" w:hAnsiTheme="minorBidi"/>
          <w:sz w:val="22"/>
          <w:szCs w:val="22"/>
        </w:rPr>
        <w:t xml:space="preserve"> </w:t>
      </w:r>
      <w:hyperlink r:id="rId78">
        <w:r w:rsidRPr="005671C0">
          <w:rPr>
            <w:rStyle w:val="Hyperlink"/>
            <w:rFonts w:asciiTheme="minorBidi" w:hAnsiTheme="minorBidi"/>
            <w:color w:val="auto"/>
            <w:sz w:val="22"/>
            <w:szCs w:val="22"/>
          </w:rPr>
          <w:t>[92]</w:t>
        </w:r>
      </w:hyperlink>
      <w:r w:rsidRPr="005671C0">
        <w:rPr>
          <w:rFonts w:asciiTheme="minorBidi" w:hAnsiTheme="minorBidi"/>
          <w:sz w:val="22"/>
          <w:szCs w:val="22"/>
        </w:rPr>
        <w:t xml:space="preserve"> </w:t>
      </w:r>
      <w:hyperlink r:id="rId79">
        <w:r w:rsidRPr="005671C0">
          <w:rPr>
            <w:rStyle w:val="Hyperlink"/>
            <w:rFonts w:asciiTheme="minorBidi" w:hAnsiTheme="minorBidi"/>
            <w:color w:val="auto"/>
            <w:sz w:val="22"/>
            <w:szCs w:val="22"/>
          </w:rPr>
          <w:t>[103]</w:t>
        </w:r>
      </w:hyperlink>
      <w:r w:rsidRPr="005671C0">
        <w:rPr>
          <w:rFonts w:asciiTheme="minorBidi" w:hAnsiTheme="minorBidi"/>
          <w:sz w:val="22"/>
          <w:szCs w:val="22"/>
        </w:rPr>
        <w:t xml:space="preserve"> The Core Carbon Principles</w:t>
      </w:r>
    </w:p>
    <w:p w14:paraId="0BE4ECBA" w14:textId="50010588" w:rsidR="00592EBE" w:rsidRPr="005671C0" w:rsidRDefault="00592EBE" w:rsidP="005671C0">
      <w:pPr>
        <w:pStyle w:val="BodyText"/>
        <w:jc w:val="both"/>
        <w:rPr>
          <w:rFonts w:asciiTheme="minorBidi" w:hAnsiTheme="minorBidi"/>
          <w:sz w:val="22"/>
          <w:szCs w:val="22"/>
        </w:rPr>
      </w:pPr>
      <w:r w:rsidRPr="005671C0">
        <w:rPr>
          <w:rFonts w:asciiTheme="minorBidi" w:hAnsiTheme="minorBidi"/>
          <w:sz w:val="22"/>
          <w:szCs w:val="22"/>
        </w:rPr>
        <w:t>https://icvcm.org/core-carbon-principles/</w:t>
      </w:r>
    </w:p>
    <w:p w14:paraId="249C7C2C" w14:textId="69B2D010" w:rsidR="00647219" w:rsidRPr="005671C0" w:rsidRDefault="00647219" w:rsidP="005671C0">
      <w:pPr>
        <w:pStyle w:val="BodyText"/>
        <w:jc w:val="both"/>
        <w:rPr>
          <w:rFonts w:asciiTheme="minorBidi" w:hAnsiTheme="minorBidi"/>
          <w:sz w:val="22"/>
          <w:szCs w:val="22"/>
        </w:rPr>
      </w:pPr>
      <w:hyperlink r:id="rId80">
        <w:r w:rsidRPr="005671C0">
          <w:rPr>
            <w:rStyle w:val="Hyperlink"/>
            <w:rFonts w:asciiTheme="minorBidi" w:hAnsiTheme="minorBidi"/>
            <w:color w:val="auto"/>
            <w:sz w:val="22"/>
            <w:szCs w:val="22"/>
          </w:rPr>
          <w:t>[7]</w:t>
        </w:r>
      </w:hyperlink>
      <w:r w:rsidRPr="005671C0">
        <w:rPr>
          <w:rFonts w:asciiTheme="minorBidi" w:hAnsiTheme="minorBidi"/>
          <w:sz w:val="22"/>
          <w:szCs w:val="22"/>
        </w:rPr>
        <w:t xml:space="preserve"> </w:t>
      </w:r>
      <w:hyperlink r:id="rId81">
        <w:r w:rsidRPr="005671C0">
          <w:rPr>
            <w:rStyle w:val="Hyperlink"/>
            <w:rFonts w:asciiTheme="minorBidi" w:hAnsiTheme="minorBidi"/>
            <w:color w:val="auto"/>
            <w:sz w:val="22"/>
            <w:szCs w:val="22"/>
          </w:rPr>
          <w:t>[8]</w:t>
        </w:r>
      </w:hyperlink>
      <w:r w:rsidRPr="005671C0">
        <w:rPr>
          <w:rFonts w:asciiTheme="minorBidi" w:hAnsiTheme="minorBidi"/>
          <w:sz w:val="22"/>
          <w:szCs w:val="22"/>
        </w:rPr>
        <w:t xml:space="preserve"> </w:t>
      </w:r>
      <w:hyperlink r:id="rId82">
        <w:r w:rsidRPr="005671C0">
          <w:rPr>
            <w:rStyle w:val="Hyperlink"/>
            <w:rFonts w:asciiTheme="minorBidi" w:hAnsiTheme="minorBidi"/>
            <w:color w:val="auto"/>
            <w:sz w:val="22"/>
            <w:szCs w:val="22"/>
          </w:rPr>
          <w:t>[51]</w:t>
        </w:r>
      </w:hyperlink>
      <w:r w:rsidRPr="005671C0">
        <w:rPr>
          <w:rFonts w:asciiTheme="minorBidi" w:hAnsiTheme="minorBidi"/>
          <w:sz w:val="22"/>
          <w:szCs w:val="22"/>
        </w:rPr>
        <w:t xml:space="preserve"> GCC 2.0: Program Manual (V5.0)</w:t>
      </w:r>
    </w:p>
    <w:p w14:paraId="3BDAB3EA" w14:textId="232592CC" w:rsidR="008D477E" w:rsidRPr="005671C0" w:rsidRDefault="008D477E" w:rsidP="005671C0">
      <w:pPr>
        <w:pStyle w:val="BodyText"/>
        <w:jc w:val="both"/>
        <w:rPr>
          <w:rFonts w:asciiTheme="minorBidi" w:hAnsiTheme="minorBidi"/>
          <w:sz w:val="22"/>
          <w:szCs w:val="22"/>
        </w:rPr>
      </w:pPr>
      <w:r w:rsidRPr="005671C0">
        <w:rPr>
          <w:rFonts w:asciiTheme="minorBidi" w:hAnsiTheme="minorBidi"/>
          <w:sz w:val="22"/>
          <w:szCs w:val="22"/>
        </w:rPr>
        <w:t>https://www.globalcarboncouncil.com/wp-content/uploads/2024/12/GCC-2.0-Program-Manual_V5.0.pdf</w:t>
      </w:r>
    </w:p>
    <w:p w14:paraId="1BC577D9" w14:textId="313791A2" w:rsidR="00647219" w:rsidRPr="005671C0" w:rsidRDefault="00647219" w:rsidP="005671C0">
      <w:pPr>
        <w:pStyle w:val="BodyText"/>
        <w:jc w:val="both"/>
        <w:rPr>
          <w:rFonts w:asciiTheme="minorBidi" w:hAnsiTheme="minorBidi"/>
          <w:sz w:val="22"/>
          <w:szCs w:val="22"/>
        </w:rPr>
      </w:pPr>
      <w:hyperlink r:id="rId83">
        <w:r w:rsidRPr="005671C0">
          <w:rPr>
            <w:rStyle w:val="Hyperlink"/>
            <w:rFonts w:asciiTheme="minorBidi" w:hAnsiTheme="minorBidi"/>
            <w:color w:val="auto"/>
            <w:sz w:val="22"/>
            <w:szCs w:val="22"/>
          </w:rPr>
          <w:t>[9]</w:t>
        </w:r>
      </w:hyperlink>
      <w:r w:rsidRPr="005671C0">
        <w:rPr>
          <w:rFonts w:asciiTheme="minorBidi" w:hAnsiTheme="minorBidi"/>
          <w:sz w:val="22"/>
          <w:szCs w:val="22"/>
        </w:rPr>
        <w:t xml:space="preserve"> </w:t>
      </w:r>
      <w:hyperlink r:id="rId84">
        <w:r w:rsidRPr="005671C0">
          <w:rPr>
            <w:rStyle w:val="Hyperlink"/>
            <w:rFonts w:asciiTheme="minorBidi" w:hAnsiTheme="minorBidi"/>
            <w:color w:val="auto"/>
            <w:sz w:val="22"/>
            <w:szCs w:val="22"/>
          </w:rPr>
          <w:t>[86]</w:t>
        </w:r>
      </w:hyperlink>
      <w:r w:rsidRPr="005671C0">
        <w:rPr>
          <w:rFonts w:asciiTheme="minorBidi" w:hAnsiTheme="minorBidi"/>
          <w:sz w:val="22"/>
          <w:szCs w:val="22"/>
        </w:rPr>
        <w:t xml:space="preserve"> Standard on CORSIA Eligibility of Projects and Issuances</w:t>
      </w:r>
    </w:p>
    <w:p w14:paraId="14D98F3F" w14:textId="0BFEF363" w:rsidR="008D477E" w:rsidRPr="005671C0" w:rsidRDefault="008D477E" w:rsidP="005671C0">
      <w:pPr>
        <w:pStyle w:val="BodyText"/>
        <w:jc w:val="both"/>
        <w:rPr>
          <w:rFonts w:asciiTheme="minorBidi" w:hAnsiTheme="minorBidi"/>
          <w:sz w:val="22"/>
          <w:szCs w:val="22"/>
        </w:rPr>
      </w:pPr>
      <w:r w:rsidRPr="005671C0">
        <w:rPr>
          <w:rFonts w:asciiTheme="minorBidi" w:hAnsiTheme="minorBidi"/>
          <w:sz w:val="22"/>
          <w:szCs w:val="22"/>
        </w:rPr>
        <w:t>https://www.globalcarboncouncil.com/wp-content/uploads/2024/12/Standard-on-CORSIA-Eligibility-of-Projects-and-Issuances_V2.0.pdf</w:t>
      </w:r>
    </w:p>
    <w:p w14:paraId="12AF98DF" w14:textId="308388F3" w:rsidR="00647219" w:rsidRPr="005671C0" w:rsidRDefault="00647219" w:rsidP="005671C0">
      <w:pPr>
        <w:pStyle w:val="BodyText"/>
        <w:jc w:val="both"/>
        <w:rPr>
          <w:rFonts w:asciiTheme="minorBidi" w:hAnsiTheme="minorBidi"/>
          <w:sz w:val="22"/>
          <w:szCs w:val="22"/>
        </w:rPr>
      </w:pPr>
      <w:hyperlink r:id="rId85">
        <w:r w:rsidRPr="005671C0">
          <w:rPr>
            <w:rStyle w:val="Hyperlink"/>
            <w:rFonts w:asciiTheme="minorBidi" w:hAnsiTheme="minorBidi"/>
            <w:color w:val="auto"/>
            <w:sz w:val="22"/>
            <w:szCs w:val="22"/>
          </w:rPr>
          <w:t>[10]</w:t>
        </w:r>
      </w:hyperlink>
      <w:r w:rsidRPr="005671C0">
        <w:rPr>
          <w:rFonts w:asciiTheme="minorBidi" w:hAnsiTheme="minorBidi"/>
          <w:sz w:val="22"/>
          <w:szCs w:val="22"/>
        </w:rPr>
        <w:t xml:space="preserve"> </w:t>
      </w:r>
      <w:proofErr w:type="spellStart"/>
      <w:r w:rsidRPr="005671C0">
        <w:rPr>
          <w:rFonts w:asciiTheme="minorBidi" w:hAnsiTheme="minorBidi"/>
          <w:sz w:val="22"/>
          <w:szCs w:val="22"/>
        </w:rPr>
        <w:t>gcc</w:t>
      </w:r>
      <w:proofErr w:type="spellEnd"/>
      <w:r w:rsidRPr="005671C0">
        <w:rPr>
          <w:rFonts w:asciiTheme="minorBidi" w:hAnsiTheme="minorBidi"/>
          <w:sz w:val="22"/>
          <w:szCs w:val="22"/>
        </w:rPr>
        <w:t xml:space="preserve">-carbon-market-and-national-registry- </w:t>
      </w:r>
    </w:p>
    <w:p w14:paraId="03242225" w14:textId="07DC0B57" w:rsidR="008D477E" w:rsidRPr="005671C0" w:rsidRDefault="008D477E" w:rsidP="005671C0">
      <w:pPr>
        <w:pStyle w:val="BodyText"/>
        <w:jc w:val="both"/>
        <w:rPr>
          <w:rFonts w:asciiTheme="minorBidi" w:hAnsiTheme="minorBidi"/>
          <w:sz w:val="22"/>
          <w:szCs w:val="22"/>
        </w:rPr>
      </w:pPr>
      <w:r w:rsidRPr="005671C0">
        <w:rPr>
          <w:rFonts w:asciiTheme="minorBidi" w:hAnsiTheme="minorBidi"/>
          <w:sz w:val="22"/>
          <w:szCs w:val="22"/>
        </w:rPr>
        <w:t>https://www.globalcarboncouncil.com/resources/gcc-carbon-market-and-national-registry-brochure.pdf</w:t>
      </w:r>
    </w:p>
    <w:p w14:paraId="0C1FC2EE" w14:textId="484B12FC" w:rsidR="00647219" w:rsidRPr="005671C0" w:rsidRDefault="00647219" w:rsidP="005671C0">
      <w:pPr>
        <w:pStyle w:val="BodyText"/>
        <w:jc w:val="both"/>
        <w:rPr>
          <w:rFonts w:asciiTheme="minorBidi" w:hAnsiTheme="minorBidi"/>
          <w:sz w:val="22"/>
          <w:szCs w:val="22"/>
        </w:rPr>
      </w:pPr>
      <w:hyperlink r:id="rId86">
        <w:r w:rsidRPr="005671C0">
          <w:rPr>
            <w:rStyle w:val="Hyperlink"/>
            <w:rFonts w:asciiTheme="minorBidi" w:hAnsiTheme="minorBidi"/>
            <w:color w:val="auto"/>
            <w:sz w:val="22"/>
            <w:szCs w:val="22"/>
          </w:rPr>
          <w:t>[11]</w:t>
        </w:r>
      </w:hyperlink>
      <w:r w:rsidRPr="005671C0">
        <w:rPr>
          <w:rFonts w:asciiTheme="minorBidi" w:hAnsiTheme="minorBidi"/>
          <w:sz w:val="22"/>
          <w:szCs w:val="22"/>
        </w:rPr>
        <w:t xml:space="preserve"> </w:t>
      </w:r>
      <w:hyperlink r:id="rId87">
        <w:r w:rsidRPr="005671C0">
          <w:rPr>
            <w:rStyle w:val="Hyperlink"/>
            <w:rFonts w:asciiTheme="minorBidi" w:hAnsiTheme="minorBidi"/>
            <w:color w:val="auto"/>
            <w:sz w:val="22"/>
            <w:szCs w:val="22"/>
          </w:rPr>
          <w:t>[12]</w:t>
        </w:r>
      </w:hyperlink>
      <w:r w:rsidRPr="005671C0">
        <w:rPr>
          <w:rFonts w:asciiTheme="minorBidi" w:hAnsiTheme="minorBidi"/>
          <w:sz w:val="22"/>
          <w:szCs w:val="22"/>
        </w:rPr>
        <w:t xml:space="preserve"> </w:t>
      </w:r>
      <w:hyperlink r:id="rId88">
        <w:r w:rsidRPr="005671C0">
          <w:rPr>
            <w:rStyle w:val="Hyperlink"/>
            <w:rFonts w:asciiTheme="minorBidi" w:hAnsiTheme="minorBidi"/>
            <w:color w:val="auto"/>
            <w:sz w:val="22"/>
            <w:szCs w:val="22"/>
          </w:rPr>
          <w:t>[53]</w:t>
        </w:r>
      </w:hyperlink>
      <w:r w:rsidRPr="005671C0">
        <w:rPr>
          <w:rFonts w:asciiTheme="minorBidi" w:hAnsiTheme="minorBidi"/>
          <w:sz w:val="22"/>
          <w:szCs w:val="22"/>
        </w:rPr>
        <w:t xml:space="preserve"> </w:t>
      </w:r>
      <w:hyperlink r:id="rId89">
        <w:r w:rsidRPr="005671C0">
          <w:rPr>
            <w:rStyle w:val="Hyperlink"/>
            <w:rFonts w:asciiTheme="minorBidi" w:hAnsiTheme="minorBidi"/>
            <w:color w:val="auto"/>
            <w:sz w:val="22"/>
            <w:szCs w:val="22"/>
          </w:rPr>
          <w:t>[102]</w:t>
        </w:r>
      </w:hyperlink>
      <w:r w:rsidRPr="005671C0">
        <w:rPr>
          <w:rFonts w:asciiTheme="minorBidi" w:hAnsiTheme="minorBidi"/>
          <w:sz w:val="22"/>
          <w:szCs w:val="22"/>
        </w:rPr>
        <w:t xml:space="preserve"> CDM METHODOLOGY BOOKLET - UNFCCC</w:t>
      </w:r>
    </w:p>
    <w:p w14:paraId="5E0792B2" w14:textId="7E7D1866" w:rsidR="006646BD" w:rsidRPr="005671C0" w:rsidRDefault="006646BD" w:rsidP="005671C0">
      <w:pPr>
        <w:pStyle w:val="BodyText"/>
        <w:jc w:val="both"/>
        <w:rPr>
          <w:rFonts w:asciiTheme="minorBidi" w:hAnsiTheme="minorBidi"/>
          <w:sz w:val="22"/>
          <w:szCs w:val="22"/>
        </w:rPr>
      </w:pPr>
      <w:r w:rsidRPr="005671C0">
        <w:rPr>
          <w:rFonts w:asciiTheme="minorBidi" w:hAnsiTheme="minorBidi"/>
          <w:sz w:val="22"/>
          <w:szCs w:val="22"/>
        </w:rPr>
        <w:t>https://cdm.unfccc.int/methodologies/documentation/meth_booklet.pdf</w:t>
      </w:r>
    </w:p>
    <w:p w14:paraId="5EF92103" w14:textId="3D0E05F6" w:rsidR="00647219" w:rsidRPr="005671C0" w:rsidRDefault="00647219" w:rsidP="005671C0">
      <w:pPr>
        <w:pStyle w:val="BodyText"/>
        <w:jc w:val="both"/>
        <w:rPr>
          <w:rFonts w:asciiTheme="minorBidi" w:hAnsiTheme="minorBidi"/>
          <w:sz w:val="22"/>
          <w:szCs w:val="22"/>
        </w:rPr>
      </w:pPr>
      <w:hyperlink r:id="rId90">
        <w:r w:rsidRPr="005671C0">
          <w:rPr>
            <w:rStyle w:val="Hyperlink"/>
            <w:rFonts w:asciiTheme="minorBidi" w:hAnsiTheme="minorBidi"/>
            <w:color w:val="auto"/>
            <w:sz w:val="22"/>
            <w:szCs w:val="22"/>
          </w:rPr>
          <w:t>[13]</w:t>
        </w:r>
      </w:hyperlink>
      <w:r w:rsidRPr="005671C0">
        <w:rPr>
          <w:rFonts w:asciiTheme="minorBidi" w:hAnsiTheme="minorBidi"/>
          <w:sz w:val="22"/>
          <w:szCs w:val="22"/>
        </w:rPr>
        <w:t xml:space="preserve"> Transition of CDM activities</w:t>
      </w:r>
    </w:p>
    <w:p w14:paraId="2D9EB189" w14:textId="79563C59" w:rsidR="006646BD" w:rsidRPr="005671C0" w:rsidRDefault="006646BD" w:rsidP="005671C0">
      <w:pPr>
        <w:pStyle w:val="BodyText"/>
        <w:jc w:val="both"/>
        <w:rPr>
          <w:rFonts w:asciiTheme="minorBidi" w:hAnsiTheme="minorBidi"/>
          <w:sz w:val="22"/>
          <w:szCs w:val="22"/>
        </w:rPr>
      </w:pPr>
      <w:r w:rsidRPr="005671C0">
        <w:rPr>
          <w:rFonts w:asciiTheme="minorBidi" w:hAnsiTheme="minorBidi"/>
          <w:sz w:val="22"/>
          <w:szCs w:val="22"/>
        </w:rPr>
        <w:t>https://unfccc.int/process-and-meetings/the-paris-agreement/paris-agreement-crediting-mechanism/CDM_transition</w:t>
      </w:r>
    </w:p>
    <w:p w14:paraId="09DCD7C1" w14:textId="5D5D15DF" w:rsidR="00647219" w:rsidRPr="005671C0" w:rsidRDefault="00647219" w:rsidP="005671C0">
      <w:pPr>
        <w:pStyle w:val="BodyText"/>
        <w:jc w:val="both"/>
        <w:rPr>
          <w:rFonts w:asciiTheme="minorBidi" w:hAnsiTheme="minorBidi"/>
          <w:sz w:val="22"/>
          <w:szCs w:val="22"/>
        </w:rPr>
      </w:pPr>
      <w:hyperlink r:id="rId91">
        <w:r w:rsidRPr="005671C0">
          <w:rPr>
            <w:rStyle w:val="Hyperlink"/>
            <w:rFonts w:asciiTheme="minorBidi" w:hAnsiTheme="minorBidi"/>
            <w:color w:val="auto"/>
            <w:sz w:val="22"/>
            <w:szCs w:val="22"/>
          </w:rPr>
          <w:t>[14]</w:t>
        </w:r>
      </w:hyperlink>
      <w:r w:rsidRPr="005671C0">
        <w:rPr>
          <w:rFonts w:asciiTheme="minorBidi" w:hAnsiTheme="minorBidi"/>
          <w:sz w:val="22"/>
          <w:szCs w:val="22"/>
        </w:rPr>
        <w:t xml:space="preserve"> FAQs on transitioning CDM activities to </w:t>
      </w:r>
      <w:proofErr w:type="gramStart"/>
      <w:r w:rsidRPr="005671C0">
        <w:rPr>
          <w:rFonts w:asciiTheme="minorBidi" w:hAnsiTheme="minorBidi"/>
          <w:sz w:val="22"/>
          <w:szCs w:val="22"/>
        </w:rPr>
        <w:t>the Article</w:t>
      </w:r>
      <w:proofErr w:type="gramEnd"/>
      <w:r w:rsidRPr="005671C0">
        <w:rPr>
          <w:rFonts w:asciiTheme="minorBidi" w:hAnsiTheme="minorBidi"/>
          <w:sz w:val="22"/>
          <w:szCs w:val="22"/>
        </w:rPr>
        <w:t xml:space="preserve"> 6.4 </w:t>
      </w:r>
    </w:p>
    <w:p w14:paraId="37AF6898" w14:textId="3302A8BF" w:rsidR="002F1AD9" w:rsidRPr="005671C0" w:rsidRDefault="002F1AD9" w:rsidP="005671C0">
      <w:pPr>
        <w:pStyle w:val="BodyText"/>
        <w:jc w:val="both"/>
        <w:rPr>
          <w:rFonts w:asciiTheme="minorBidi" w:hAnsiTheme="minorBidi"/>
          <w:sz w:val="22"/>
          <w:szCs w:val="22"/>
        </w:rPr>
      </w:pPr>
      <w:r w:rsidRPr="005671C0">
        <w:rPr>
          <w:rFonts w:asciiTheme="minorBidi" w:hAnsiTheme="minorBidi"/>
          <w:sz w:val="22"/>
          <w:szCs w:val="22"/>
        </w:rPr>
        <w:t>https://unfccc.int/process-and-meetings/the-paris-agreement/article-64-mechanism/faqs-on-transitioning-cdm-activities-to-the-A6.4mechanism</w:t>
      </w:r>
    </w:p>
    <w:p w14:paraId="56C2DE22" w14:textId="59B2B3FA" w:rsidR="00647219" w:rsidRPr="005671C0" w:rsidRDefault="00647219" w:rsidP="005671C0">
      <w:pPr>
        <w:pStyle w:val="BodyText"/>
        <w:jc w:val="both"/>
        <w:rPr>
          <w:rFonts w:asciiTheme="minorBidi" w:hAnsiTheme="minorBidi"/>
          <w:sz w:val="22"/>
          <w:szCs w:val="22"/>
        </w:rPr>
      </w:pPr>
      <w:hyperlink r:id="rId92">
        <w:r w:rsidRPr="005671C0">
          <w:rPr>
            <w:rStyle w:val="Hyperlink"/>
            <w:rFonts w:asciiTheme="minorBidi" w:hAnsiTheme="minorBidi"/>
            <w:color w:val="auto"/>
            <w:sz w:val="22"/>
            <w:szCs w:val="22"/>
          </w:rPr>
          <w:t>[15]</w:t>
        </w:r>
      </w:hyperlink>
      <w:r w:rsidRPr="005671C0">
        <w:rPr>
          <w:rFonts w:asciiTheme="minorBidi" w:hAnsiTheme="minorBidi"/>
          <w:sz w:val="22"/>
          <w:szCs w:val="22"/>
        </w:rPr>
        <w:t xml:space="preserve"> Article 6.4 Supervisory Body</w:t>
      </w:r>
    </w:p>
    <w:p w14:paraId="19DCD0C9" w14:textId="3DBBF74D" w:rsidR="002F1AD9" w:rsidRPr="005671C0" w:rsidRDefault="002F1AD9" w:rsidP="005671C0">
      <w:pPr>
        <w:pStyle w:val="BodyText"/>
        <w:jc w:val="both"/>
        <w:rPr>
          <w:rFonts w:asciiTheme="minorBidi" w:hAnsiTheme="minorBidi"/>
          <w:sz w:val="22"/>
          <w:szCs w:val="22"/>
        </w:rPr>
      </w:pPr>
      <w:r w:rsidRPr="005671C0">
        <w:rPr>
          <w:rFonts w:asciiTheme="minorBidi" w:hAnsiTheme="minorBidi"/>
          <w:sz w:val="22"/>
          <w:szCs w:val="22"/>
        </w:rPr>
        <w:t>https://unfccc.int/process-and-meetings/bodies/constituted-bodies/article-64-supervisory-body</w:t>
      </w:r>
    </w:p>
    <w:p w14:paraId="3AE6D067" w14:textId="7B0F6D30" w:rsidR="00647219" w:rsidRPr="005671C0" w:rsidRDefault="00647219" w:rsidP="005671C0">
      <w:pPr>
        <w:pStyle w:val="BodyText"/>
        <w:jc w:val="both"/>
        <w:rPr>
          <w:rFonts w:asciiTheme="minorBidi" w:hAnsiTheme="minorBidi"/>
          <w:sz w:val="22"/>
          <w:szCs w:val="22"/>
        </w:rPr>
      </w:pPr>
      <w:hyperlink r:id="rId93">
        <w:r w:rsidRPr="005671C0">
          <w:rPr>
            <w:rStyle w:val="Hyperlink"/>
            <w:rFonts w:asciiTheme="minorBidi" w:hAnsiTheme="minorBidi"/>
            <w:color w:val="auto"/>
            <w:sz w:val="22"/>
            <w:szCs w:val="22"/>
          </w:rPr>
          <w:t>[16]</w:t>
        </w:r>
      </w:hyperlink>
      <w:r w:rsidRPr="005671C0">
        <w:rPr>
          <w:rFonts w:asciiTheme="minorBidi" w:hAnsiTheme="minorBidi"/>
          <w:sz w:val="22"/>
          <w:szCs w:val="22"/>
        </w:rPr>
        <w:t xml:space="preserve"> </w:t>
      </w:r>
      <w:hyperlink r:id="rId94">
        <w:r w:rsidRPr="005671C0">
          <w:rPr>
            <w:rStyle w:val="Hyperlink"/>
            <w:rFonts w:asciiTheme="minorBidi" w:hAnsiTheme="minorBidi"/>
            <w:color w:val="auto"/>
            <w:sz w:val="22"/>
            <w:szCs w:val="22"/>
          </w:rPr>
          <w:t>[98]</w:t>
        </w:r>
      </w:hyperlink>
      <w:r w:rsidRPr="005671C0">
        <w:rPr>
          <w:rFonts w:asciiTheme="minorBidi" w:hAnsiTheme="minorBidi"/>
          <w:sz w:val="22"/>
          <w:szCs w:val="22"/>
        </w:rPr>
        <w:t xml:space="preserve"> Rules and Regulations</w:t>
      </w:r>
    </w:p>
    <w:p w14:paraId="6FC04288" w14:textId="2F53C8E3" w:rsidR="002F1AD9" w:rsidRPr="005671C0" w:rsidRDefault="002F1AD9" w:rsidP="005671C0">
      <w:pPr>
        <w:pStyle w:val="BodyText"/>
        <w:jc w:val="both"/>
        <w:rPr>
          <w:rFonts w:asciiTheme="minorBidi" w:hAnsiTheme="minorBidi"/>
          <w:sz w:val="22"/>
          <w:szCs w:val="22"/>
        </w:rPr>
      </w:pPr>
      <w:r w:rsidRPr="005671C0">
        <w:rPr>
          <w:rFonts w:asciiTheme="minorBidi" w:hAnsiTheme="minorBidi"/>
          <w:sz w:val="22"/>
          <w:szCs w:val="22"/>
        </w:rPr>
        <w:lastRenderedPageBreak/>
        <w:t>https://unfccc.int/process-and-meetings/bodies/constituted-bodies/article-64-supervisory-body/rules-and-regulations</w:t>
      </w:r>
    </w:p>
    <w:p w14:paraId="7CE2D752" w14:textId="19731A2F" w:rsidR="00647219" w:rsidRPr="005671C0" w:rsidRDefault="00647219" w:rsidP="005671C0">
      <w:pPr>
        <w:pStyle w:val="BodyText"/>
        <w:jc w:val="both"/>
        <w:rPr>
          <w:rFonts w:asciiTheme="minorBidi" w:hAnsiTheme="minorBidi"/>
          <w:sz w:val="22"/>
          <w:szCs w:val="22"/>
        </w:rPr>
      </w:pPr>
      <w:hyperlink r:id="rId95">
        <w:r w:rsidRPr="005671C0">
          <w:rPr>
            <w:rStyle w:val="Hyperlink"/>
            <w:rFonts w:asciiTheme="minorBidi" w:hAnsiTheme="minorBidi"/>
            <w:color w:val="auto"/>
            <w:sz w:val="22"/>
            <w:szCs w:val="22"/>
          </w:rPr>
          <w:t>[17]</w:t>
        </w:r>
      </w:hyperlink>
      <w:r w:rsidRPr="005671C0">
        <w:rPr>
          <w:rFonts w:asciiTheme="minorBidi" w:hAnsiTheme="minorBidi"/>
          <w:sz w:val="22"/>
          <w:szCs w:val="22"/>
        </w:rPr>
        <w:t xml:space="preserve"> </w:t>
      </w:r>
      <w:hyperlink r:id="rId96">
        <w:r w:rsidRPr="005671C0">
          <w:rPr>
            <w:rStyle w:val="Hyperlink"/>
            <w:rFonts w:asciiTheme="minorBidi" w:hAnsiTheme="minorBidi"/>
            <w:color w:val="auto"/>
            <w:sz w:val="22"/>
            <w:szCs w:val="22"/>
          </w:rPr>
          <w:t>[23]</w:t>
        </w:r>
      </w:hyperlink>
      <w:r w:rsidRPr="005671C0">
        <w:rPr>
          <w:rFonts w:asciiTheme="minorBidi" w:hAnsiTheme="minorBidi"/>
          <w:sz w:val="22"/>
          <w:szCs w:val="22"/>
        </w:rPr>
        <w:t xml:space="preserve"> </w:t>
      </w:r>
      <w:hyperlink r:id="rId97">
        <w:r w:rsidRPr="005671C0">
          <w:rPr>
            <w:rStyle w:val="Hyperlink"/>
            <w:rFonts w:asciiTheme="minorBidi" w:hAnsiTheme="minorBidi"/>
            <w:color w:val="auto"/>
            <w:sz w:val="22"/>
            <w:szCs w:val="22"/>
          </w:rPr>
          <w:t>[52]</w:t>
        </w:r>
      </w:hyperlink>
      <w:r w:rsidRPr="005671C0">
        <w:rPr>
          <w:rFonts w:asciiTheme="minorBidi" w:hAnsiTheme="minorBidi"/>
          <w:sz w:val="22"/>
          <w:szCs w:val="22"/>
        </w:rPr>
        <w:t xml:space="preserve"> </w:t>
      </w:r>
      <w:hyperlink r:id="rId98">
        <w:r w:rsidRPr="005671C0">
          <w:rPr>
            <w:rStyle w:val="Hyperlink"/>
            <w:rFonts w:asciiTheme="minorBidi" w:hAnsiTheme="minorBidi"/>
            <w:color w:val="auto"/>
            <w:sz w:val="22"/>
            <w:szCs w:val="22"/>
          </w:rPr>
          <w:t>[58]</w:t>
        </w:r>
      </w:hyperlink>
      <w:r w:rsidRPr="005671C0">
        <w:rPr>
          <w:rFonts w:asciiTheme="minorBidi" w:hAnsiTheme="minorBidi"/>
          <w:sz w:val="22"/>
          <w:szCs w:val="22"/>
        </w:rPr>
        <w:t xml:space="preserve"> </w:t>
      </w:r>
      <w:hyperlink r:id="rId99">
        <w:r w:rsidRPr="005671C0">
          <w:rPr>
            <w:rStyle w:val="Hyperlink"/>
            <w:rFonts w:asciiTheme="minorBidi" w:hAnsiTheme="minorBidi"/>
            <w:color w:val="auto"/>
            <w:sz w:val="22"/>
            <w:szCs w:val="22"/>
          </w:rPr>
          <w:t>[77]</w:t>
        </w:r>
      </w:hyperlink>
      <w:r w:rsidRPr="005671C0">
        <w:rPr>
          <w:rFonts w:asciiTheme="minorBidi" w:hAnsiTheme="minorBidi"/>
          <w:sz w:val="22"/>
          <w:szCs w:val="22"/>
        </w:rPr>
        <w:t xml:space="preserve"> </w:t>
      </w:r>
      <w:hyperlink r:id="rId100">
        <w:r w:rsidRPr="005671C0">
          <w:rPr>
            <w:rStyle w:val="Hyperlink"/>
            <w:rFonts w:asciiTheme="minorBidi" w:hAnsiTheme="minorBidi"/>
            <w:color w:val="auto"/>
            <w:sz w:val="22"/>
            <w:szCs w:val="22"/>
          </w:rPr>
          <w:t>[85]</w:t>
        </w:r>
      </w:hyperlink>
      <w:r w:rsidRPr="005671C0">
        <w:rPr>
          <w:rFonts w:asciiTheme="minorBidi" w:hAnsiTheme="minorBidi"/>
          <w:sz w:val="22"/>
          <w:szCs w:val="22"/>
        </w:rPr>
        <w:t xml:space="preserve"> </w:t>
      </w:r>
      <w:hyperlink r:id="rId101">
        <w:r w:rsidRPr="005671C0">
          <w:rPr>
            <w:rStyle w:val="Hyperlink"/>
            <w:rFonts w:asciiTheme="minorBidi" w:hAnsiTheme="minorBidi"/>
            <w:color w:val="auto"/>
            <w:sz w:val="22"/>
            <w:szCs w:val="22"/>
          </w:rPr>
          <w:t>[101]</w:t>
        </w:r>
      </w:hyperlink>
      <w:r w:rsidRPr="005671C0">
        <w:rPr>
          <w:rFonts w:asciiTheme="minorBidi" w:hAnsiTheme="minorBidi"/>
          <w:sz w:val="22"/>
          <w:szCs w:val="22"/>
        </w:rPr>
        <w:t xml:space="preserve"> Article 6.2 of the Paris Agreement Requirements for outlines</w:t>
      </w:r>
    </w:p>
    <w:p w14:paraId="1E145BF5" w14:textId="394C2D3A" w:rsidR="002F1AD9" w:rsidRPr="005671C0" w:rsidRDefault="002F1AD9" w:rsidP="005671C0">
      <w:pPr>
        <w:pStyle w:val="BodyText"/>
        <w:jc w:val="both"/>
        <w:rPr>
          <w:rFonts w:asciiTheme="minorBidi" w:hAnsiTheme="minorBidi"/>
          <w:sz w:val="22"/>
          <w:szCs w:val="22"/>
        </w:rPr>
      </w:pPr>
      <w:r w:rsidRPr="005671C0">
        <w:rPr>
          <w:rFonts w:asciiTheme="minorBidi" w:hAnsiTheme="minorBidi"/>
          <w:sz w:val="22"/>
          <w:szCs w:val="22"/>
        </w:rPr>
        <w:t>https://unfccc.int/sites/default/files/resource/WorkshopArticle6_Infra.pdf</w:t>
      </w:r>
    </w:p>
    <w:p w14:paraId="21455618" w14:textId="2A807BA6" w:rsidR="00647219" w:rsidRPr="005671C0" w:rsidRDefault="00647219" w:rsidP="005671C0">
      <w:pPr>
        <w:pStyle w:val="BodyText"/>
        <w:jc w:val="both"/>
        <w:rPr>
          <w:rFonts w:asciiTheme="minorBidi" w:hAnsiTheme="minorBidi"/>
          <w:sz w:val="22"/>
          <w:szCs w:val="22"/>
        </w:rPr>
      </w:pPr>
      <w:hyperlink r:id="rId102">
        <w:r w:rsidRPr="005671C0">
          <w:rPr>
            <w:rStyle w:val="Hyperlink"/>
            <w:rFonts w:asciiTheme="minorBidi" w:hAnsiTheme="minorBidi"/>
            <w:color w:val="auto"/>
            <w:sz w:val="22"/>
            <w:szCs w:val="22"/>
          </w:rPr>
          <w:t>[18]</w:t>
        </w:r>
      </w:hyperlink>
      <w:r w:rsidRPr="005671C0">
        <w:rPr>
          <w:rFonts w:asciiTheme="minorBidi" w:hAnsiTheme="minorBidi"/>
          <w:sz w:val="22"/>
          <w:szCs w:val="22"/>
        </w:rPr>
        <w:t xml:space="preserve"> advance version - </w:t>
      </w:r>
      <w:proofErr w:type="spellStart"/>
      <w:r w:rsidRPr="005671C0">
        <w:rPr>
          <w:rFonts w:asciiTheme="minorBidi" w:hAnsiTheme="minorBidi"/>
          <w:sz w:val="22"/>
          <w:szCs w:val="22"/>
        </w:rPr>
        <w:t>fccc</w:t>
      </w:r>
      <w:proofErr w:type="spellEnd"/>
      <w:r w:rsidRPr="005671C0">
        <w:rPr>
          <w:rFonts w:asciiTheme="minorBidi" w:hAnsiTheme="minorBidi"/>
          <w:sz w:val="22"/>
          <w:szCs w:val="22"/>
        </w:rPr>
        <w:t>/pa/</w:t>
      </w:r>
      <w:proofErr w:type="spellStart"/>
      <w:r w:rsidRPr="005671C0">
        <w:rPr>
          <w:rFonts w:asciiTheme="minorBidi" w:hAnsiTheme="minorBidi"/>
          <w:sz w:val="22"/>
          <w:szCs w:val="22"/>
        </w:rPr>
        <w:t>cma</w:t>
      </w:r>
      <w:proofErr w:type="spellEnd"/>
      <w:r w:rsidRPr="005671C0">
        <w:rPr>
          <w:rFonts w:asciiTheme="minorBidi" w:hAnsiTheme="minorBidi"/>
          <w:sz w:val="22"/>
          <w:szCs w:val="22"/>
        </w:rPr>
        <w:t>/2024/l.16</w:t>
      </w:r>
    </w:p>
    <w:p w14:paraId="27EE2DB9" w14:textId="762705D5" w:rsidR="002F1AD9" w:rsidRPr="005671C0" w:rsidRDefault="002F1AD9" w:rsidP="005671C0">
      <w:pPr>
        <w:pStyle w:val="BodyText"/>
        <w:jc w:val="both"/>
        <w:rPr>
          <w:rFonts w:asciiTheme="minorBidi" w:hAnsiTheme="minorBidi"/>
          <w:sz w:val="22"/>
          <w:szCs w:val="22"/>
        </w:rPr>
      </w:pPr>
      <w:r w:rsidRPr="005671C0">
        <w:rPr>
          <w:rFonts w:asciiTheme="minorBidi" w:hAnsiTheme="minorBidi"/>
          <w:sz w:val="22"/>
          <w:szCs w:val="22"/>
        </w:rPr>
        <w:t>https://unfccc.int/sites/default/files/resource/cma2024_L16_adv.pdf</w:t>
      </w:r>
    </w:p>
    <w:p w14:paraId="59DF5C2A" w14:textId="70EBFA4C" w:rsidR="00647219" w:rsidRPr="005671C0" w:rsidRDefault="00647219" w:rsidP="005671C0">
      <w:pPr>
        <w:pStyle w:val="BodyText"/>
        <w:jc w:val="both"/>
        <w:rPr>
          <w:rFonts w:asciiTheme="minorBidi" w:hAnsiTheme="minorBidi"/>
          <w:sz w:val="22"/>
          <w:szCs w:val="22"/>
        </w:rPr>
      </w:pPr>
      <w:hyperlink r:id="rId103">
        <w:r w:rsidRPr="005671C0">
          <w:rPr>
            <w:rStyle w:val="Hyperlink"/>
            <w:rFonts w:asciiTheme="minorBidi" w:hAnsiTheme="minorBidi"/>
            <w:color w:val="auto"/>
            <w:sz w:val="22"/>
            <w:szCs w:val="22"/>
          </w:rPr>
          <w:t>[20]</w:t>
        </w:r>
      </w:hyperlink>
      <w:r w:rsidRPr="005671C0">
        <w:rPr>
          <w:rFonts w:asciiTheme="minorBidi" w:hAnsiTheme="minorBidi"/>
          <w:sz w:val="22"/>
          <w:szCs w:val="22"/>
        </w:rPr>
        <w:t xml:space="preserve"> </w:t>
      </w:r>
      <w:hyperlink r:id="rId104">
        <w:r w:rsidRPr="005671C0">
          <w:rPr>
            <w:rStyle w:val="Hyperlink"/>
            <w:rFonts w:asciiTheme="minorBidi" w:hAnsiTheme="minorBidi"/>
            <w:color w:val="auto"/>
            <w:sz w:val="22"/>
            <w:szCs w:val="22"/>
          </w:rPr>
          <w:t>[22]</w:t>
        </w:r>
      </w:hyperlink>
      <w:r w:rsidRPr="005671C0">
        <w:rPr>
          <w:rFonts w:asciiTheme="minorBidi" w:hAnsiTheme="minorBidi"/>
          <w:sz w:val="22"/>
          <w:szCs w:val="22"/>
        </w:rPr>
        <w:t xml:space="preserve"> </w:t>
      </w:r>
      <w:hyperlink r:id="rId105">
        <w:r w:rsidRPr="005671C0">
          <w:rPr>
            <w:rStyle w:val="Hyperlink"/>
            <w:rFonts w:asciiTheme="minorBidi" w:hAnsiTheme="minorBidi"/>
            <w:color w:val="auto"/>
            <w:sz w:val="22"/>
            <w:szCs w:val="22"/>
          </w:rPr>
          <w:t>[84]</w:t>
        </w:r>
      </w:hyperlink>
      <w:r w:rsidRPr="005671C0">
        <w:rPr>
          <w:rFonts w:asciiTheme="minorBidi" w:hAnsiTheme="minorBidi"/>
          <w:sz w:val="22"/>
          <w:szCs w:val="22"/>
        </w:rPr>
        <w:t xml:space="preserve"> </w:t>
      </w:r>
      <w:hyperlink r:id="rId106">
        <w:r w:rsidRPr="005671C0">
          <w:rPr>
            <w:rStyle w:val="Hyperlink"/>
            <w:rFonts w:asciiTheme="minorBidi" w:hAnsiTheme="minorBidi"/>
            <w:color w:val="auto"/>
            <w:sz w:val="22"/>
            <w:szCs w:val="22"/>
          </w:rPr>
          <w:t>[107]</w:t>
        </w:r>
      </w:hyperlink>
      <w:r w:rsidRPr="005671C0">
        <w:rPr>
          <w:rFonts w:asciiTheme="minorBidi" w:hAnsiTheme="minorBidi"/>
          <w:sz w:val="22"/>
          <w:szCs w:val="22"/>
        </w:rPr>
        <w:t xml:space="preserve"> Article 6.2 of the Paris Agreement</w:t>
      </w:r>
    </w:p>
    <w:p w14:paraId="45240670" w14:textId="3B285BA3" w:rsidR="00473921" w:rsidRPr="005671C0" w:rsidRDefault="00473921" w:rsidP="005671C0">
      <w:pPr>
        <w:pStyle w:val="BodyText"/>
        <w:jc w:val="both"/>
        <w:rPr>
          <w:rFonts w:asciiTheme="minorBidi" w:hAnsiTheme="minorBidi"/>
          <w:sz w:val="22"/>
          <w:szCs w:val="22"/>
        </w:rPr>
      </w:pPr>
      <w:r w:rsidRPr="005671C0">
        <w:rPr>
          <w:rFonts w:asciiTheme="minorBidi" w:hAnsiTheme="minorBidi"/>
          <w:sz w:val="22"/>
          <w:szCs w:val="22"/>
        </w:rPr>
        <w:t>https://unfccc.int/process-and-meetings/the-paris-agreement/article-6/article-62</w:t>
      </w:r>
    </w:p>
    <w:p w14:paraId="6629E298" w14:textId="522DE12B" w:rsidR="00647219" w:rsidRPr="005671C0" w:rsidRDefault="00647219" w:rsidP="005671C0">
      <w:pPr>
        <w:pStyle w:val="BodyText"/>
        <w:jc w:val="both"/>
        <w:rPr>
          <w:rFonts w:asciiTheme="minorBidi" w:hAnsiTheme="minorBidi"/>
          <w:sz w:val="22"/>
          <w:szCs w:val="22"/>
        </w:rPr>
      </w:pPr>
      <w:hyperlink r:id="rId107">
        <w:r w:rsidRPr="005671C0">
          <w:rPr>
            <w:rStyle w:val="Hyperlink"/>
            <w:rFonts w:asciiTheme="minorBidi" w:hAnsiTheme="minorBidi"/>
            <w:color w:val="auto"/>
            <w:sz w:val="22"/>
            <w:szCs w:val="22"/>
          </w:rPr>
          <w:t>[21]</w:t>
        </w:r>
      </w:hyperlink>
      <w:r w:rsidRPr="005671C0">
        <w:rPr>
          <w:rFonts w:asciiTheme="minorBidi" w:hAnsiTheme="minorBidi"/>
          <w:sz w:val="22"/>
          <w:szCs w:val="22"/>
        </w:rPr>
        <w:t xml:space="preserve"> </w:t>
      </w:r>
      <w:hyperlink r:id="rId108">
        <w:r w:rsidRPr="005671C0">
          <w:rPr>
            <w:rStyle w:val="Hyperlink"/>
            <w:rFonts w:asciiTheme="minorBidi" w:hAnsiTheme="minorBidi"/>
            <w:color w:val="auto"/>
            <w:sz w:val="22"/>
            <w:szCs w:val="22"/>
          </w:rPr>
          <w:t>[44]</w:t>
        </w:r>
      </w:hyperlink>
      <w:r w:rsidRPr="005671C0">
        <w:rPr>
          <w:rFonts w:asciiTheme="minorBidi" w:hAnsiTheme="minorBidi"/>
          <w:sz w:val="22"/>
          <w:szCs w:val="22"/>
        </w:rPr>
        <w:t xml:space="preserve"> Decision -/CMA.3 Guidance on cooperative approaches ...</w:t>
      </w:r>
    </w:p>
    <w:p w14:paraId="6B102526" w14:textId="5EDFAB11" w:rsidR="00473921" w:rsidRPr="005671C0" w:rsidRDefault="00473921" w:rsidP="005671C0">
      <w:pPr>
        <w:pStyle w:val="BodyText"/>
        <w:jc w:val="both"/>
        <w:rPr>
          <w:rFonts w:asciiTheme="minorBidi" w:hAnsiTheme="minorBidi"/>
          <w:sz w:val="22"/>
          <w:szCs w:val="22"/>
        </w:rPr>
      </w:pPr>
      <w:r w:rsidRPr="005671C0">
        <w:rPr>
          <w:rFonts w:asciiTheme="minorBidi" w:hAnsiTheme="minorBidi"/>
          <w:sz w:val="22"/>
          <w:szCs w:val="22"/>
        </w:rPr>
        <w:t>https://unfccc.int/sites/default/files/resource/cma3_auv_12a_PA_6.2.pdf</w:t>
      </w:r>
    </w:p>
    <w:p w14:paraId="041B63AC" w14:textId="2458505F" w:rsidR="00647219" w:rsidRPr="005671C0" w:rsidRDefault="00647219" w:rsidP="005671C0">
      <w:pPr>
        <w:pStyle w:val="BodyText"/>
        <w:jc w:val="both"/>
        <w:rPr>
          <w:rFonts w:asciiTheme="minorBidi" w:hAnsiTheme="minorBidi"/>
          <w:sz w:val="22"/>
          <w:szCs w:val="22"/>
        </w:rPr>
      </w:pPr>
      <w:hyperlink r:id="rId109">
        <w:r w:rsidRPr="005671C0">
          <w:rPr>
            <w:rStyle w:val="Hyperlink"/>
            <w:rFonts w:asciiTheme="minorBidi" w:hAnsiTheme="minorBidi"/>
            <w:color w:val="auto"/>
            <w:sz w:val="22"/>
            <w:szCs w:val="22"/>
          </w:rPr>
          <w:t>[25]</w:t>
        </w:r>
      </w:hyperlink>
      <w:r w:rsidRPr="005671C0">
        <w:rPr>
          <w:rFonts w:asciiTheme="minorBidi" w:hAnsiTheme="minorBidi"/>
          <w:sz w:val="22"/>
          <w:szCs w:val="22"/>
        </w:rPr>
        <w:t xml:space="preserve"> </w:t>
      </w:r>
      <w:hyperlink r:id="rId110">
        <w:r w:rsidRPr="005671C0">
          <w:rPr>
            <w:rStyle w:val="Hyperlink"/>
            <w:rFonts w:asciiTheme="minorBidi" w:hAnsiTheme="minorBidi"/>
            <w:color w:val="auto"/>
            <w:sz w:val="22"/>
            <w:szCs w:val="22"/>
          </w:rPr>
          <w:t>[56]</w:t>
        </w:r>
      </w:hyperlink>
      <w:r w:rsidRPr="005671C0">
        <w:rPr>
          <w:rFonts w:asciiTheme="minorBidi" w:hAnsiTheme="minorBidi"/>
          <w:sz w:val="22"/>
          <w:szCs w:val="22"/>
        </w:rPr>
        <w:t xml:space="preserve"> </w:t>
      </w:r>
      <w:hyperlink r:id="rId111">
        <w:r w:rsidRPr="005671C0">
          <w:rPr>
            <w:rStyle w:val="Hyperlink"/>
            <w:rFonts w:asciiTheme="minorBidi" w:hAnsiTheme="minorBidi"/>
            <w:color w:val="auto"/>
            <w:sz w:val="22"/>
            <w:szCs w:val="22"/>
          </w:rPr>
          <w:t>[66]</w:t>
        </w:r>
      </w:hyperlink>
      <w:r w:rsidRPr="005671C0">
        <w:rPr>
          <w:rFonts w:asciiTheme="minorBidi" w:hAnsiTheme="minorBidi"/>
          <w:sz w:val="22"/>
          <w:szCs w:val="22"/>
        </w:rPr>
        <w:t xml:space="preserve"> </w:t>
      </w:r>
      <w:hyperlink r:id="rId112">
        <w:r w:rsidRPr="005671C0">
          <w:rPr>
            <w:rStyle w:val="Hyperlink"/>
            <w:rFonts w:asciiTheme="minorBidi" w:hAnsiTheme="minorBidi"/>
            <w:color w:val="auto"/>
            <w:sz w:val="22"/>
            <w:szCs w:val="22"/>
          </w:rPr>
          <w:t>[109]</w:t>
        </w:r>
      </w:hyperlink>
      <w:r w:rsidRPr="005671C0">
        <w:rPr>
          <w:rFonts w:asciiTheme="minorBidi" w:hAnsiTheme="minorBidi"/>
          <w:sz w:val="22"/>
          <w:szCs w:val="22"/>
        </w:rPr>
        <w:t xml:space="preserve"> VCS Program Details - Verra</w:t>
      </w:r>
    </w:p>
    <w:p w14:paraId="44E19A22" w14:textId="464E4919" w:rsidR="00473921" w:rsidRPr="005671C0" w:rsidRDefault="00473921" w:rsidP="005671C0">
      <w:pPr>
        <w:pStyle w:val="BodyText"/>
        <w:jc w:val="both"/>
        <w:rPr>
          <w:rFonts w:asciiTheme="minorBidi" w:hAnsiTheme="minorBidi"/>
          <w:sz w:val="22"/>
          <w:szCs w:val="22"/>
        </w:rPr>
      </w:pPr>
      <w:r w:rsidRPr="005671C0">
        <w:rPr>
          <w:rFonts w:asciiTheme="minorBidi" w:hAnsiTheme="minorBidi"/>
          <w:sz w:val="22"/>
          <w:szCs w:val="22"/>
        </w:rPr>
        <w:t>https://verra.org/programs/verified-carbon-standard/vcs-program-details/</w:t>
      </w:r>
    </w:p>
    <w:p w14:paraId="7ECA473D" w14:textId="6DCAEEEE" w:rsidR="00647219" w:rsidRPr="005671C0" w:rsidRDefault="00647219" w:rsidP="005671C0">
      <w:pPr>
        <w:pStyle w:val="BodyText"/>
        <w:jc w:val="both"/>
        <w:rPr>
          <w:rFonts w:asciiTheme="minorBidi" w:hAnsiTheme="minorBidi"/>
          <w:sz w:val="22"/>
          <w:szCs w:val="22"/>
        </w:rPr>
      </w:pPr>
      <w:hyperlink r:id="rId113">
        <w:r w:rsidRPr="005671C0">
          <w:rPr>
            <w:rStyle w:val="Hyperlink"/>
            <w:rFonts w:asciiTheme="minorBidi" w:hAnsiTheme="minorBidi"/>
            <w:color w:val="auto"/>
            <w:sz w:val="22"/>
            <w:szCs w:val="22"/>
          </w:rPr>
          <w:t>[26]</w:t>
        </w:r>
      </w:hyperlink>
      <w:r w:rsidRPr="005671C0">
        <w:rPr>
          <w:rFonts w:asciiTheme="minorBidi" w:hAnsiTheme="minorBidi"/>
          <w:sz w:val="22"/>
          <w:szCs w:val="22"/>
        </w:rPr>
        <w:t xml:space="preserve"> </w:t>
      </w:r>
      <w:hyperlink r:id="rId114">
        <w:r w:rsidRPr="005671C0">
          <w:rPr>
            <w:rStyle w:val="Hyperlink"/>
            <w:rFonts w:asciiTheme="minorBidi" w:hAnsiTheme="minorBidi"/>
            <w:color w:val="auto"/>
            <w:sz w:val="22"/>
            <w:szCs w:val="22"/>
          </w:rPr>
          <w:t>[28]</w:t>
        </w:r>
      </w:hyperlink>
      <w:r w:rsidRPr="005671C0">
        <w:rPr>
          <w:rFonts w:asciiTheme="minorBidi" w:hAnsiTheme="minorBidi"/>
          <w:sz w:val="22"/>
          <w:szCs w:val="22"/>
        </w:rPr>
        <w:t xml:space="preserve"> </w:t>
      </w:r>
      <w:hyperlink r:id="rId115">
        <w:r w:rsidRPr="005671C0">
          <w:rPr>
            <w:rStyle w:val="Hyperlink"/>
            <w:rFonts w:asciiTheme="minorBidi" w:hAnsiTheme="minorBidi"/>
            <w:color w:val="auto"/>
            <w:sz w:val="22"/>
            <w:szCs w:val="22"/>
          </w:rPr>
          <w:t>[67]</w:t>
        </w:r>
      </w:hyperlink>
      <w:r w:rsidRPr="005671C0">
        <w:rPr>
          <w:rFonts w:asciiTheme="minorBidi" w:hAnsiTheme="minorBidi"/>
          <w:sz w:val="22"/>
          <w:szCs w:val="22"/>
        </w:rPr>
        <w:t xml:space="preserve"> VCS Standard, v5.0</w:t>
      </w:r>
    </w:p>
    <w:p w14:paraId="311BF7E8" w14:textId="77777777" w:rsidR="00647219" w:rsidRPr="005671C0" w:rsidRDefault="00647219" w:rsidP="005671C0">
      <w:pPr>
        <w:pStyle w:val="BodyText"/>
        <w:jc w:val="both"/>
        <w:rPr>
          <w:rFonts w:asciiTheme="minorBidi" w:hAnsiTheme="minorBidi"/>
          <w:sz w:val="22"/>
          <w:szCs w:val="22"/>
        </w:rPr>
      </w:pPr>
      <w:hyperlink r:id="rId116">
        <w:r w:rsidRPr="005671C0">
          <w:rPr>
            <w:rStyle w:val="Hyperlink"/>
            <w:rFonts w:asciiTheme="minorBidi" w:hAnsiTheme="minorBidi"/>
            <w:color w:val="auto"/>
            <w:sz w:val="22"/>
            <w:szCs w:val="22"/>
          </w:rPr>
          <w:t>https://verra.org/documents/vcs-standard-v5-0/</w:t>
        </w:r>
      </w:hyperlink>
    </w:p>
    <w:p w14:paraId="190245CB" w14:textId="610CB0A6" w:rsidR="00647219" w:rsidRPr="005671C0" w:rsidRDefault="00647219" w:rsidP="005671C0">
      <w:pPr>
        <w:pStyle w:val="BodyText"/>
        <w:jc w:val="both"/>
        <w:rPr>
          <w:rFonts w:asciiTheme="minorBidi" w:hAnsiTheme="minorBidi"/>
          <w:sz w:val="22"/>
          <w:szCs w:val="22"/>
        </w:rPr>
      </w:pPr>
      <w:hyperlink r:id="rId117">
        <w:r w:rsidRPr="005671C0">
          <w:rPr>
            <w:rStyle w:val="Hyperlink"/>
            <w:rFonts w:asciiTheme="minorBidi" w:hAnsiTheme="minorBidi"/>
            <w:color w:val="auto"/>
            <w:sz w:val="22"/>
            <w:szCs w:val="22"/>
          </w:rPr>
          <w:t>[27]</w:t>
        </w:r>
      </w:hyperlink>
      <w:r w:rsidRPr="005671C0">
        <w:rPr>
          <w:rFonts w:asciiTheme="minorBidi" w:hAnsiTheme="minorBidi"/>
          <w:sz w:val="22"/>
          <w:szCs w:val="22"/>
        </w:rPr>
        <w:t xml:space="preserve"> Systematic assessment of the achieved emission </w:t>
      </w:r>
    </w:p>
    <w:p w14:paraId="34DEA93B" w14:textId="0B0FEF77" w:rsidR="00F85A19" w:rsidRPr="005671C0" w:rsidRDefault="00F85A19" w:rsidP="005671C0">
      <w:pPr>
        <w:pStyle w:val="BodyText"/>
        <w:jc w:val="both"/>
        <w:rPr>
          <w:rFonts w:asciiTheme="minorBidi" w:hAnsiTheme="minorBidi"/>
          <w:sz w:val="22"/>
          <w:szCs w:val="22"/>
        </w:rPr>
      </w:pPr>
      <w:r w:rsidRPr="005671C0">
        <w:rPr>
          <w:rFonts w:asciiTheme="minorBidi" w:hAnsiTheme="minorBidi"/>
          <w:sz w:val="22"/>
          <w:szCs w:val="22"/>
        </w:rPr>
        <w:t>https://www.nature.com/articles/s41467-024-53645-z</w:t>
      </w:r>
    </w:p>
    <w:p w14:paraId="2AA2B16D" w14:textId="74ECA0B8" w:rsidR="00647219" w:rsidRPr="005671C0" w:rsidRDefault="00647219" w:rsidP="005671C0">
      <w:pPr>
        <w:pStyle w:val="BodyText"/>
        <w:jc w:val="both"/>
        <w:rPr>
          <w:rFonts w:asciiTheme="minorBidi" w:hAnsiTheme="minorBidi"/>
          <w:sz w:val="22"/>
          <w:szCs w:val="22"/>
        </w:rPr>
      </w:pPr>
      <w:hyperlink r:id="rId118">
        <w:r w:rsidRPr="005671C0">
          <w:rPr>
            <w:rStyle w:val="Hyperlink"/>
            <w:rFonts w:asciiTheme="minorBidi" w:hAnsiTheme="minorBidi"/>
            <w:color w:val="auto"/>
            <w:sz w:val="22"/>
            <w:szCs w:val="22"/>
          </w:rPr>
          <w:t>[29]</w:t>
        </w:r>
      </w:hyperlink>
      <w:r w:rsidRPr="005671C0">
        <w:rPr>
          <w:rFonts w:asciiTheme="minorBidi" w:hAnsiTheme="minorBidi"/>
          <w:sz w:val="22"/>
          <w:szCs w:val="22"/>
        </w:rPr>
        <w:t xml:space="preserve"> </w:t>
      </w:r>
      <w:hyperlink r:id="rId119">
        <w:r w:rsidRPr="005671C0">
          <w:rPr>
            <w:rStyle w:val="Hyperlink"/>
            <w:rFonts w:asciiTheme="minorBidi" w:hAnsiTheme="minorBidi"/>
            <w:color w:val="auto"/>
            <w:sz w:val="22"/>
            <w:szCs w:val="22"/>
          </w:rPr>
          <w:t>[30]</w:t>
        </w:r>
      </w:hyperlink>
      <w:r w:rsidRPr="005671C0">
        <w:rPr>
          <w:rFonts w:asciiTheme="minorBidi" w:hAnsiTheme="minorBidi"/>
          <w:sz w:val="22"/>
          <w:szCs w:val="22"/>
        </w:rPr>
        <w:t xml:space="preserve"> </w:t>
      </w:r>
      <w:hyperlink r:id="rId120">
        <w:r w:rsidRPr="005671C0">
          <w:rPr>
            <w:rStyle w:val="Hyperlink"/>
            <w:rFonts w:asciiTheme="minorBidi" w:hAnsiTheme="minorBidi"/>
            <w:color w:val="auto"/>
            <w:sz w:val="22"/>
            <w:szCs w:val="22"/>
          </w:rPr>
          <w:t>[81]</w:t>
        </w:r>
      </w:hyperlink>
      <w:r w:rsidRPr="005671C0">
        <w:rPr>
          <w:rFonts w:asciiTheme="minorBidi" w:hAnsiTheme="minorBidi"/>
          <w:sz w:val="22"/>
          <w:szCs w:val="22"/>
        </w:rPr>
        <w:t xml:space="preserve"> CORE DOCUMENT- PRINCIPLES AND REQUIREMENTS</w:t>
      </w:r>
    </w:p>
    <w:p w14:paraId="04535ECC" w14:textId="2AFD1207" w:rsidR="00F85A19" w:rsidRPr="005671C0" w:rsidRDefault="00F85A19" w:rsidP="005671C0">
      <w:pPr>
        <w:pStyle w:val="BodyText"/>
        <w:jc w:val="both"/>
        <w:rPr>
          <w:rFonts w:asciiTheme="minorBidi" w:hAnsiTheme="minorBidi"/>
          <w:sz w:val="22"/>
          <w:szCs w:val="22"/>
        </w:rPr>
      </w:pPr>
      <w:r w:rsidRPr="005671C0">
        <w:rPr>
          <w:rFonts w:asciiTheme="minorBidi" w:hAnsiTheme="minorBidi"/>
          <w:sz w:val="22"/>
          <w:szCs w:val="22"/>
        </w:rPr>
        <w:t>https://globalgoals.goldstandard.org/standards/101_V2.1_PAR_Principles-Requirements.pdf</w:t>
      </w:r>
    </w:p>
    <w:p w14:paraId="6A617CCE" w14:textId="40652BF0" w:rsidR="00647219" w:rsidRPr="005671C0" w:rsidRDefault="00647219" w:rsidP="005671C0">
      <w:pPr>
        <w:pStyle w:val="BodyText"/>
        <w:jc w:val="both"/>
        <w:rPr>
          <w:rFonts w:asciiTheme="minorBidi" w:hAnsiTheme="minorBidi"/>
          <w:sz w:val="22"/>
          <w:szCs w:val="22"/>
        </w:rPr>
      </w:pPr>
      <w:hyperlink r:id="rId121">
        <w:r w:rsidRPr="005671C0">
          <w:rPr>
            <w:rStyle w:val="Hyperlink"/>
            <w:rFonts w:asciiTheme="minorBidi" w:hAnsiTheme="minorBidi"/>
            <w:color w:val="auto"/>
            <w:sz w:val="22"/>
            <w:szCs w:val="22"/>
          </w:rPr>
          <w:t>[31]</w:t>
        </w:r>
      </w:hyperlink>
      <w:r w:rsidRPr="005671C0">
        <w:rPr>
          <w:rFonts w:asciiTheme="minorBidi" w:hAnsiTheme="minorBidi"/>
          <w:sz w:val="22"/>
          <w:szCs w:val="22"/>
        </w:rPr>
        <w:t xml:space="preserve"> </w:t>
      </w:r>
      <w:hyperlink r:id="rId122">
        <w:r w:rsidRPr="005671C0">
          <w:rPr>
            <w:rStyle w:val="Hyperlink"/>
            <w:rFonts w:asciiTheme="minorBidi" w:hAnsiTheme="minorBidi"/>
            <w:color w:val="auto"/>
            <w:sz w:val="22"/>
            <w:szCs w:val="22"/>
          </w:rPr>
          <w:t>[54]</w:t>
        </w:r>
      </w:hyperlink>
      <w:r w:rsidRPr="005671C0">
        <w:rPr>
          <w:rFonts w:asciiTheme="minorBidi" w:hAnsiTheme="minorBidi"/>
          <w:sz w:val="22"/>
          <w:szCs w:val="22"/>
        </w:rPr>
        <w:t xml:space="preserve"> Impact Registry</w:t>
      </w:r>
    </w:p>
    <w:p w14:paraId="383400EA" w14:textId="79A8C10C" w:rsidR="00F85A19" w:rsidRPr="005671C0" w:rsidRDefault="00F85A19" w:rsidP="005671C0">
      <w:pPr>
        <w:pStyle w:val="BodyText"/>
        <w:jc w:val="both"/>
        <w:rPr>
          <w:rFonts w:asciiTheme="minorBidi" w:hAnsiTheme="minorBidi"/>
          <w:sz w:val="22"/>
          <w:szCs w:val="22"/>
        </w:rPr>
      </w:pPr>
      <w:r w:rsidRPr="005671C0">
        <w:rPr>
          <w:rFonts w:asciiTheme="minorBidi" w:hAnsiTheme="minorBidi"/>
          <w:sz w:val="22"/>
          <w:szCs w:val="22"/>
        </w:rPr>
        <w:t>https://www.goldstandard.org/project-developers/impact-registry</w:t>
      </w:r>
    </w:p>
    <w:p w14:paraId="7BA8446B" w14:textId="45D4BE82" w:rsidR="00647219" w:rsidRPr="005671C0" w:rsidRDefault="00647219" w:rsidP="005671C0">
      <w:pPr>
        <w:pStyle w:val="BodyText"/>
        <w:jc w:val="both"/>
        <w:rPr>
          <w:rFonts w:asciiTheme="minorBidi" w:hAnsiTheme="minorBidi"/>
          <w:sz w:val="22"/>
          <w:szCs w:val="22"/>
        </w:rPr>
      </w:pPr>
      <w:hyperlink r:id="rId123">
        <w:r w:rsidRPr="005671C0">
          <w:rPr>
            <w:rStyle w:val="Hyperlink"/>
            <w:rFonts w:asciiTheme="minorBidi" w:hAnsiTheme="minorBidi"/>
            <w:color w:val="auto"/>
            <w:sz w:val="22"/>
            <w:szCs w:val="22"/>
          </w:rPr>
          <w:t>[32]</w:t>
        </w:r>
      </w:hyperlink>
      <w:r w:rsidRPr="005671C0">
        <w:rPr>
          <w:rFonts w:asciiTheme="minorBidi" w:hAnsiTheme="minorBidi"/>
          <w:sz w:val="22"/>
          <w:szCs w:val="22"/>
        </w:rPr>
        <w:t xml:space="preserve"> </w:t>
      </w:r>
      <w:hyperlink r:id="rId124">
        <w:r w:rsidRPr="005671C0">
          <w:rPr>
            <w:rStyle w:val="Hyperlink"/>
            <w:rFonts w:asciiTheme="minorBidi" w:hAnsiTheme="minorBidi"/>
            <w:color w:val="auto"/>
            <w:sz w:val="22"/>
            <w:szCs w:val="22"/>
          </w:rPr>
          <w:t>[46]</w:t>
        </w:r>
      </w:hyperlink>
      <w:r w:rsidRPr="005671C0">
        <w:rPr>
          <w:rFonts w:asciiTheme="minorBidi" w:hAnsiTheme="minorBidi"/>
          <w:sz w:val="22"/>
          <w:szCs w:val="22"/>
        </w:rPr>
        <w:t xml:space="preserve"> </w:t>
      </w:r>
      <w:hyperlink r:id="rId125">
        <w:r w:rsidRPr="005671C0">
          <w:rPr>
            <w:rStyle w:val="Hyperlink"/>
            <w:rFonts w:asciiTheme="minorBidi" w:hAnsiTheme="minorBidi"/>
            <w:color w:val="auto"/>
            <w:sz w:val="22"/>
            <w:szCs w:val="22"/>
          </w:rPr>
          <w:t>[88]</w:t>
        </w:r>
      </w:hyperlink>
      <w:r w:rsidRPr="005671C0">
        <w:rPr>
          <w:rFonts w:asciiTheme="minorBidi" w:hAnsiTheme="minorBidi"/>
          <w:sz w:val="22"/>
          <w:szCs w:val="22"/>
        </w:rPr>
        <w:t xml:space="preserve"> ELIGIBILITY OF GOLD STANDARD VERS FOR USE </w:t>
      </w:r>
    </w:p>
    <w:p w14:paraId="74963ACB" w14:textId="03907675" w:rsidR="00F85A19" w:rsidRPr="005671C0" w:rsidRDefault="00F85A19" w:rsidP="005671C0">
      <w:pPr>
        <w:pStyle w:val="BodyText"/>
        <w:jc w:val="both"/>
        <w:rPr>
          <w:rFonts w:asciiTheme="minorBidi" w:hAnsiTheme="minorBidi"/>
          <w:sz w:val="22"/>
          <w:szCs w:val="22"/>
        </w:rPr>
      </w:pPr>
      <w:r w:rsidRPr="005671C0">
        <w:rPr>
          <w:rFonts w:asciiTheme="minorBidi" w:hAnsiTheme="minorBidi"/>
          <w:sz w:val="22"/>
          <w:szCs w:val="22"/>
        </w:rPr>
        <w:t>https://globalgoals.goldstandard.org/standards/115G_v.1.1_Eligibility-of-Gold-Standard-VERs-for-use-under-CORSIAs-first-phase.pdf</w:t>
      </w:r>
    </w:p>
    <w:p w14:paraId="52DE613B" w14:textId="39E72C2B" w:rsidR="00647219" w:rsidRPr="005671C0" w:rsidRDefault="00647219" w:rsidP="005671C0">
      <w:pPr>
        <w:pStyle w:val="BodyText"/>
        <w:jc w:val="both"/>
        <w:rPr>
          <w:rFonts w:asciiTheme="minorBidi" w:hAnsiTheme="minorBidi"/>
          <w:sz w:val="22"/>
          <w:szCs w:val="22"/>
        </w:rPr>
      </w:pPr>
      <w:hyperlink r:id="rId126">
        <w:r w:rsidRPr="005671C0">
          <w:rPr>
            <w:rStyle w:val="Hyperlink"/>
            <w:rFonts w:asciiTheme="minorBidi" w:hAnsiTheme="minorBidi"/>
            <w:color w:val="auto"/>
            <w:sz w:val="22"/>
            <w:szCs w:val="22"/>
          </w:rPr>
          <w:t>[33]</w:t>
        </w:r>
      </w:hyperlink>
      <w:r w:rsidRPr="005671C0">
        <w:rPr>
          <w:rFonts w:asciiTheme="minorBidi" w:hAnsiTheme="minorBidi"/>
          <w:sz w:val="22"/>
          <w:szCs w:val="22"/>
        </w:rPr>
        <w:t xml:space="preserve"> </w:t>
      </w:r>
      <w:hyperlink r:id="rId127">
        <w:r w:rsidRPr="005671C0">
          <w:rPr>
            <w:rStyle w:val="Hyperlink"/>
            <w:rFonts w:asciiTheme="minorBidi" w:hAnsiTheme="minorBidi"/>
            <w:color w:val="auto"/>
            <w:sz w:val="22"/>
            <w:szCs w:val="22"/>
          </w:rPr>
          <w:t>[35]</w:t>
        </w:r>
      </w:hyperlink>
      <w:r w:rsidRPr="005671C0">
        <w:rPr>
          <w:rFonts w:asciiTheme="minorBidi" w:hAnsiTheme="minorBidi"/>
          <w:sz w:val="22"/>
          <w:szCs w:val="22"/>
        </w:rPr>
        <w:t xml:space="preserve"> </w:t>
      </w:r>
      <w:hyperlink r:id="rId128">
        <w:r w:rsidRPr="005671C0">
          <w:rPr>
            <w:rStyle w:val="Hyperlink"/>
            <w:rFonts w:asciiTheme="minorBidi" w:hAnsiTheme="minorBidi"/>
            <w:color w:val="auto"/>
            <w:sz w:val="22"/>
            <w:szCs w:val="22"/>
          </w:rPr>
          <w:t>[36]</w:t>
        </w:r>
      </w:hyperlink>
      <w:r w:rsidRPr="005671C0">
        <w:rPr>
          <w:rFonts w:asciiTheme="minorBidi" w:hAnsiTheme="minorBidi"/>
          <w:sz w:val="22"/>
          <w:szCs w:val="22"/>
        </w:rPr>
        <w:t xml:space="preserve"> The ACR Standard</w:t>
      </w:r>
    </w:p>
    <w:p w14:paraId="1551D6F2" w14:textId="68C9E0CD" w:rsidR="00F85A19" w:rsidRPr="005671C0" w:rsidRDefault="00F85A19" w:rsidP="005671C0">
      <w:pPr>
        <w:pStyle w:val="BodyText"/>
        <w:jc w:val="both"/>
        <w:rPr>
          <w:rFonts w:asciiTheme="minorBidi" w:hAnsiTheme="minorBidi"/>
          <w:sz w:val="22"/>
          <w:szCs w:val="22"/>
        </w:rPr>
      </w:pPr>
      <w:r w:rsidRPr="005671C0">
        <w:rPr>
          <w:rFonts w:asciiTheme="minorBidi" w:hAnsiTheme="minorBidi"/>
          <w:sz w:val="22"/>
          <w:szCs w:val="22"/>
        </w:rPr>
        <w:t>https://acrcarbon.org/wp-content/uploads/2023/10/ACR-Standard-v8.0.pdf</w:t>
      </w:r>
    </w:p>
    <w:p w14:paraId="47677136" w14:textId="6D529CAF" w:rsidR="00647219" w:rsidRPr="005671C0" w:rsidRDefault="00647219" w:rsidP="005671C0">
      <w:pPr>
        <w:pStyle w:val="BodyText"/>
        <w:jc w:val="both"/>
        <w:rPr>
          <w:rFonts w:asciiTheme="minorBidi" w:hAnsiTheme="minorBidi"/>
          <w:sz w:val="22"/>
          <w:szCs w:val="22"/>
        </w:rPr>
      </w:pPr>
      <w:hyperlink r:id="rId129">
        <w:r w:rsidRPr="005671C0">
          <w:rPr>
            <w:rStyle w:val="Hyperlink"/>
            <w:rFonts w:asciiTheme="minorBidi" w:hAnsiTheme="minorBidi"/>
            <w:color w:val="auto"/>
            <w:sz w:val="22"/>
            <w:szCs w:val="22"/>
          </w:rPr>
          <w:t>[34]</w:t>
        </w:r>
      </w:hyperlink>
      <w:r w:rsidRPr="005671C0">
        <w:rPr>
          <w:rFonts w:asciiTheme="minorBidi" w:hAnsiTheme="minorBidi"/>
          <w:sz w:val="22"/>
          <w:szCs w:val="22"/>
        </w:rPr>
        <w:t xml:space="preserve"> </w:t>
      </w:r>
      <w:hyperlink r:id="rId130">
        <w:r w:rsidRPr="005671C0">
          <w:rPr>
            <w:rStyle w:val="Hyperlink"/>
            <w:rFonts w:asciiTheme="minorBidi" w:hAnsiTheme="minorBidi"/>
            <w:color w:val="auto"/>
            <w:sz w:val="22"/>
            <w:szCs w:val="22"/>
          </w:rPr>
          <w:t>[37]</w:t>
        </w:r>
      </w:hyperlink>
      <w:r w:rsidRPr="005671C0">
        <w:rPr>
          <w:rFonts w:asciiTheme="minorBidi" w:hAnsiTheme="minorBidi"/>
          <w:sz w:val="22"/>
          <w:szCs w:val="22"/>
        </w:rPr>
        <w:t xml:space="preserve"> Compliance Offset Protocols | California Air Resources Board</w:t>
      </w:r>
    </w:p>
    <w:p w14:paraId="2EBE81A1" w14:textId="65AACE08" w:rsidR="00F85A19" w:rsidRPr="005671C0" w:rsidRDefault="00F85A19" w:rsidP="005671C0">
      <w:pPr>
        <w:pStyle w:val="BodyText"/>
        <w:jc w:val="both"/>
        <w:rPr>
          <w:rFonts w:asciiTheme="minorBidi" w:hAnsiTheme="minorBidi"/>
          <w:sz w:val="22"/>
          <w:szCs w:val="22"/>
        </w:rPr>
      </w:pPr>
      <w:r w:rsidRPr="005671C0">
        <w:rPr>
          <w:rFonts w:asciiTheme="minorBidi" w:hAnsiTheme="minorBidi"/>
          <w:sz w:val="22"/>
          <w:szCs w:val="22"/>
        </w:rPr>
        <w:t>https://ww2.arb.ca.gov/our-work/programs/compliance-offset-program/compliance-offset-protocols</w:t>
      </w:r>
    </w:p>
    <w:p w14:paraId="4CF64B39" w14:textId="6870140F" w:rsidR="00647219" w:rsidRPr="005671C0" w:rsidRDefault="00647219" w:rsidP="005671C0">
      <w:pPr>
        <w:pStyle w:val="BodyText"/>
        <w:jc w:val="both"/>
        <w:rPr>
          <w:rFonts w:asciiTheme="minorBidi" w:hAnsiTheme="minorBidi"/>
          <w:sz w:val="22"/>
          <w:szCs w:val="22"/>
        </w:rPr>
      </w:pPr>
      <w:hyperlink r:id="rId131">
        <w:r w:rsidRPr="005671C0">
          <w:rPr>
            <w:rStyle w:val="Hyperlink"/>
            <w:rFonts w:asciiTheme="minorBidi" w:hAnsiTheme="minorBidi"/>
            <w:color w:val="auto"/>
            <w:sz w:val="22"/>
            <w:szCs w:val="22"/>
          </w:rPr>
          <w:t>[38]</w:t>
        </w:r>
      </w:hyperlink>
      <w:r w:rsidRPr="005671C0">
        <w:rPr>
          <w:rFonts w:asciiTheme="minorBidi" w:hAnsiTheme="minorBidi"/>
          <w:sz w:val="22"/>
          <w:szCs w:val="22"/>
        </w:rPr>
        <w:t xml:space="preserve"> </w:t>
      </w:r>
      <w:hyperlink r:id="rId132">
        <w:r w:rsidRPr="005671C0">
          <w:rPr>
            <w:rStyle w:val="Hyperlink"/>
            <w:rFonts w:asciiTheme="minorBidi" w:hAnsiTheme="minorBidi"/>
            <w:color w:val="auto"/>
            <w:sz w:val="22"/>
            <w:szCs w:val="22"/>
          </w:rPr>
          <w:t>[39]</w:t>
        </w:r>
      </w:hyperlink>
      <w:r w:rsidRPr="005671C0">
        <w:rPr>
          <w:rFonts w:asciiTheme="minorBidi" w:hAnsiTheme="minorBidi"/>
          <w:sz w:val="22"/>
          <w:szCs w:val="22"/>
        </w:rPr>
        <w:t xml:space="preserve"> </w:t>
      </w:r>
      <w:hyperlink r:id="rId133">
        <w:r w:rsidRPr="005671C0">
          <w:rPr>
            <w:rStyle w:val="Hyperlink"/>
            <w:rFonts w:asciiTheme="minorBidi" w:hAnsiTheme="minorBidi"/>
            <w:color w:val="auto"/>
            <w:sz w:val="22"/>
            <w:szCs w:val="22"/>
          </w:rPr>
          <w:t>[42]</w:t>
        </w:r>
      </w:hyperlink>
      <w:r w:rsidRPr="005671C0">
        <w:rPr>
          <w:rFonts w:asciiTheme="minorBidi" w:hAnsiTheme="minorBidi"/>
          <w:sz w:val="22"/>
          <w:szCs w:val="22"/>
        </w:rPr>
        <w:t xml:space="preserve"> Version 9.2 April 2024</w:t>
      </w:r>
    </w:p>
    <w:p w14:paraId="4F28583D" w14:textId="675C7C0F" w:rsidR="00472C6E" w:rsidRPr="005671C0" w:rsidRDefault="00472C6E" w:rsidP="005671C0">
      <w:pPr>
        <w:pStyle w:val="BodyText"/>
        <w:jc w:val="both"/>
        <w:rPr>
          <w:rFonts w:asciiTheme="minorBidi" w:hAnsiTheme="minorBidi"/>
          <w:sz w:val="22"/>
          <w:szCs w:val="22"/>
        </w:rPr>
      </w:pPr>
      <w:r w:rsidRPr="005671C0">
        <w:rPr>
          <w:rFonts w:asciiTheme="minorBidi" w:hAnsiTheme="minorBidi"/>
          <w:sz w:val="22"/>
          <w:szCs w:val="22"/>
        </w:rPr>
        <w:t>https://climateactionreserve.org/wp-content/uploads/2024/04/Reserve-Program-Manual-v9.2.pdf</w:t>
      </w:r>
    </w:p>
    <w:p w14:paraId="59DD5CBB" w14:textId="32FDD6DB" w:rsidR="00647219" w:rsidRPr="005671C0" w:rsidRDefault="00647219" w:rsidP="005671C0">
      <w:pPr>
        <w:pStyle w:val="BodyText"/>
        <w:jc w:val="both"/>
        <w:rPr>
          <w:rFonts w:asciiTheme="minorBidi" w:hAnsiTheme="minorBidi"/>
          <w:sz w:val="22"/>
          <w:szCs w:val="22"/>
        </w:rPr>
      </w:pPr>
      <w:hyperlink r:id="rId134">
        <w:r w:rsidRPr="005671C0">
          <w:rPr>
            <w:rStyle w:val="Hyperlink"/>
            <w:rFonts w:asciiTheme="minorBidi" w:hAnsiTheme="minorBidi"/>
            <w:color w:val="auto"/>
            <w:sz w:val="22"/>
            <w:szCs w:val="22"/>
          </w:rPr>
          <w:t>[40]</w:t>
        </w:r>
      </w:hyperlink>
      <w:r w:rsidRPr="005671C0">
        <w:rPr>
          <w:rFonts w:asciiTheme="minorBidi" w:hAnsiTheme="minorBidi"/>
          <w:sz w:val="22"/>
          <w:szCs w:val="22"/>
        </w:rPr>
        <w:t xml:space="preserve"> Register a Compliance Offset Project</w:t>
      </w:r>
    </w:p>
    <w:p w14:paraId="6AA06B89" w14:textId="0C90666E" w:rsidR="00B01919" w:rsidRPr="005671C0" w:rsidRDefault="00B01919" w:rsidP="005671C0">
      <w:pPr>
        <w:pStyle w:val="BodyText"/>
        <w:jc w:val="both"/>
        <w:rPr>
          <w:rFonts w:asciiTheme="minorBidi" w:hAnsiTheme="minorBidi"/>
          <w:sz w:val="22"/>
          <w:szCs w:val="22"/>
        </w:rPr>
      </w:pPr>
      <w:r w:rsidRPr="005671C0">
        <w:rPr>
          <w:rFonts w:asciiTheme="minorBidi" w:hAnsiTheme="minorBidi"/>
          <w:sz w:val="22"/>
          <w:szCs w:val="22"/>
        </w:rPr>
        <w:lastRenderedPageBreak/>
        <w:t>https://climateactionreserve.org/how/california-compliance-projects/register-a-compliance-offset-project/</w:t>
      </w:r>
    </w:p>
    <w:p w14:paraId="2E37CA2A" w14:textId="70A0F9EA" w:rsidR="00647219" w:rsidRPr="005671C0" w:rsidRDefault="00647219" w:rsidP="005671C0">
      <w:pPr>
        <w:pStyle w:val="BodyText"/>
        <w:jc w:val="both"/>
        <w:rPr>
          <w:rFonts w:asciiTheme="minorBidi" w:hAnsiTheme="minorBidi"/>
          <w:sz w:val="22"/>
          <w:szCs w:val="22"/>
        </w:rPr>
      </w:pPr>
      <w:hyperlink r:id="rId135">
        <w:r w:rsidRPr="005671C0">
          <w:rPr>
            <w:rStyle w:val="Hyperlink"/>
            <w:rFonts w:asciiTheme="minorBidi" w:hAnsiTheme="minorBidi"/>
            <w:color w:val="auto"/>
            <w:sz w:val="22"/>
            <w:szCs w:val="22"/>
          </w:rPr>
          <w:t>[41]</w:t>
        </w:r>
      </w:hyperlink>
      <w:r w:rsidRPr="005671C0">
        <w:rPr>
          <w:rFonts w:asciiTheme="minorBidi" w:hAnsiTheme="minorBidi"/>
          <w:sz w:val="22"/>
          <w:szCs w:val="22"/>
        </w:rPr>
        <w:t xml:space="preserve"> </w:t>
      </w:r>
      <w:hyperlink r:id="rId136">
        <w:r w:rsidRPr="005671C0">
          <w:rPr>
            <w:rStyle w:val="Hyperlink"/>
            <w:rFonts w:asciiTheme="minorBidi" w:hAnsiTheme="minorBidi"/>
            <w:color w:val="auto"/>
            <w:sz w:val="22"/>
            <w:szCs w:val="22"/>
          </w:rPr>
          <w:t>[55]</w:t>
        </w:r>
      </w:hyperlink>
      <w:r w:rsidRPr="005671C0">
        <w:rPr>
          <w:rFonts w:asciiTheme="minorBidi" w:hAnsiTheme="minorBidi"/>
          <w:sz w:val="22"/>
          <w:szCs w:val="22"/>
        </w:rPr>
        <w:t xml:space="preserve"> </w:t>
      </w:r>
      <w:hyperlink r:id="rId137">
        <w:r w:rsidRPr="005671C0">
          <w:rPr>
            <w:rStyle w:val="Hyperlink"/>
            <w:rFonts w:asciiTheme="minorBidi" w:hAnsiTheme="minorBidi"/>
            <w:color w:val="auto"/>
            <w:sz w:val="22"/>
            <w:szCs w:val="22"/>
          </w:rPr>
          <w:t>[57]</w:t>
        </w:r>
      </w:hyperlink>
      <w:r w:rsidRPr="005671C0">
        <w:rPr>
          <w:rFonts w:asciiTheme="minorBidi" w:hAnsiTheme="minorBidi"/>
          <w:sz w:val="22"/>
          <w:szCs w:val="22"/>
        </w:rPr>
        <w:t xml:space="preserve"> </w:t>
      </w:r>
      <w:hyperlink r:id="rId138">
        <w:r w:rsidRPr="005671C0">
          <w:rPr>
            <w:rStyle w:val="Hyperlink"/>
            <w:rFonts w:asciiTheme="minorBidi" w:hAnsiTheme="minorBidi"/>
            <w:color w:val="auto"/>
            <w:sz w:val="22"/>
            <w:szCs w:val="22"/>
          </w:rPr>
          <w:t>[90]</w:t>
        </w:r>
      </w:hyperlink>
      <w:r w:rsidRPr="005671C0">
        <w:rPr>
          <w:rFonts w:asciiTheme="minorBidi" w:hAnsiTheme="minorBidi"/>
          <w:sz w:val="22"/>
          <w:szCs w:val="22"/>
        </w:rPr>
        <w:t xml:space="preserve"> Climate Action Data Trust Data Model Version 2.0 Report</w:t>
      </w:r>
    </w:p>
    <w:p w14:paraId="2D538AB2" w14:textId="77777777" w:rsidR="00647219" w:rsidRPr="005671C0" w:rsidRDefault="00647219" w:rsidP="005671C0">
      <w:pPr>
        <w:pStyle w:val="BodyText"/>
        <w:jc w:val="both"/>
        <w:rPr>
          <w:rFonts w:asciiTheme="minorBidi" w:hAnsiTheme="minorBidi"/>
          <w:sz w:val="22"/>
          <w:szCs w:val="22"/>
        </w:rPr>
      </w:pPr>
      <w:hyperlink r:id="rId139">
        <w:r w:rsidRPr="005671C0">
          <w:rPr>
            <w:rStyle w:val="Hyperlink"/>
            <w:rFonts w:asciiTheme="minorBidi" w:hAnsiTheme="minorBidi"/>
            <w:color w:val="auto"/>
            <w:sz w:val="22"/>
            <w:szCs w:val="22"/>
          </w:rPr>
          <w:t>https://climateactiondata.org/wp-content/uploads/2025/10/CAD-Trust-Version-2.0-Technical-Report.pdf</w:t>
        </w:r>
      </w:hyperlink>
    </w:p>
    <w:p w14:paraId="78FC958B" w14:textId="77777777" w:rsidR="00647219" w:rsidRPr="005671C0" w:rsidRDefault="00647219" w:rsidP="005671C0">
      <w:pPr>
        <w:pStyle w:val="BodyText"/>
        <w:jc w:val="both"/>
        <w:rPr>
          <w:rFonts w:asciiTheme="minorBidi" w:hAnsiTheme="minorBidi"/>
          <w:sz w:val="22"/>
          <w:szCs w:val="22"/>
        </w:rPr>
      </w:pPr>
      <w:hyperlink r:id="rId140">
        <w:r w:rsidRPr="005671C0">
          <w:rPr>
            <w:rStyle w:val="Hyperlink"/>
            <w:rFonts w:asciiTheme="minorBidi" w:hAnsiTheme="minorBidi"/>
            <w:color w:val="auto"/>
            <w:sz w:val="22"/>
            <w:szCs w:val="22"/>
          </w:rPr>
          <w:t>[45]</w:t>
        </w:r>
      </w:hyperlink>
      <w:r w:rsidRPr="005671C0">
        <w:rPr>
          <w:rFonts w:asciiTheme="minorBidi" w:hAnsiTheme="minorBidi"/>
          <w:sz w:val="22"/>
          <w:szCs w:val="22"/>
        </w:rPr>
        <w:t xml:space="preserve"> CORSIA</w:t>
      </w:r>
    </w:p>
    <w:p w14:paraId="0131E44E" w14:textId="41C4B0C3" w:rsidR="00B01919" w:rsidRPr="005671C0" w:rsidRDefault="00985039" w:rsidP="005671C0">
      <w:pPr>
        <w:pStyle w:val="BodyText"/>
        <w:jc w:val="both"/>
        <w:rPr>
          <w:rFonts w:asciiTheme="minorBidi" w:hAnsiTheme="minorBidi"/>
          <w:sz w:val="22"/>
          <w:szCs w:val="22"/>
        </w:rPr>
      </w:pPr>
      <w:r w:rsidRPr="005671C0">
        <w:rPr>
          <w:rFonts w:asciiTheme="minorBidi" w:hAnsiTheme="minorBidi"/>
          <w:sz w:val="22"/>
          <w:szCs w:val="22"/>
        </w:rPr>
        <w:t>https://www.icao.int/CORSIA</w:t>
      </w:r>
    </w:p>
    <w:p w14:paraId="1E4470E6" w14:textId="11B8FF96" w:rsidR="00647219" w:rsidRPr="005671C0" w:rsidRDefault="00647219" w:rsidP="005671C0">
      <w:pPr>
        <w:pStyle w:val="BodyText"/>
        <w:jc w:val="both"/>
        <w:rPr>
          <w:rFonts w:asciiTheme="minorBidi" w:hAnsiTheme="minorBidi"/>
          <w:sz w:val="22"/>
          <w:szCs w:val="22"/>
        </w:rPr>
      </w:pPr>
      <w:hyperlink r:id="rId141">
        <w:r w:rsidRPr="005671C0">
          <w:rPr>
            <w:rStyle w:val="Hyperlink"/>
            <w:rFonts w:asciiTheme="minorBidi" w:hAnsiTheme="minorBidi"/>
            <w:color w:val="auto"/>
            <w:sz w:val="22"/>
            <w:szCs w:val="22"/>
          </w:rPr>
          <w:t>[47]</w:t>
        </w:r>
      </w:hyperlink>
      <w:r w:rsidRPr="005671C0">
        <w:rPr>
          <w:rFonts w:asciiTheme="minorBidi" w:hAnsiTheme="minorBidi"/>
          <w:sz w:val="22"/>
          <w:szCs w:val="22"/>
        </w:rPr>
        <w:t xml:space="preserve"> </w:t>
      </w:r>
      <w:hyperlink r:id="rId142">
        <w:r w:rsidRPr="005671C0">
          <w:rPr>
            <w:rStyle w:val="Hyperlink"/>
            <w:rFonts w:asciiTheme="minorBidi" w:hAnsiTheme="minorBidi"/>
            <w:color w:val="auto"/>
            <w:sz w:val="22"/>
            <w:szCs w:val="22"/>
          </w:rPr>
          <w:t>[83]</w:t>
        </w:r>
      </w:hyperlink>
      <w:r w:rsidRPr="005671C0">
        <w:rPr>
          <w:rFonts w:asciiTheme="minorBidi" w:hAnsiTheme="minorBidi"/>
          <w:sz w:val="22"/>
          <w:szCs w:val="22"/>
        </w:rPr>
        <w:t xml:space="preserve"> State and Trends of Carbon Pricing 2024</w:t>
      </w:r>
    </w:p>
    <w:p w14:paraId="3F04F83E" w14:textId="66D83001" w:rsidR="00985039" w:rsidRPr="005671C0" w:rsidRDefault="00985039" w:rsidP="005671C0">
      <w:pPr>
        <w:pStyle w:val="BodyText"/>
        <w:jc w:val="both"/>
        <w:rPr>
          <w:rFonts w:asciiTheme="minorBidi" w:hAnsiTheme="minorBidi"/>
          <w:sz w:val="22"/>
          <w:szCs w:val="22"/>
        </w:rPr>
      </w:pPr>
      <w:r w:rsidRPr="005671C0">
        <w:rPr>
          <w:rFonts w:asciiTheme="minorBidi" w:hAnsiTheme="minorBidi"/>
          <w:sz w:val="22"/>
          <w:szCs w:val="22"/>
        </w:rPr>
        <w:t>https://documents1.worldbank.org/curated/en/099081624122529330/pdf/P50228315fd8d1050186341ea02e1c107bc.pdf</w:t>
      </w:r>
    </w:p>
    <w:p w14:paraId="5857588C" w14:textId="620398AC" w:rsidR="00647219" w:rsidRPr="005671C0" w:rsidRDefault="00647219" w:rsidP="005671C0">
      <w:pPr>
        <w:pStyle w:val="BodyText"/>
        <w:jc w:val="both"/>
        <w:rPr>
          <w:rFonts w:asciiTheme="minorBidi" w:hAnsiTheme="minorBidi"/>
          <w:sz w:val="22"/>
          <w:szCs w:val="22"/>
        </w:rPr>
      </w:pPr>
      <w:hyperlink r:id="rId143">
        <w:r w:rsidRPr="005671C0">
          <w:rPr>
            <w:rStyle w:val="Hyperlink"/>
            <w:rFonts w:asciiTheme="minorBidi" w:hAnsiTheme="minorBidi"/>
            <w:color w:val="auto"/>
            <w:sz w:val="22"/>
            <w:szCs w:val="22"/>
          </w:rPr>
          <w:t>[59]</w:t>
        </w:r>
      </w:hyperlink>
      <w:r w:rsidRPr="005671C0">
        <w:rPr>
          <w:rFonts w:asciiTheme="minorBidi" w:hAnsiTheme="minorBidi"/>
          <w:sz w:val="22"/>
          <w:szCs w:val="22"/>
        </w:rPr>
        <w:t xml:space="preserve"> Carbon Credit </w:t>
      </w:r>
      <w:proofErr w:type="spellStart"/>
      <w:r w:rsidRPr="005671C0">
        <w:rPr>
          <w:rFonts w:asciiTheme="minorBidi" w:hAnsiTheme="minorBidi"/>
          <w:sz w:val="22"/>
          <w:szCs w:val="22"/>
        </w:rPr>
        <w:t>Tokenisation</w:t>
      </w:r>
      <w:proofErr w:type="spellEnd"/>
    </w:p>
    <w:p w14:paraId="6FA5C052" w14:textId="2345C7CA" w:rsidR="00985039" w:rsidRPr="005671C0" w:rsidRDefault="00A6115F" w:rsidP="005671C0">
      <w:pPr>
        <w:pStyle w:val="BodyText"/>
        <w:jc w:val="both"/>
        <w:rPr>
          <w:rFonts w:asciiTheme="minorBidi" w:hAnsiTheme="minorBidi"/>
          <w:sz w:val="22"/>
          <w:szCs w:val="22"/>
        </w:rPr>
      </w:pPr>
      <w:r w:rsidRPr="005671C0">
        <w:rPr>
          <w:rFonts w:asciiTheme="minorBidi" w:hAnsiTheme="minorBidi"/>
          <w:sz w:val="22"/>
          <w:szCs w:val="22"/>
        </w:rPr>
        <w:t>https://www.pwc.com/m1/en/publications/documents/2024/carbon-credit-tokenisation.pdf</w:t>
      </w:r>
    </w:p>
    <w:p w14:paraId="7F8C3D22" w14:textId="0B344773" w:rsidR="00647219" w:rsidRPr="005671C0" w:rsidRDefault="00647219" w:rsidP="005671C0">
      <w:pPr>
        <w:pStyle w:val="BodyText"/>
        <w:jc w:val="both"/>
        <w:rPr>
          <w:rFonts w:asciiTheme="minorBidi" w:hAnsiTheme="minorBidi"/>
          <w:sz w:val="22"/>
          <w:szCs w:val="22"/>
        </w:rPr>
      </w:pPr>
      <w:hyperlink r:id="rId144">
        <w:r w:rsidRPr="005671C0">
          <w:rPr>
            <w:rStyle w:val="Hyperlink"/>
            <w:rFonts w:asciiTheme="minorBidi" w:hAnsiTheme="minorBidi"/>
            <w:color w:val="auto"/>
            <w:sz w:val="22"/>
            <w:szCs w:val="22"/>
          </w:rPr>
          <w:t>[60]</w:t>
        </w:r>
      </w:hyperlink>
      <w:r w:rsidRPr="005671C0">
        <w:rPr>
          <w:rFonts w:asciiTheme="minorBidi" w:hAnsiTheme="minorBidi"/>
          <w:sz w:val="22"/>
          <w:szCs w:val="22"/>
        </w:rPr>
        <w:t xml:space="preserve"> </w:t>
      </w:r>
      <w:hyperlink r:id="rId145">
        <w:r w:rsidRPr="005671C0">
          <w:rPr>
            <w:rStyle w:val="Hyperlink"/>
            <w:rFonts w:asciiTheme="minorBidi" w:hAnsiTheme="minorBidi"/>
            <w:color w:val="auto"/>
            <w:sz w:val="22"/>
            <w:szCs w:val="22"/>
          </w:rPr>
          <w:t>[72]</w:t>
        </w:r>
      </w:hyperlink>
      <w:r w:rsidRPr="005671C0">
        <w:rPr>
          <w:rFonts w:asciiTheme="minorBidi" w:hAnsiTheme="minorBidi"/>
          <w:sz w:val="22"/>
          <w:szCs w:val="22"/>
        </w:rPr>
        <w:t xml:space="preserve"> Registry Requirements for Article 6 Transactions</w:t>
      </w:r>
    </w:p>
    <w:p w14:paraId="71559FF6" w14:textId="72CDE64C" w:rsidR="00A6115F" w:rsidRPr="005671C0" w:rsidRDefault="00A6115F" w:rsidP="005671C0">
      <w:pPr>
        <w:pStyle w:val="BodyText"/>
        <w:jc w:val="both"/>
        <w:rPr>
          <w:rFonts w:asciiTheme="minorBidi" w:hAnsiTheme="minorBidi"/>
          <w:sz w:val="22"/>
          <w:szCs w:val="22"/>
        </w:rPr>
      </w:pPr>
      <w:r w:rsidRPr="005671C0">
        <w:rPr>
          <w:rFonts w:asciiTheme="minorBidi" w:hAnsiTheme="minorBidi"/>
          <w:sz w:val="22"/>
          <w:szCs w:val="22"/>
        </w:rPr>
        <w:t>https://climatefocus.com/wp-content/uploads/2024/10/Article-6-registry-requirements-FINAL.July2014.pdf</w:t>
      </w:r>
    </w:p>
    <w:p w14:paraId="4E3C3ADB" w14:textId="1C437E5A" w:rsidR="00647219" w:rsidRPr="005671C0" w:rsidRDefault="00647219" w:rsidP="005671C0">
      <w:pPr>
        <w:pStyle w:val="BodyText"/>
        <w:jc w:val="both"/>
        <w:rPr>
          <w:rFonts w:asciiTheme="minorBidi" w:hAnsiTheme="minorBidi"/>
          <w:sz w:val="22"/>
          <w:szCs w:val="22"/>
        </w:rPr>
      </w:pPr>
      <w:hyperlink r:id="rId146">
        <w:r w:rsidRPr="005671C0">
          <w:rPr>
            <w:rStyle w:val="Hyperlink"/>
            <w:rFonts w:asciiTheme="minorBidi" w:hAnsiTheme="minorBidi"/>
            <w:color w:val="auto"/>
            <w:sz w:val="22"/>
            <w:szCs w:val="22"/>
          </w:rPr>
          <w:t>[62]</w:t>
        </w:r>
      </w:hyperlink>
      <w:r w:rsidRPr="005671C0">
        <w:rPr>
          <w:rFonts w:asciiTheme="minorBidi" w:hAnsiTheme="minorBidi"/>
          <w:sz w:val="22"/>
          <w:szCs w:val="22"/>
        </w:rPr>
        <w:t xml:space="preserve"> </w:t>
      </w:r>
      <w:hyperlink r:id="rId147">
        <w:r w:rsidRPr="005671C0">
          <w:rPr>
            <w:rStyle w:val="Hyperlink"/>
            <w:rFonts w:asciiTheme="minorBidi" w:hAnsiTheme="minorBidi"/>
            <w:color w:val="auto"/>
            <w:sz w:val="22"/>
            <w:szCs w:val="22"/>
          </w:rPr>
          <w:t>[71]</w:t>
        </w:r>
      </w:hyperlink>
      <w:r w:rsidRPr="005671C0">
        <w:rPr>
          <w:rFonts w:asciiTheme="minorBidi" w:hAnsiTheme="minorBidi"/>
          <w:sz w:val="22"/>
          <w:szCs w:val="22"/>
        </w:rPr>
        <w:t xml:space="preserve"> </w:t>
      </w:r>
      <w:hyperlink r:id="rId148">
        <w:r w:rsidRPr="005671C0">
          <w:rPr>
            <w:rStyle w:val="Hyperlink"/>
            <w:rFonts w:asciiTheme="minorBidi" w:hAnsiTheme="minorBidi"/>
            <w:color w:val="auto"/>
            <w:sz w:val="22"/>
            <w:szCs w:val="22"/>
          </w:rPr>
          <w:t>[99]</w:t>
        </w:r>
      </w:hyperlink>
      <w:r w:rsidRPr="005671C0">
        <w:rPr>
          <w:rFonts w:asciiTheme="minorBidi" w:hAnsiTheme="minorBidi"/>
          <w:sz w:val="22"/>
          <w:szCs w:val="22"/>
        </w:rPr>
        <w:t xml:space="preserve"> Virtual Assets: Targeted Update on Implementation of the </w:t>
      </w:r>
      <w:r w:rsidR="00CD3B71" w:rsidRPr="005671C0">
        <w:rPr>
          <w:rFonts w:asciiTheme="minorBidi" w:hAnsiTheme="minorBidi"/>
          <w:sz w:val="22"/>
          <w:szCs w:val="22"/>
        </w:rPr>
        <w:t>of the FATF Standards on VAs and VASPs</w:t>
      </w:r>
    </w:p>
    <w:p w14:paraId="746B0924" w14:textId="2E394CF6" w:rsidR="00CD3B71" w:rsidRPr="005671C0" w:rsidRDefault="00CD3B71" w:rsidP="005671C0">
      <w:pPr>
        <w:pStyle w:val="BodyText"/>
        <w:jc w:val="both"/>
        <w:rPr>
          <w:rFonts w:asciiTheme="minorBidi" w:hAnsiTheme="minorBidi"/>
          <w:sz w:val="22"/>
          <w:szCs w:val="22"/>
        </w:rPr>
      </w:pPr>
      <w:r w:rsidRPr="005671C0">
        <w:rPr>
          <w:rFonts w:asciiTheme="minorBidi" w:hAnsiTheme="minorBidi"/>
          <w:sz w:val="22"/>
          <w:szCs w:val="22"/>
        </w:rPr>
        <w:t>https://www.fatf-gafi.org/en/publications/Fatfrecommendations/targeted-update-virtual-assets-vasps-2024.html</w:t>
      </w:r>
    </w:p>
    <w:p w14:paraId="6E6CC9FD" w14:textId="5F48517D" w:rsidR="00647219" w:rsidRPr="005671C0" w:rsidRDefault="00647219" w:rsidP="005671C0">
      <w:pPr>
        <w:pStyle w:val="BodyText"/>
        <w:jc w:val="both"/>
        <w:rPr>
          <w:rFonts w:asciiTheme="minorBidi" w:hAnsiTheme="minorBidi"/>
          <w:sz w:val="22"/>
          <w:szCs w:val="22"/>
        </w:rPr>
      </w:pPr>
      <w:hyperlink r:id="rId149">
        <w:r w:rsidRPr="005671C0">
          <w:rPr>
            <w:rStyle w:val="Hyperlink"/>
            <w:rFonts w:asciiTheme="minorBidi" w:hAnsiTheme="minorBidi"/>
            <w:color w:val="auto"/>
            <w:sz w:val="22"/>
            <w:szCs w:val="22"/>
          </w:rPr>
          <w:t>[63]</w:t>
        </w:r>
      </w:hyperlink>
      <w:r w:rsidRPr="005671C0">
        <w:rPr>
          <w:rFonts w:asciiTheme="minorBidi" w:hAnsiTheme="minorBidi"/>
          <w:sz w:val="22"/>
          <w:szCs w:val="22"/>
        </w:rPr>
        <w:t xml:space="preserve"> Law No. (13) of 2016 on Protecting Personal Data Privacy</w:t>
      </w:r>
    </w:p>
    <w:p w14:paraId="5803BE56" w14:textId="2C07DA7D" w:rsidR="00D8621D" w:rsidRPr="005671C0" w:rsidRDefault="00D8621D" w:rsidP="005671C0">
      <w:pPr>
        <w:pStyle w:val="BodyText"/>
        <w:jc w:val="both"/>
        <w:rPr>
          <w:rFonts w:asciiTheme="minorBidi" w:hAnsiTheme="minorBidi"/>
          <w:sz w:val="22"/>
          <w:szCs w:val="22"/>
        </w:rPr>
      </w:pPr>
      <w:r w:rsidRPr="005671C0">
        <w:rPr>
          <w:rFonts w:asciiTheme="minorBidi" w:hAnsiTheme="minorBidi"/>
          <w:sz w:val="22"/>
          <w:szCs w:val="22"/>
        </w:rPr>
        <w:t>https://www.almeezan.qa/EnglishLaws//132016.pdf</w:t>
      </w:r>
    </w:p>
    <w:p w14:paraId="03E1D6E4" w14:textId="1EE200B6" w:rsidR="00647219" w:rsidRPr="005671C0" w:rsidRDefault="00647219" w:rsidP="005671C0">
      <w:pPr>
        <w:pStyle w:val="BodyText"/>
        <w:jc w:val="both"/>
        <w:rPr>
          <w:rFonts w:asciiTheme="minorBidi" w:hAnsiTheme="minorBidi"/>
          <w:sz w:val="22"/>
          <w:szCs w:val="22"/>
        </w:rPr>
      </w:pPr>
      <w:hyperlink r:id="rId150">
        <w:r w:rsidRPr="005671C0">
          <w:rPr>
            <w:rStyle w:val="Hyperlink"/>
            <w:rFonts w:asciiTheme="minorBidi" w:hAnsiTheme="minorBidi"/>
            <w:color w:val="auto"/>
            <w:sz w:val="22"/>
            <w:szCs w:val="22"/>
          </w:rPr>
          <w:t>[64]</w:t>
        </w:r>
      </w:hyperlink>
      <w:r w:rsidRPr="005671C0">
        <w:rPr>
          <w:rFonts w:asciiTheme="minorBidi" w:hAnsiTheme="minorBidi"/>
          <w:sz w:val="22"/>
          <w:szCs w:val="22"/>
        </w:rPr>
        <w:t xml:space="preserve"> </w:t>
      </w:r>
      <w:hyperlink r:id="rId151">
        <w:r w:rsidRPr="005671C0">
          <w:rPr>
            <w:rStyle w:val="Hyperlink"/>
            <w:rFonts w:asciiTheme="minorBidi" w:hAnsiTheme="minorBidi"/>
            <w:color w:val="auto"/>
            <w:sz w:val="22"/>
            <w:szCs w:val="22"/>
          </w:rPr>
          <w:t>[93]</w:t>
        </w:r>
      </w:hyperlink>
      <w:r w:rsidRPr="005671C0">
        <w:rPr>
          <w:rFonts w:asciiTheme="minorBidi" w:hAnsiTheme="minorBidi"/>
          <w:sz w:val="22"/>
          <w:szCs w:val="22"/>
        </w:rPr>
        <w:t xml:space="preserve"> Law No. [20] of 2019 on Combatting Money Laundering</w:t>
      </w:r>
      <w:r w:rsidR="00D8621D" w:rsidRPr="005671C0">
        <w:rPr>
          <w:rFonts w:asciiTheme="minorBidi" w:hAnsiTheme="minorBidi"/>
          <w:sz w:val="22"/>
          <w:szCs w:val="22"/>
        </w:rPr>
        <w:t xml:space="preserve"> and Terrorism Financing</w:t>
      </w:r>
    </w:p>
    <w:p w14:paraId="1D046CBE" w14:textId="740A25DE" w:rsidR="00D8621D" w:rsidRPr="005671C0" w:rsidRDefault="00D8621D" w:rsidP="005671C0">
      <w:pPr>
        <w:pStyle w:val="BodyText"/>
        <w:jc w:val="both"/>
        <w:rPr>
          <w:rFonts w:asciiTheme="minorBidi" w:hAnsiTheme="minorBidi"/>
          <w:sz w:val="22"/>
          <w:szCs w:val="22"/>
        </w:rPr>
      </w:pPr>
      <w:r w:rsidRPr="005671C0">
        <w:rPr>
          <w:rFonts w:asciiTheme="minorBidi" w:hAnsiTheme="minorBidi"/>
          <w:sz w:val="22"/>
          <w:szCs w:val="22"/>
        </w:rPr>
        <w:t>https://www.moci.gov.qa/wp-content/uploads/2021/08/Law-No.-20-of-2019-On-Combating-Money-Laundering-and-Terrorism-Financing.pdf</w:t>
      </w:r>
    </w:p>
    <w:p w14:paraId="63E8F0E8" w14:textId="26A4D823" w:rsidR="00647219" w:rsidRPr="005671C0" w:rsidRDefault="00647219" w:rsidP="005671C0">
      <w:pPr>
        <w:pStyle w:val="BodyText"/>
        <w:jc w:val="both"/>
        <w:rPr>
          <w:rFonts w:asciiTheme="minorBidi" w:hAnsiTheme="minorBidi"/>
          <w:sz w:val="22"/>
          <w:szCs w:val="22"/>
        </w:rPr>
      </w:pPr>
      <w:hyperlink r:id="rId152">
        <w:r w:rsidRPr="005671C0">
          <w:rPr>
            <w:rStyle w:val="Hyperlink"/>
            <w:rFonts w:asciiTheme="minorBidi" w:hAnsiTheme="minorBidi"/>
            <w:color w:val="auto"/>
            <w:sz w:val="22"/>
            <w:szCs w:val="22"/>
          </w:rPr>
          <w:t>[68]</w:t>
        </w:r>
      </w:hyperlink>
      <w:r w:rsidRPr="005671C0">
        <w:rPr>
          <w:rFonts w:asciiTheme="minorBidi" w:hAnsiTheme="minorBidi"/>
          <w:sz w:val="22"/>
          <w:szCs w:val="22"/>
        </w:rPr>
        <w:t xml:space="preserve"> </w:t>
      </w:r>
      <w:hyperlink r:id="rId153">
        <w:r w:rsidRPr="005671C0">
          <w:rPr>
            <w:rStyle w:val="Hyperlink"/>
            <w:rFonts w:asciiTheme="minorBidi" w:hAnsiTheme="minorBidi"/>
            <w:color w:val="auto"/>
            <w:sz w:val="22"/>
            <w:szCs w:val="22"/>
          </w:rPr>
          <w:t>[69]</w:t>
        </w:r>
      </w:hyperlink>
      <w:r w:rsidRPr="005671C0">
        <w:rPr>
          <w:rFonts w:asciiTheme="minorBidi" w:hAnsiTheme="minorBidi"/>
          <w:sz w:val="22"/>
          <w:szCs w:val="22"/>
        </w:rPr>
        <w:t xml:space="preserve"> </w:t>
      </w:r>
      <w:hyperlink r:id="rId154">
        <w:r w:rsidRPr="005671C0">
          <w:rPr>
            <w:rStyle w:val="Hyperlink"/>
            <w:rFonts w:asciiTheme="minorBidi" w:hAnsiTheme="minorBidi"/>
            <w:color w:val="auto"/>
            <w:sz w:val="22"/>
            <w:szCs w:val="22"/>
          </w:rPr>
          <w:t>[110]</w:t>
        </w:r>
      </w:hyperlink>
      <w:r w:rsidRPr="005671C0">
        <w:rPr>
          <w:rFonts w:asciiTheme="minorBidi" w:hAnsiTheme="minorBidi"/>
          <w:sz w:val="22"/>
          <w:szCs w:val="22"/>
        </w:rPr>
        <w:t xml:space="preserve"> EU Emissions Trading System</w:t>
      </w:r>
    </w:p>
    <w:p w14:paraId="483B2FCC" w14:textId="70FB5C96" w:rsidR="00DD66E7" w:rsidRPr="005671C0" w:rsidRDefault="00DD66E7" w:rsidP="005671C0">
      <w:pPr>
        <w:pStyle w:val="BodyText"/>
        <w:jc w:val="both"/>
        <w:rPr>
          <w:rFonts w:asciiTheme="minorBidi" w:hAnsiTheme="minorBidi"/>
          <w:sz w:val="22"/>
          <w:szCs w:val="22"/>
        </w:rPr>
      </w:pPr>
      <w:r w:rsidRPr="005671C0">
        <w:rPr>
          <w:rFonts w:asciiTheme="minorBidi" w:hAnsiTheme="minorBidi"/>
          <w:sz w:val="22"/>
          <w:szCs w:val="22"/>
        </w:rPr>
        <w:t>https://www.epa.ie/our-services/licensing/climate-change/eu-emissions-trading-system-/</w:t>
      </w:r>
    </w:p>
    <w:p w14:paraId="0C9AB6C0" w14:textId="76CD9788" w:rsidR="00647219" w:rsidRPr="005671C0" w:rsidRDefault="00647219" w:rsidP="005671C0">
      <w:pPr>
        <w:pStyle w:val="BodyText"/>
        <w:jc w:val="both"/>
        <w:rPr>
          <w:rFonts w:asciiTheme="minorBidi" w:hAnsiTheme="minorBidi"/>
          <w:sz w:val="22"/>
          <w:szCs w:val="22"/>
        </w:rPr>
      </w:pPr>
      <w:hyperlink r:id="rId155">
        <w:r w:rsidRPr="005671C0">
          <w:rPr>
            <w:rStyle w:val="Hyperlink"/>
            <w:rFonts w:asciiTheme="minorBidi" w:hAnsiTheme="minorBidi"/>
            <w:color w:val="auto"/>
            <w:sz w:val="22"/>
            <w:szCs w:val="22"/>
          </w:rPr>
          <w:t>[70]</w:t>
        </w:r>
      </w:hyperlink>
      <w:r w:rsidRPr="005671C0">
        <w:rPr>
          <w:rFonts w:asciiTheme="minorBidi" w:hAnsiTheme="minorBidi"/>
          <w:sz w:val="22"/>
          <w:szCs w:val="22"/>
        </w:rPr>
        <w:t xml:space="preserve"> </w:t>
      </w:r>
      <w:hyperlink r:id="rId156">
        <w:r w:rsidRPr="005671C0">
          <w:rPr>
            <w:rStyle w:val="Hyperlink"/>
            <w:rFonts w:asciiTheme="minorBidi" w:hAnsiTheme="minorBidi"/>
            <w:color w:val="auto"/>
            <w:sz w:val="22"/>
            <w:szCs w:val="22"/>
          </w:rPr>
          <w:t>[79]</w:t>
        </w:r>
      </w:hyperlink>
      <w:r w:rsidRPr="005671C0">
        <w:rPr>
          <w:rFonts w:asciiTheme="minorBidi" w:hAnsiTheme="minorBidi"/>
          <w:sz w:val="22"/>
          <w:szCs w:val="22"/>
        </w:rPr>
        <w:t xml:space="preserve"> </w:t>
      </w:r>
      <w:hyperlink r:id="rId157">
        <w:r w:rsidRPr="005671C0">
          <w:rPr>
            <w:rStyle w:val="Hyperlink"/>
            <w:rFonts w:asciiTheme="minorBidi" w:hAnsiTheme="minorBidi"/>
            <w:color w:val="auto"/>
            <w:sz w:val="22"/>
            <w:szCs w:val="22"/>
          </w:rPr>
          <w:t>[97]</w:t>
        </w:r>
      </w:hyperlink>
      <w:r w:rsidRPr="005671C0">
        <w:rPr>
          <w:rFonts w:asciiTheme="minorBidi" w:hAnsiTheme="minorBidi"/>
          <w:sz w:val="22"/>
          <w:szCs w:val="22"/>
        </w:rPr>
        <w:t xml:space="preserve"> AML/CFT Law and Legislation</w:t>
      </w:r>
    </w:p>
    <w:p w14:paraId="2499CBAE" w14:textId="72E57A0F" w:rsidR="00DD66E7" w:rsidRPr="005671C0" w:rsidRDefault="00DD66E7" w:rsidP="005671C0">
      <w:pPr>
        <w:pStyle w:val="BodyText"/>
        <w:jc w:val="both"/>
        <w:rPr>
          <w:rFonts w:asciiTheme="minorBidi" w:hAnsiTheme="minorBidi"/>
          <w:sz w:val="22"/>
          <w:szCs w:val="22"/>
        </w:rPr>
      </w:pPr>
      <w:r w:rsidRPr="005671C0">
        <w:rPr>
          <w:rFonts w:asciiTheme="minorBidi" w:hAnsiTheme="minorBidi"/>
          <w:sz w:val="22"/>
          <w:szCs w:val="22"/>
        </w:rPr>
        <w:t>https://www.qfcra.com/aml-law-and-legislation/</w:t>
      </w:r>
    </w:p>
    <w:p w14:paraId="08D69F0A" w14:textId="26123C23" w:rsidR="00647219" w:rsidRPr="005671C0" w:rsidRDefault="00647219" w:rsidP="005671C0">
      <w:pPr>
        <w:pStyle w:val="BodyText"/>
        <w:jc w:val="both"/>
        <w:rPr>
          <w:rFonts w:asciiTheme="minorBidi" w:hAnsiTheme="minorBidi"/>
          <w:sz w:val="22"/>
          <w:szCs w:val="22"/>
        </w:rPr>
      </w:pPr>
      <w:hyperlink r:id="rId158">
        <w:r w:rsidRPr="005671C0">
          <w:rPr>
            <w:rStyle w:val="Hyperlink"/>
            <w:rFonts w:asciiTheme="minorBidi" w:hAnsiTheme="minorBidi"/>
            <w:color w:val="auto"/>
            <w:sz w:val="22"/>
            <w:szCs w:val="22"/>
          </w:rPr>
          <w:t>[74]</w:t>
        </w:r>
      </w:hyperlink>
      <w:r w:rsidRPr="005671C0">
        <w:rPr>
          <w:rFonts w:asciiTheme="minorBidi" w:hAnsiTheme="minorBidi"/>
          <w:sz w:val="22"/>
          <w:szCs w:val="22"/>
        </w:rPr>
        <w:t xml:space="preserve"> </w:t>
      </w:r>
      <w:hyperlink r:id="rId159">
        <w:r w:rsidRPr="005671C0">
          <w:rPr>
            <w:rStyle w:val="Hyperlink"/>
            <w:rFonts w:asciiTheme="minorBidi" w:hAnsiTheme="minorBidi"/>
            <w:color w:val="auto"/>
            <w:sz w:val="22"/>
            <w:szCs w:val="22"/>
          </w:rPr>
          <w:t>[78]</w:t>
        </w:r>
      </w:hyperlink>
      <w:r w:rsidRPr="005671C0">
        <w:rPr>
          <w:rFonts w:asciiTheme="minorBidi" w:hAnsiTheme="minorBidi"/>
          <w:sz w:val="22"/>
          <w:szCs w:val="22"/>
        </w:rPr>
        <w:t xml:space="preserve"> </w:t>
      </w:r>
      <w:hyperlink r:id="rId160">
        <w:r w:rsidRPr="005671C0">
          <w:rPr>
            <w:rStyle w:val="Hyperlink"/>
            <w:rFonts w:asciiTheme="minorBidi" w:hAnsiTheme="minorBidi"/>
            <w:color w:val="auto"/>
            <w:sz w:val="22"/>
            <w:szCs w:val="22"/>
          </w:rPr>
          <w:t>[91]</w:t>
        </w:r>
      </w:hyperlink>
      <w:r w:rsidRPr="005671C0">
        <w:rPr>
          <w:rFonts w:asciiTheme="minorBidi" w:hAnsiTheme="minorBidi"/>
          <w:sz w:val="22"/>
          <w:szCs w:val="22"/>
        </w:rPr>
        <w:t xml:space="preserve"> CORSIA Eligible Emissions Units</w:t>
      </w:r>
    </w:p>
    <w:p w14:paraId="00A0CBD3" w14:textId="07943CE4" w:rsidR="00DD66E7" w:rsidRPr="005671C0" w:rsidRDefault="00DD66E7" w:rsidP="005671C0">
      <w:pPr>
        <w:pStyle w:val="BodyText"/>
        <w:jc w:val="both"/>
        <w:rPr>
          <w:rFonts w:asciiTheme="minorBidi" w:hAnsiTheme="minorBidi"/>
          <w:sz w:val="22"/>
          <w:szCs w:val="22"/>
        </w:rPr>
      </w:pPr>
      <w:r w:rsidRPr="005671C0">
        <w:rPr>
          <w:rFonts w:asciiTheme="minorBidi" w:hAnsiTheme="minorBidi"/>
          <w:sz w:val="22"/>
          <w:szCs w:val="22"/>
        </w:rPr>
        <w:t>https://www.icao.int/sites/default/files/environmental-protection/CORSIA/Documents/CORSIA-Eligible-Emissions-Units_Oct2025.pdf</w:t>
      </w:r>
    </w:p>
    <w:p w14:paraId="100D5DB5" w14:textId="55C4F967" w:rsidR="00647219" w:rsidRPr="005671C0" w:rsidRDefault="00647219" w:rsidP="005671C0">
      <w:pPr>
        <w:pStyle w:val="BodyText"/>
        <w:jc w:val="both"/>
        <w:rPr>
          <w:rFonts w:asciiTheme="minorBidi" w:hAnsiTheme="minorBidi"/>
          <w:sz w:val="22"/>
          <w:szCs w:val="22"/>
        </w:rPr>
      </w:pPr>
      <w:hyperlink r:id="rId161">
        <w:r w:rsidRPr="005671C0">
          <w:rPr>
            <w:rStyle w:val="Hyperlink"/>
            <w:rFonts w:asciiTheme="minorBidi" w:hAnsiTheme="minorBidi"/>
            <w:color w:val="auto"/>
            <w:sz w:val="22"/>
            <w:szCs w:val="22"/>
          </w:rPr>
          <w:t>[82]</w:t>
        </w:r>
      </w:hyperlink>
      <w:r w:rsidRPr="005671C0">
        <w:rPr>
          <w:rFonts w:asciiTheme="minorBidi" w:hAnsiTheme="minorBidi"/>
          <w:sz w:val="22"/>
          <w:szCs w:val="22"/>
        </w:rPr>
        <w:t xml:space="preserve"> GCC 2.0 - Validation and Verification Standard (VVS)</w:t>
      </w:r>
    </w:p>
    <w:p w14:paraId="3C7B4410" w14:textId="44258552" w:rsidR="00DD66E7" w:rsidRPr="005671C0" w:rsidRDefault="00DD66E7" w:rsidP="005671C0">
      <w:pPr>
        <w:pStyle w:val="BodyText"/>
        <w:jc w:val="both"/>
        <w:rPr>
          <w:rFonts w:asciiTheme="minorBidi" w:hAnsiTheme="minorBidi"/>
          <w:sz w:val="22"/>
          <w:szCs w:val="22"/>
        </w:rPr>
      </w:pPr>
      <w:r w:rsidRPr="005671C0">
        <w:rPr>
          <w:rFonts w:asciiTheme="minorBidi" w:hAnsiTheme="minorBidi"/>
          <w:sz w:val="22"/>
          <w:szCs w:val="22"/>
        </w:rPr>
        <w:t>https://www.globalcarboncouncil.com/wp-content/uploads/2025/02/GCC-2.0-Validation-and-Verification-Standard_V4.0.pdf</w:t>
      </w:r>
    </w:p>
    <w:p w14:paraId="4030F0A3" w14:textId="154CC055" w:rsidR="00647219" w:rsidRPr="005671C0" w:rsidRDefault="00647219" w:rsidP="005671C0">
      <w:pPr>
        <w:pStyle w:val="BodyText"/>
        <w:jc w:val="both"/>
        <w:rPr>
          <w:rFonts w:asciiTheme="minorBidi" w:hAnsiTheme="minorBidi"/>
          <w:sz w:val="22"/>
          <w:szCs w:val="22"/>
        </w:rPr>
      </w:pPr>
      <w:hyperlink r:id="rId162">
        <w:r w:rsidRPr="005671C0">
          <w:rPr>
            <w:rStyle w:val="Hyperlink"/>
            <w:rFonts w:asciiTheme="minorBidi" w:hAnsiTheme="minorBidi"/>
            <w:color w:val="auto"/>
            <w:sz w:val="22"/>
            <w:szCs w:val="22"/>
          </w:rPr>
          <w:t>[105]</w:t>
        </w:r>
      </w:hyperlink>
      <w:r w:rsidRPr="005671C0">
        <w:rPr>
          <w:rFonts w:asciiTheme="minorBidi" w:hAnsiTheme="minorBidi"/>
          <w:sz w:val="22"/>
          <w:szCs w:val="22"/>
        </w:rPr>
        <w:t xml:space="preserve"> Emissions Trading Worldwide: 2024 ICAP Status Report</w:t>
      </w:r>
    </w:p>
    <w:p w14:paraId="41ABD01F" w14:textId="635AB0A8" w:rsidR="00DD66E7" w:rsidRPr="005671C0" w:rsidRDefault="00DD66E7" w:rsidP="005671C0">
      <w:pPr>
        <w:pStyle w:val="BodyText"/>
        <w:jc w:val="both"/>
        <w:rPr>
          <w:rFonts w:asciiTheme="minorBidi" w:hAnsiTheme="minorBidi"/>
          <w:sz w:val="22"/>
          <w:szCs w:val="22"/>
        </w:rPr>
      </w:pPr>
      <w:r w:rsidRPr="005671C0">
        <w:rPr>
          <w:rFonts w:asciiTheme="minorBidi" w:hAnsiTheme="minorBidi"/>
          <w:sz w:val="22"/>
          <w:szCs w:val="22"/>
        </w:rPr>
        <w:t>https://icapcarbonaction.com/en/publications/emissions-trading-worldwide-2024-icap-status-report</w:t>
      </w:r>
    </w:p>
    <w:p w14:paraId="15FFB9EF" w14:textId="1BAC725B" w:rsidR="00647219" w:rsidRPr="005671C0" w:rsidRDefault="00647219" w:rsidP="005671C0">
      <w:pPr>
        <w:pStyle w:val="BodyText"/>
        <w:jc w:val="both"/>
        <w:rPr>
          <w:rFonts w:asciiTheme="minorBidi" w:hAnsiTheme="minorBidi"/>
          <w:sz w:val="22"/>
          <w:szCs w:val="22"/>
        </w:rPr>
      </w:pPr>
      <w:hyperlink r:id="rId163">
        <w:r w:rsidRPr="005671C0">
          <w:rPr>
            <w:rStyle w:val="Hyperlink"/>
            <w:rFonts w:asciiTheme="minorBidi" w:hAnsiTheme="minorBidi"/>
            <w:color w:val="auto"/>
            <w:sz w:val="22"/>
            <w:szCs w:val="22"/>
          </w:rPr>
          <w:t>[106]</w:t>
        </w:r>
      </w:hyperlink>
      <w:r w:rsidRPr="005671C0">
        <w:rPr>
          <w:rFonts w:asciiTheme="minorBidi" w:hAnsiTheme="minorBidi"/>
          <w:sz w:val="22"/>
          <w:szCs w:val="22"/>
        </w:rPr>
        <w:t xml:space="preserve"> State and Trends of Carbon Pricing 2025</w:t>
      </w:r>
    </w:p>
    <w:p w14:paraId="7555FCC3" w14:textId="44571933" w:rsidR="00DD66E7" w:rsidRPr="005671C0" w:rsidRDefault="00DD66E7" w:rsidP="005671C0">
      <w:pPr>
        <w:pStyle w:val="BodyText"/>
        <w:jc w:val="both"/>
        <w:rPr>
          <w:rFonts w:asciiTheme="minorBidi" w:hAnsiTheme="minorBidi"/>
          <w:sz w:val="22"/>
          <w:szCs w:val="22"/>
        </w:rPr>
      </w:pPr>
      <w:r w:rsidRPr="005671C0">
        <w:rPr>
          <w:rFonts w:asciiTheme="minorBidi" w:hAnsiTheme="minorBidi"/>
          <w:sz w:val="22"/>
          <w:szCs w:val="22"/>
        </w:rPr>
        <w:t>https://www.worldbank.org/en/publication/state-and-trends-of-carbon-pricing</w:t>
      </w:r>
    </w:p>
    <w:p w14:paraId="75A4E590" w14:textId="3DA6F1E6" w:rsidR="00647219" w:rsidRPr="005671C0" w:rsidRDefault="00647219" w:rsidP="005671C0">
      <w:pPr>
        <w:pStyle w:val="BodyText"/>
        <w:jc w:val="both"/>
        <w:rPr>
          <w:rFonts w:asciiTheme="minorBidi" w:hAnsiTheme="minorBidi"/>
          <w:sz w:val="22"/>
          <w:szCs w:val="22"/>
        </w:rPr>
      </w:pPr>
      <w:hyperlink r:id="rId164">
        <w:r w:rsidRPr="005671C0">
          <w:rPr>
            <w:rStyle w:val="Hyperlink"/>
            <w:rFonts w:asciiTheme="minorBidi" w:hAnsiTheme="minorBidi"/>
            <w:color w:val="auto"/>
            <w:sz w:val="22"/>
            <w:szCs w:val="22"/>
          </w:rPr>
          <w:t>[108]</w:t>
        </w:r>
      </w:hyperlink>
      <w:r w:rsidRPr="005671C0">
        <w:rPr>
          <w:rFonts w:asciiTheme="minorBidi" w:hAnsiTheme="minorBidi"/>
          <w:sz w:val="22"/>
          <w:szCs w:val="22"/>
        </w:rPr>
        <w:t xml:space="preserve"> Summary Report: EU-GCC Webinar on Carbon Markets </w:t>
      </w:r>
      <w:r w:rsidR="00DD66E7" w:rsidRPr="005671C0">
        <w:rPr>
          <w:rFonts w:asciiTheme="minorBidi" w:hAnsiTheme="minorBidi"/>
          <w:sz w:val="22"/>
          <w:szCs w:val="22"/>
        </w:rPr>
        <w:t>–</w:t>
      </w:r>
      <w:r w:rsidRPr="005671C0">
        <w:rPr>
          <w:rFonts w:asciiTheme="minorBidi" w:hAnsiTheme="minorBidi"/>
          <w:sz w:val="22"/>
          <w:szCs w:val="22"/>
        </w:rPr>
        <w:t xml:space="preserve"> EEAS</w:t>
      </w:r>
      <w:bookmarkEnd w:id="20"/>
    </w:p>
    <w:p w14:paraId="48A1641B" w14:textId="40980525" w:rsidR="00DD66E7" w:rsidRPr="005671C0" w:rsidRDefault="00DD66E7" w:rsidP="005671C0">
      <w:pPr>
        <w:pStyle w:val="BodyText"/>
        <w:jc w:val="both"/>
        <w:rPr>
          <w:rFonts w:asciiTheme="minorBidi" w:hAnsiTheme="minorBidi"/>
          <w:sz w:val="22"/>
          <w:szCs w:val="22"/>
        </w:rPr>
      </w:pPr>
      <w:r w:rsidRPr="005671C0">
        <w:rPr>
          <w:rFonts w:asciiTheme="minorBidi" w:hAnsiTheme="minorBidi"/>
          <w:sz w:val="22"/>
          <w:szCs w:val="22"/>
        </w:rPr>
        <w:t>https://www.eeas.europa.eu/sites/default/files/documents/2025/Summary%20Report%20EU-GCC%20Webinar%20on%20Carbon%20Markets%20April%202025.pdf</w:t>
      </w:r>
    </w:p>
    <w:p w14:paraId="0C6A7A70" w14:textId="77777777" w:rsidR="00E176E7" w:rsidRPr="005671C0" w:rsidRDefault="00E176E7" w:rsidP="005671C0">
      <w:pPr>
        <w:pStyle w:val="Bibliography"/>
        <w:ind w:left="720" w:hanging="720"/>
        <w:jc w:val="both"/>
        <w:rPr>
          <w:rFonts w:asciiTheme="minorBidi" w:hAnsiTheme="minorBidi"/>
          <w:noProof/>
          <w:sz w:val="22"/>
          <w:szCs w:val="22"/>
        </w:rPr>
      </w:pPr>
      <w:r w:rsidRPr="005671C0">
        <w:rPr>
          <w:rFonts w:asciiTheme="minorBidi" w:hAnsiTheme="minorBidi"/>
          <w:b/>
          <w:bCs/>
          <w:sz w:val="22"/>
          <w:szCs w:val="22"/>
        </w:rPr>
        <w:fldChar w:fldCharType="begin"/>
      </w:r>
      <w:r w:rsidRPr="005671C0">
        <w:rPr>
          <w:rFonts w:asciiTheme="minorBidi" w:hAnsiTheme="minorBidi"/>
          <w:b/>
          <w:bCs/>
          <w:sz w:val="22"/>
          <w:szCs w:val="22"/>
        </w:rPr>
        <w:instrText xml:space="preserve"> BIBLIOGRAPHY  \l 1033 </w:instrText>
      </w:r>
      <w:r w:rsidRPr="005671C0">
        <w:rPr>
          <w:rFonts w:asciiTheme="minorBidi" w:hAnsiTheme="minorBidi"/>
          <w:b/>
          <w:bCs/>
          <w:sz w:val="22"/>
          <w:szCs w:val="22"/>
        </w:rPr>
        <w:fldChar w:fldCharType="separate"/>
      </w:r>
      <w:r w:rsidRPr="005671C0">
        <w:rPr>
          <w:rFonts w:asciiTheme="minorBidi" w:hAnsiTheme="minorBidi"/>
          <w:noProof/>
          <w:sz w:val="22"/>
          <w:szCs w:val="22"/>
        </w:rPr>
        <w:t xml:space="preserve">Fortune Business Insights. (2026, March 2). </w:t>
      </w:r>
      <w:r w:rsidRPr="005671C0">
        <w:rPr>
          <w:rFonts w:asciiTheme="minorBidi" w:hAnsiTheme="minorBidi"/>
          <w:i/>
          <w:iCs/>
          <w:noProof/>
          <w:sz w:val="22"/>
          <w:szCs w:val="22"/>
        </w:rPr>
        <w:t>Carbon Credit Validation Verification and Certification Market Size</w:t>
      </w:r>
      <w:r w:rsidRPr="005671C0">
        <w:rPr>
          <w:rFonts w:asciiTheme="minorBidi" w:hAnsiTheme="minorBidi"/>
          <w:noProof/>
          <w:sz w:val="22"/>
          <w:szCs w:val="22"/>
        </w:rPr>
        <w:t>. Retrieved from Fortune Business Insights: https://www.fortunebusinessinsights.com/carbon-credit-validation-verification-and-certification-market-110986</w:t>
      </w:r>
    </w:p>
    <w:p w14:paraId="6BE7E4DD" w14:textId="77777777" w:rsidR="00E176E7" w:rsidRPr="005671C0" w:rsidRDefault="00E176E7" w:rsidP="005671C0">
      <w:pPr>
        <w:pStyle w:val="Bibliography"/>
        <w:ind w:left="720" w:hanging="720"/>
        <w:jc w:val="both"/>
        <w:rPr>
          <w:rFonts w:asciiTheme="minorBidi" w:hAnsiTheme="minorBidi"/>
          <w:noProof/>
          <w:sz w:val="22"/>
          <w:szCs w:val="22"/>
        </w:rPr>
      </w:pPr>
      <w:r w:rsidRPr="005671C0">
        <w:rPr>
          <w:rFonts w:asciiTheme="minorBidi" w:hAnsiTheme="minorBidi"/>
          <w:noProof/>
          <w:sz w:val="22"/>
          <w:szCs w:val="22"/>
        </w:rPr>
        <w:t xml:space="preserve">IFRS Foundation. (2026). </w:t>
      </w:r>
      <w:r w:rsidRPr="005671C0">
        <w:rPr>
          <w:rFonts w:asciiTheme="minorBidi" w:hAnsiTheme="minorBidi"/>
          <w:i/>
          <w:iCs/>
          <w:noProof/>
          <w:sz w:val="22"/>
          <w:szCs w:val="22"/>
        </w:rPr>
        <w:t>Greenhouse Gas Emissions Disclosure requirements applying IFRS S2 Climate</w:t>
      </w:r>
      <w:r w:rsidRPr="005671C0">
        <w:rPr>
          <w:rFonts w:asciiTheme="minorBidi" w:hAnsiTheme="minorBidi"/>
          <w:i/>
          <w:iCs/>
          <w:noProof/>
          <w:sz w:val="22"/>
          <w:szCs w:val="22"/>
        </w:rPr>
        <w:noBreakHyphen/>
        <w:t>related Disclosures.</w:t>
      </w:r>
      <w:r w:rsidRPr="005671C0">
        <w:rPr>
          <w:rFonts w:asciiTheme="minorBidi" w:hAnsiTheme="minorBidi"/>
          <w:noProof/>
          <w:sz w:val="22"/>
          <w:szCs w:val="22"/>
        </w:rPr>
        <w:t xml:space="preserve"> London: IFRS Foundation. Retrieved from KPMG: https://www.ifrs.org/content/dam/ifrs/supporting-implementation/ifrs-s2/ghg-ifrs-s2-educational-material.pdf</w:t>
      </w:r>
    </w:p>
    <w:p w14:paraId="3A43EBBF" w14:textId="0080E62E" w:rsidR="00E176E7" w:rsidRPr="005671C0" w:rsidRDefault="00E176E7" w:rsidP="005671C0">
      <w:pPr>
        <w:pStyle w:val="Bibliography"/>
        <w:ind w:left="720" w:hanging="720"/>
        <w:jc w:val="both"/>
        <w:rPr>
          <w:rFonts w:asciiTheme="minorBidi" w:hAnsiTheme="minorBidi"/>
          <w:noProof/>
          <w:sz w:val="22"/>
          <w:szCs w:val="22"/>
        </w:rPr>
      </w:pPr>
      <w:r w:rsidRPr="005671C0">
        <w:rPr>
          <w:rFonts w:asciiTheme="minorBidi" w:hAnsiTheme="minorBidi"/>
          <w:noProof/>
          <w:sz w:val="22"/>
          <w:szCs w:val="22"/>
        </w:rPr>
        <w:t xml:space="preserve">Legal Clarity. (2026, March 3). </w:t>
      </w:r>
      <w:r w:rsidRPr="005671C0">
        <w:rPr>
          <w:rFonts w:asciiTheme="minorBidi" w:hAnsiTheme="minorBidi"/>
          <w:i/>
          <w:iCs/>
          <w:noProof/>
          <w:sz w:val="22"/>
          <w:szCs w:val="22"/>
        </w:rPr>
        <w:t>How Are Carbon Credits Calculated and Verified?</w:t>
      </w:r>
      <w:r w:rsidRPr="005671C0">
        <w:rPr>
          <w:rFonts w:asciiTheme="minorBidi" w:hAnsiTheme="minorBidi"/>
          <w:noProof/>
          <w:sz w:val="22"/>
          <w:szCs w:val="22"/>
        </w:rPr>
        <w:t xml:space="preserve"> Retrieved from Legal Clarity: https://legalclarity.org/how-are-carbon-credits-calculated-and-verified</w:t>
      </w:r>
      <w:r w:rsidR="0007516F" w:rsidRPr="005671C0">
        <w:rPr>
          <w:rFonts w:asciiTheme="minorBidi" w:hAnsiTheme="minorBidi"/>
          <w:noProof/>
          <w:sz w:val="22"/>
          <w:szCs w:val="22"/>
        </w:rPr>
        <w:t>/</w:t>
      </w:r>
    </w:p>
    <w:p w14:paraId="5AB7C2CC" w14:textId="77777777" w:rsidR="00E176E7" w:rsidRPr="005671C0" w:rsidRDefault="00E176E7" w:rsidP="005671C0">
      <w:pPr>
        <w:pStyle w:val="Bibliography"/>
        <w:ind w:left="720" w:hanging="720"/>
        <w:jc w:val="both"/>
        <w:rPr>
          <w:rFonts w:asciiTheme="minorBidi" w:hAnsiTheme="minorBidi"/>
          <w:noProof/>
          <w:sz w:val="22"/>
          <w:szCs w:val="22"/>
        </w:rPr>
      </w:pPr>
      <w:r w:rsidRPr="005671C0">
        <w:rPr>
          <w:rFonts w:asciiTheme="minorBidi" w:hAnsiTheme="minorBidi"/>
          <w:noProof/>
          <w:sz w:val="22"/>
          <w:szCs w:val="22"/>
        </w:rPr>
        <w:t xml:space="preserve">Ministry of Environment. (2015). </w:t>
      </w:r>
      <w:r w:rsidRPr="005671C0">
        <w:rPr>
          <w:rFonts w:asciiTheme="minorBidi" w:hAnsiTheme="minorBidi"/>
          <w:i/>
          <w:iCs/>
          <w:noProof/>
          <w:sz w:val="22"/>
          <w:szCs w:val="22"/>
        </w:rPr>
        <w:t>Carbon Credits (Carbon Farming Initiative - Emissions Abatement through Savanna Fire Management) Methodology Determination 2015.</w:t>
      </w:r>
      <w:r w:rsidRPr="005671C0">
        <w:rPr>
          <w:rFonts w:asciiTheme="minorBidi" w:hAnsiTheme="minorBidi"/>
          <w:noProof/>
          <w:sz w:val="22"/>
          <w:szCs w:val="22"/>
        </w:rPr>
        <w:t xml:space="preserve"> Ministry of Environment, Australia.</w:t>
      </w:r>
    </w:p>
    <w:p w14:paraId="56B8DFBA" w14:textId="77777777" w:rsidR="00E176E7" w:rsidRPr="005671C0" w:rsidRDefault="00E176E7" w:rsidP="005671C0">
      <w:pPr>
        <w:pStyle w:val="Bibliography"/>
        <w:ind w:left="720" w:hanging="720"/>
        <w:jc w:val="both"/>
        <w:rPr>
          <w:rFonts w:asciiTheme="minorBidi" w:hAnsiTheme="minorBidi"/>
          <w:noProof/>
          <w:sz w:val="22"/>
          <w:szCs w:val="22"/>
        </w:rPr>
      </w:pPr>
      <w:r w:rsidRPr="005671C0">
        <w:rPr>
          <w:rFonts w:asciiTheme="minorBidi" w:hAnsiTheme="minorBidi"/>
          <w:noProof/>
          <w:sz w:val="22"/>
          <w:szCs w:val="22"/>
        </w:rPr>
        <w:t xml:space="preserve">Phaeron Transformative Ventures. (2025). </w:t>
      </w:r>
      <w:r w:rsidRPr="005671C0">
        <w:rPr>
          <w:rFonts w:asciiTheme="minorBidi" w:hAnsiTheme="minorBidi"/>
          <w:i/>
          <w:iCs/>
          <w:noProof/>
          <w:sz w:val="22"/>
          <w:szCs w:val="22"/>
        </w:rPr>
        <w:t>Calculating Carbon Credits for Renewable Energy</w:t>
      </w:r>
      <w:r w:rsidRPr="005671C0">
        <w:rPr>
          <w:rFonts w:asciiTheme="minorBidi" w:hAnsiTheme="minorBidi"/>
          <w:noProof/>
          <w:sz w:val="22"/>
          <w:szCs w:val="22"/>
        </w:rPr>
        <w:t>. Retrieved from Phaeron Transformative Ventures: https://phaeron.tv/calculating-carbon-credits/</w:t>
      </w:r>
    </w:p>
    <w:p w14:paraId="0D6BD7B0" w14:textId="77777777" w:rsidR="00E176E7" w:rsidRPr="005671C0" w:rsidRDefault="00E176E7" w:rsidP="005671C0">
      <w:pPr>
        <w:pStyle w:val="Bibliography"/>
        <w:ind w:left="720" w:hanging="720"/>
        <w:jc w:val="both"/>
        <w:rPr>
          <w:rFonts w:asciiTheme="minorBidi" w:hAnsiTheme="minorBidi"/>
          <w:noProof/>
          <w:sz w:val="22"/>
          <w:szCs w:val="22"/>
        </w:rPr>
      </w:pPr>
      <w:r w:rsidRPr="005671C0">
        <w:rPr>
          <w:rFonts w:asciiTheme="minorBidi" w:hAnsiTheme="minorBidi"/>
          <w:noProof/>
          <w:sz w:val="22"/>
          <w:szCs w:val="22"/>
        </w:rPr>
        <w:t xml:space="preserve">World Bank Group. (2022, May 17). </w:t>
      </w:r>
      <w:r w:rsidRPr="005671C0">
        <w:rPr>
          <w:rFonts w:asciiTheme="minorBidi" w:hAnsiTheme="minorBidi"/>
          <w:i/>
          <w:iCs/>
          <w:noProof/>
          <w:sz w:val="22"/>
          <w:szCs w:val="22"/>
        </w:rPr>
        <w:t>What You Need to Know About Article 6 of the Paris Agreement</w:t>
      </w:r>
      <w:r w:rsidRPr="005671C0">
        <w:rPr>
          <w:rFonts w:asciiTheme="minorBidi" w:hAnsiTheme="minorBidi"/>
          <w:noProof/>
          <w:sz w:val="22"/>
          <w:szCs w:val="22"/>
        </w:rPr>
        <w:t>. Retrieved from World Bank Group: https://www.worldbank.org/en/news/feature/2022/05/17/what-you-need-to-know-about-article-6-of-the-paris-agreement</w:t>
      </w:r>
    </w:p>
    <w:p w14:paraId="3A9E0D0F" w14:textId="77777777" w:rsidR="003455D9" w:rsidRPr="005671C0" w:rsidRDefault="00E176E7" w:rsidP="005671C0">
      <w:pPr>
        <w:pStyle w:val="Bibliography"/>
        <w:ind w:left="720" w:hanging="720"/>
        <w:rPr>
          <w:rFonts w:asciiTheme="minorBidi" w:hAnsiTheme="minorBidi"/>
          <w:noProof/>
          <w:sz w:val="22"/>
          <w:szCs w:val="22"/>
        </w:rPr>
      </w:pPr>
      <w:r w:rsidRPr="005671C0">
        <w:rPr>
          <w:rFonts w:asciiTheme="minorBidi" w:hAnsiTheme="minorBidi"/>
          <w:b/>
          <w:bCs/>
          <w:sz w:val="22"/>
          <w:szCs w:val="22"/>
        </w:rPr>
        <w:fldChar w:fldCharType="end"/>
      </w:r>
      <w:r w:rsidR="003455D9" w:rsidRPr="005671C0">
        <w:rPr>
          <w:rFonts w:asciiTheme="minorBidi" w:hAnsiTheme="minorBidi"/>
          <w:sz w:val="22"/>
          <w:szCs w:val="22"/>
        </w:rPr>
        <w:fldChar w:fldCharType="begin"/>
      </w:r>
      <w:r w:rsidR="003455D9" w:rsidRPr="005671C0">
        <w:rPr>
          <w:rFonts w:asciiTheme="minorBidi" w:hAnsiTheme="minorBidi"/>
          <w:sz w:val="22"/>
          <w:szCs w:val="22"/>
        </w:rPr>
        <w:instrText xml:space="preserve"> BIBLIOGRAPHY  \l 1033 </w:instrText>
      </w:r>
      <w:r w:rsidR="003455D9" w:rsidRPr="005671C0">
        <w:rPr>
          <w:rFonts w:asciiTheme="minorBidi" w:hAnsiTheme="minorBidi"/>
          <w:sz w:val="22"/>
          <w:szCs w:val="22"/>
        </w:rPr>
        <w:fldChar w:fldCharType="separate"/>
      </w:r>
      <w:r w:rsidR="003455D9" w:rsidRPr="005671C0">
        <w:rPr>
          <w:rFonts w:asciiTheme="minorBidi" w:hAnsiTheme="minorBidi"/>
          <w:noProof/>
          <w:sz w:val="22"/>
          <w:szCs w:val="22"/>
        </w:rPr>
        <w:t xml:space="preserve">Global Carbon Council (GCC). (2026). </w:t>
      </w:r>
      <w:r w:rsidR="003455D9" w:rsidRPr="005671C0">
        <w:rPr>
          <w:rFonts w:asciiTheme="minorBidi" w:hAnsiTheme="minorBidi"/>
          <w:i/>
          <w:iCs/>
          <w:noProof/>
          <w:sz w:val="22"/>
          <w:szCs w:val="22"/>
        </w:rPr>
        <w:t>Advancing Climate Action in MENA Through Verified Carbon Offsets</w:t>
      </w:r>
      <w:r w:rsidR="003455D9" w:rsidRPr="005671C0">
        <w:rPr>
          <w:rFonts w:asciiTheme="minorBidi" w:hAnsiTheme="minorBidi"/>
          <w:noProof/>
          <w:sz w:val="22"/>
          <w:szCs w:val="22"/>
        </w:rPr>
        <w:t>. Retrieved from Global Carbon Council (GCC): https://globalcarboncouncil.com/</w:t>
      </w:r>
    </w:p>
    <w:p w14:paraId="3A6C5528" w14:textId="77777777" w:rsidR="00AF3256" w:rsidRPr="005671C0" w:rsidRDefault="003455D9" w:rsidP="005671C0">
      <w:pPr>
        <w:pStyle w:val="Bibliography"/>
        <w:ind w:left="720" w:hanging="720"/>
        <w:rPr>
          <w:rFonts w:asciiTheme="minorBidi" w:hAnsiTheme="minorBidi"/>
          <w:noProof/>
          <w:sz w:val="22"/>
          <w:szCs w:val="22"/>
        </w:rPr>
      </w:pPr>
      <w:r w:rsidRPr="005671C0">
        <w:rPr>
          <w:rFonts w:asciiTheme="minorBidi" w:hAnsiTheme="minorBidi"/>
          <w:sz w:val="22"/>
          <w:szCs w:val="22"/>
        </w:rPr>
        <w:fldChar w:fldCharType="end"/>
      </w:r>
      <w:r w:rsidR="00AF3256" w:rsidRPr="005671C0">
        <w:rPr>
          <w:rFonts w:asciiTheme="minorBidi" w:hAnsiTheme="minorBidi"/>
          <w:sz w:val="22"/>
          <w:szCs w:val="22"/>
        </w:rPr>
        <w:fldChar w:fldCharType="begin"/>
      </w:r>
      <w:r w:rsidR="00AF3256" w:rsidRPr="005671C0">
        <w:rPr>
          <w:rFonts w:asciiTheme="minorBidi" w:hAnsiTheme="minorBidi"/>
          <w:sz w:val="22"/>
          <w:szCs w:val="22"/>
        </w:rPr>
        <w:instrText xml:space="preserve"> BIBLIOGRAPHY  \l 1033 </w:instrText>
      </w:r>
      <w:r w:rsidR="00AF3256" w:rsidRPr="005671C0">
        <w:rPr>
          <w:rFonts w:asciiTheme="minorBidi" w:hAnsiTheme="minorBidi"/>
          <w:sz w:val="22"/>
          <w:szCs w:val="22"/>
        </w:rPr>
        <w:fldChar w:fldCharType="separate"/>
      </w:r>
      <w:r w:rsidR="00AF3256" w:rsidRPr="005671C0">
        <w:rPr>
          <w:rFonts w:asciiTheme="minorBidi" w:hAnsiTheme="minorBidi"/>
          <w:noProof/>
          <w:sz w:val="22"/>
          <w:szCs w:val="22"/>
        </w:rPr>
        <w:t xml:space="preserve">DNV. (2026). </w:t>
      </w:r>
      <w:r w:rsidR="00AF3256" w:rsidRPr="005671C0">
        <w:rPr>
          <w:rFonts w:asciiTheme="minorBidi" w:hAnsiTheme="minorBidi"/>
          <w:i/>
          <w:iCs/>
          <w:noProof/>
          <w:sz w:val="22"/>
          <w:szCs w:val="22"/>
        </w:rPr>
        <w:t>Carbon credit validation &amp; verification</w:t>
      </w:r>
      <w:r w:rsidR="00AF3256" w:rsidRPr="005671C0">
        <w:rPr>
          <w:rFonts w:asciiTheme="minorBidi" w:hAnsiTheme="minorBidi"/>
          <w:noProof/>
          <w:sz w:val="22"/>
          <w:szCs w:val="22"/>
        </w:rPr>
        <w:t>. Retrieved from DNV: https://www.dnv.com/services/carbon-credit-validation-verification/</w:t>
      </w:r>
    </w:p>
    <w:p w14:paraId="54FA9084" w14:textId="4485AE6A" w:rsidR="00E176E7" w:rsidRPr="005671C0" w:rsidRDefault="00AF3256" w:rsidP="005671C0">
      <w:pPr>
        <w:pStyle w:val="Bibliography"/>
        <w:ind w:left="720" w:hanging="720"/>
        <w:rPr>
          <w:rFonts w:asciiTheme="minorBidi" w:hAnsiTheme="minorBidi"/>
          <w:noProof/>
          <w:sz w:val="22"/>
          <w:szCs w:val="22"/>
        </w:rPr>
      </w:pPr>
      <w:r w:rsidRPr="005671C0">
        <w:rPr>
          <w:rFonts w:asciiTheme="minorBidi" w:hAnsiTheme="minorBidi"/>
          <w:sz w:val="22"/>
          <w:szCs w:val="22"/>
        </w:rPr>
        <w:fldChar w:fldCharType="end"/>
      </w:r>
      <w:r w:rsidR="00E176E7" w:rsidRPr="005671C0">
        <w:rPr>
          <w:rFonts w:asciiTheme="minorBidi" w:hAnsiTheme="minorBidi"/>
          <w:noProof/>
          <w:sz w:val="22"/>
          <w:szCs w:val="22"/>
        </w:rPr>
        <w:t>Intergovernmental Panel on Climate Change (IPCC). (2022). Climate change 2022: Mitigation of climate change. Cambridge University Press.</w:t>
      </w:r>
    </w:p>
    <w:p w14:paraId="2B86FB89" w14:textId="77777777" w:rsidR="00E176E7" w:rsidRPr="005671C0" w:rsidRDefault="00E176E7" w:rsidP="005671C0">
      <w:pPr>
        <w:pStyle w:val="Bibliography"/>
        <w:ind w:left="720" w:hanging="720"/>
        <w:jc w:val="both"/>
        <w:rPr>
          <w:rFonts w:asciiTheme="minorBidi" w:hAnsiTheme="minorBidi"/>
          <w:noProof/>
          <w:sz w:val="22"/>
          <w:szCs w:val="22"/>
        </w:rPr>
      </w:pPr>
      <w:r w:rsidRPr="005671C0">
        <w:rPr>
          <w:rFonts w:asciiTheme="minorBidi" w:hAnsiTheme="minorBidi"/>
          <w:noProof/>
          <w:sz w:val="22"/>
          <w:szCs w:val="22"/>
        </w:rPr>
        <w:t>International Civil Aviation Organization (ICAO). (2024). CORSIA: Carbon Offsetting and Reduction Scheme for International Aviation.</w:t>
      </w:r>
    </w:p>
    <w:p w14:paraId="746C799A" w14:textId="77777777" w:rsidR="00E176E7" w:rsidRPr="005671C0" w:rsidRDefault="00E176E7" w:rsidP="005671C0">
      <w:pPr>
        <w:pStyle w:val="Bibliography"/>
        <w:ind w:left="720" w:hanging="720"/>
        <w:jc w:val="both"/>
        <w:rPr>
          <w:rFonts w:asciiTheme="minorBidi" w:hAnsiTheme="minorBidi"/>
          <w:noProof/>
          <w:sz w:val="22"/>
          <w:szCs w:val="22"/>
        </w:rPr>
      </w:pPr>
      <w:r w:rsidRPr="005671C0">
        <w:rPr>
          <w:rFonts w:asciiTheme="minorBidi" w:hAnsiTheme="minorBidi"/>
          <w:noProof/>
          <w:sz w:val="22"/>
          <w:szCs w:val="22"/>
        </w:rPr>
        <w:t>International Energy Agency (IEA). (2022). Direct air capture. Paris: IEA.</w:t>
      </w:r>
    </w:p>
    <w:p w14:paraId="00820A0D" w14:textId="77777777" w:rsidR="00E176E7" w:rsidRPr="005671C0" w:rsidRDefault="00E176E7" w:rsidP="005671C0">
      <w:pPr>
        <w:pStyle w:val="Bibliography"/>
        <w:ind w:left="720" w:hanging="720"/>
        <w:jc w:val="both"/>
        <w:rPr>
          <w:rFonts w:asciiTheme="minorBidi" w:hAnsiTheme="minorBidi"/>
          <w:noProof/>
          <w:sz w:val="22"/>
          <w:szCs w:val="22"/>
        </w:rPr>
      </w:pPr>
      <w:r w:rsidRPr="005671C0">
        <w:rPr>
          <w:rFonts w:asciiTheme="minorBidi" w:hAnsiTheme="minorBidi"/>
          <w:noProof/>
          <w:sz w:val="22"/>
          <w:szCs w:val="22"/>
        </w:rPr>
        <w:lastRenderedPageBreak/>
        <w:t>International Energy Agency (IEA). (2023). Energy efficiency 2023. Paris: IEA.</w:t>
      </w:r>
    </w:p>
    <w:p w14:paraId="17C84701" w14:textId="77777777" w:rsidR="00E176E7" w:rsidRPr="005671C0" w:rsidRDefault="00E176E7" w:rsidP="005671C0">
      <w:pPr>
        <w:pStyle w:val="Bibliography"/>
        <w:ind w:left="720" w:hanging="720"/>
        <w:jc w:val="both"/>
        <w:rPr>
          <w:rFonts w:asciiTheme="minorBidi" w:hAnsiTheme="minorBidi"/>
          <w:noProof/>
          <w:sz w:val="22"/>
          <w:szCs w:val="22"/>
        </w:rPr>
      </w:pPr>
      <w:r w:rsidRPr="005671C0">
        <w:rPr>
          <w:rFonts w:asciiTheme="minorBidi" w:hAnsiTheme="minorBidi"/>
          <w:noProof/>
          <w:sz w:val="22"/>
          <w:szCs w:val="22"/>
        </w:rPr>
        <w:t>United Nations Environment Programme (UNEP). (2021). Global methane assessment: Benefits and costs of mitigating methane emissions. Nairobi: UNEP.</w:t>
      </w:r>
    </w:p>
    <w:p w14:paraId="7958A044" w14:textId="77777777" w:rsidR="00E176E7" w:rsidRPr="005671C0" w:rsidRDefault="00E176E7" w:rsidP="005671C0">
      <w:pPr>
        <w:pStyle w:val="Bibliography"/>
        <w:ind w:left="720" w:hanging="720"/>
        <w:jc w:val="both"/>
        <w:rPr>
          <w:rFonts w:asciiTheme="minorBidi" w:hAnsiTheme="minorBidi"/>
          <w:noProof/>
          <w:sz w:val="22"/>
          <w:szCs w:val="22"/>
        </w:rPr>
      </w:pPr>
      <w:r w:rsidRPr="005671C0">
        <w:rPr>
          <w:rFonts w:asciiTheme="minorBidi" w:hAnsiTheme="minorBidi"/>
          <w:noProof/>
          <w:sz w:val="22"/>
          <w:szCs w:val="22"/>
        </w:rPr>
        <w:t>United Nations Framework Convention on Climate Change (UNFCCC). (2023). Article 6 of the Paris Agreement. Retrieved from https://unfccc.int</w:t>
      </w:r>
    </w:p>
    <w:p w14:paraId="5809512B" w14:textId="77777777" w:rsidR="00E176E7" w:rsidRPr="005671C0" w:rsidRDefault="00E176E7" w:rsidP="005671C0">
      <w:pPr>
        <w:pStyle w:val="Bibliography"/>
        <w:ind w:left="720" w:hanging="720"/>
        <w:jc w:val="both"/>
        <w:rPr>
          <w:rFonts w:asciiTheme="minorBidi" w:hAnsiTheme="minorBidi"/>
          <w:noProof/>
          <w:sz w:val="22"/>
          <w:szCs w:val="22"/>
        </w:rPr>
      </w:pPr>
      <w:r w:rsidRPr="005671C0">
        <w:rPr>
          <w:rFonts w:asciiTheme="minorBidi" w:hAnsiTheme="minorBidi"/>
          <w:noProof/>
          <w:sz w:val="22"/>
          <w:szCs w:val="22"/>
        </w:rPr>
        <w:t>United Nations Development Programme (UNDP). (2025). What are carbon markets and how do they work? Retrieved from https://climatepromise.undp.org/news-and-stories/what-are-carbon-markets-and-how-do-they-work</w:t>
      </w:r>
    </w:p>
    <w:p w14:paraId="18E50818" w14:textId="3C72D4AC" w:rsidR="00E176E7" w:rsidRPr="005671C0" w:rsidRDefault="00E176E7" w:rsidP="005671C0">
      <w:pPr>
        <w:pStyle w:val="Bibliography"/>
        <w:ind w:left="720" w:hanging="720"/>
        <w:jc w:val="both"/>
        <w:rPr>
          <w:rFonts w:asciiTheme="minorBidi" w:hAnsiTheme="minorBidi"/>
          <w:noProof/>
          <w:sz w:val="22"/>
          <w:szCs w:val="22"/>
        </w:rPr>
      </w:pPr>
      <w:r w:rsidRPr="005671C0">
        <w:rPr>
          <w:rFonts w:asciiTheme="minorBidi" w:hAnsiTheme="minorBidi"/>
          <w:noProof/>
          <w:sz w:val="22"/>
          <w:szCs w:val="22"/>
        </w:rPr>
        <w:t>World Bank. (2023). State and trends of carbon pricing 2023. Washington, DC: World Bank</w:t>
      </w:r>
      <w:r w:rsidR="00955EED" w:rsidRPr="005671C0">
        <w:rPr>
          <w:rFonts w:asciiTheme="minorBidi" w:hAnsiTheme="minorBidi"/>
          <w:noProof/>
          <w:sz w:val="22"/>
          <w:szCs w:val="22"/>
        </w:rPr>
        <w:t>. http://hdl.handle.net/10986/39796</w:t>
      </w:r>
    </w:p>
    <w:sectPr w:rsidR="00E176E7" w:rsidRPr="005671C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B4E12" w14:textId="77777777" w:rsidR="00786378" w:rsidRDefault="00786378" w:rsidP="00173688">
      <w:pPr>
        <w:spacing w:after="0"/>
      </w:pPr>
      <w:r>
        <w:separator/>
      </w:r>
    </w:p>
  </w:endnote>
  <w:endnote w:type="continuationSeparator" w:id="0">
    <w:p w14:paraId="756AADEC" w14:textId="77777777" w:rsidR="00786378" w:rsidRDefault="00786378" w:rsidP="001736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9FC95" w14:textId="77777777" w:rsidR="00786378" w:rsidRDefault="00786378" w:rsidP="00173688">
      <w:pPr>
        <w:spacing w:after="0"/>
      </w:pPr>
      <w:r>
        <w:separator/>
      </w:r>
    </w:p>
  </w:footnote>
  <w:footnote w:type="continuationSeparator" w:id="0">
    <w:p w14:paraId="4E25E629" w14:textId="77777777" w:rsidR="00786378" w:rsidRDefault="00786378" w:rsidP="0017368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3E95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F2C47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F2D272C"/>
    <w:multiLevelType w:val="multilevel"/>
    <w:tmpl w:val="F8E4FB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75645"/>
    <w:multiLevelType w:val="multilevel"/>
    <w:tmpl w:val="C890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0142F"/>
    <w:multiLevelType w:val="multilevel"/>
    <w:tmpl w:val="E218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34366F"/>
    <w:multiLevelType w:val="multilevel"/>
    <w:tmpl w:val="F2CC2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83081E"/>
    <w:multiLevelType w:val="multilevel"/>
    <w:tmpl w:val="172A2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8D2D5F"/>
    <w:multiLevelType w:val="multilevel"/>
    <w:tmpl w:val="8DA0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DD25F0"/>
    <w:multiLevelType w:val="multilevel"/>
    <w:tmpl w:val="4412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622872">
    <w:abstractNumId w:val="0"/>
  </w:num>
  <w:num w:numId="2" w16cid:durableId="452944514">
    <w:abstractNumId w:val="1"/>
  </w:num>
  <w:num w:numId="3" w16cid:durableId="1450970826">
    <w:abstractNumId w:val="1"/>
  </w:num>
  <w:num w:numId="4" w16cid:durableId="311912933">
    <w:abstractNumId w:val="1"/>
  </w:num>
  <w:num w:numId="5" w16cid:durableId="1922449166">
    <w:abstractNumId w:val="1"/>
  </w:num>
  <w:num w:numId="6" w16cid:durableId="19623147">
    <w:abstractNumId w:val="1"/>
  </w:num>
  <w:num w:numId="7" w16cid:durableId="1016272837">
    <w:abstractNumId w:val="1"/>
  </w:num>
  <w:num w:numId="8" w16cid:durableId="66851690">
    <w:abstractNumId w:val="1"/>
  </w:num>
  <w:num w:numId="9" w16cid:durableId="210389599">
    <w:abstractNumId w:val="1"/>
  </w:num>
  <w:num w:numId="10" w16cid:durableId="1157569239">
    <w:abstractNumId w:val="1"/>
  </w:num>
  <w:num w:numId="11" w16cid:durableId="2032758525">
    <w:abstractNumId w:val="1"/>
  </w:num>
  <w:num w:numId="12" w16cid:durableId="808018819">
    <w:abstractNumId w:val="1"/>
  </w:num>
  <w:num w:numId="13" w16cid:durableId="706029538">
    <w:abstractNumId w:val="1"/>
  </w:num>
  <w:num w:numId="14" w16cid:durableId="1604220476">
    <w:abstractNumId w:val="1"/>
  </w:num>
  <w:num w:numId="15" w16cid:durableId="370616698">
    <w:abstractNumId w:val="8"/>
  </w:num>
  <w:num w:numId="16" w16cid:durableId="641815382">
    <w:abstractNumId w:val="7"/>
  </w:num>
  <w:num w:numId="17" w16cid:durableId="1333338870">
    <w:abstractNumId w:val="4"/>
  </w:num>
  <w:num w:numId="18" w16cid:durableId="710305625">
    <w:abstractNumId w:val="3"/>
  </w:num>
  <w:num w:numId="19" w16cid:durableId="1666128837">
    <w:abstractNumId w:val="6"/>
  </w:num>
  <w:num w:numId="20" w16cid:durableId="940139982">
    <w:abstractNumId w:val="2"/>
  </w:num>
  <w:num w:numId="21" w16cid:durableId="1243941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219"/>
    <w:rsid w:val="00001655"/>
    <w:rsid w:val="0000227A"/>
    <w:rsid w:val="00022D4C"/>
    <w:rsid w:val="000358DB"/>
    <w:rsid w:val="00056631"/>
    <w:rsid w:val="000728DB"/>
    <w:rsid w:val="0007516F"/>
    <w:rsid w:val="000864FA"/>
    <w:rsid w:val="000A6E73"/>
    <w:rsid w:val="000C25CA"/>
    <w:rsid w:val="00111FC5"/>
    <w:rsid w:val="001164FA"/>
    <w:rsid w:val="0011670F"/>
    <w:rsid w:val="0012230B"/>
    <w:rsid w:val="001339B4"/>
    <w:rsid w:val="0015132B"/>
    <w:rsid w:val="00162454"/>
    <w:rsid w:val="00173688"/>
    <w:rsid w:val="0018163F"/>
    <w:rsid w:val="00195A0B"/>
    <w:rsid w:val="001A4F3A"/>
    <w:rsid w:val="001B6ADA"/>
    <w:rsid w:val="001D5A4D"/>
    <w:rsid w:val="001D648B"/>
    <w:rsid w:val="001E7C63"/>
    <w:rsid w:val="001F00C0"/>
    <w:rsid w:val="001F1C77"/>
    <w:rsid w:val="00202178"/>
    <w:rsid w:val="00207196"/>
    <w:rsid w:val="0021384E"/>
    <w:rsid w:val="00263D86"/>
    <w:rsid w:val="00291591"/>
    <w:rsid w:val="002A670F"/>
    <w:rsid w:val="002D592E"/>
    <w:rsid w:val="002E2616"/>
    <w:rsid w:val="002E5ED8"/>
    <w:rsid w:val="002F1AD9"/>
    <w:rsid w:val="00307B9E"/>
    <w:rsid w:val="00307ED0"/>
    <w:rsid w:val="003119CF"/>
    <w:rsid w:val="00315AED"/>
    <w:rsid w:val="00331863"/>
    <w:rsid w:val="003455D9"/>
    <w:rsid w:val="0034709B"/>
    <w:rsid w:val="0037358B"/>
    <w:rsid w:val="00374128"/>
    <w:rsid w:val="003766C4"/>
    <w:rsid w:val="003A1F17"/>
    <w:rsid w:val="003A7BF8"/>
    <w:rsid w:val="003B085F"/>
    <w:rsid w:val="003C7F0A"/>
    <w:rsid w:val="003D213A"/>
    <w:rsid w:val="003E69E0"/>
    <w:rsid w:val="003F197F"/>
    <w:rsid w:val="0040374C"/>
    <w:rsid w:val="00410EB5"/>
    <w:rsid w:val="004146D5"/>
    <w:rsid w:val="00424F39"/>
    <w:rsid w:val="00427154"/>
    <w:rsid w:val="00446A67"/>
    <w:rsid w:val="00461F7A"/>
    <w:rsid w:val="00465748"/>
    <w:rsid w:val="0047038C"/>
    <w:rsid w:val="0047090B"/>
    <w:rsid w:val="00472C6E"/>
    <w:rsid w:val="00473921"/>
    <w:rsid w:val="00481832"/>
    <w:rsid w:val="00492F8F"/>
    <w:rsid w:val="004952D5"/>
    <w:rsid w:val="004A5BB6"/>
    <w:rsid w:val="004D372D"/>
    <w:rsid w:val="004D4D45"/>
    <w:rsid w:val="004E26BC"/>
    <w:rsid w:val="00507DE3"/>
    <w:rsid w:val="005260A4"/>
    <w:rsid w:val="00533AC0"/>
    <w:rsid w:val="00554270"/>
    <w:rsid w:val="0055767C"/>
    <w:rsid w:val="005671C0"/>
    <w:rsid w:val="005769AC"/>
    <w:rsid w:val="00580E1C"/>
    <w:rsid w:val="005840AF"/>
    <w:rsid w:val="0058757E"/>
    <w:rsid w:val="00592EBE"/>
    <w:rsid w:val="005A48CE"/>
    <w:rsid w:val="005A4906"/>
    <w:rsid w:val="005B670D"/>
    <w:rsid w:val="005C5BC9"/>
    <w:rsid w:val="005D0945"/>
    <w:rsid w:val="005D0C83"/>
    <w:rsid w:val="005E63B0"/>
    <w:rsid w:val="005E6B7C"/>
    <w:rsid w:val="006050C3"/>
    <w:rsid w:val="00621D90"/>
    <w:rsid w:val="00647219"/>
    <w:rsid w:val="00652F20"/>
    <w:rsid w:val="00657800"/>
    <w:rsid w:val="00661064"/>
    <w:rsid w:val="006646BD"/>
    <w:rsid w:val="006A01A1"/>
    <w:rsid w:val="006B1FA6"/>
    <w:rsid w:val="006C07ED"/>
    <w:rsid w:val="006C74B8"/>
    <w:rsid w:val="006C7B39"/>
    <w:rsid w:val="006E53BD"/>
    <w:rsid w:val="00707E7C"/>
    <w:rsid w:val="0073139D"/>
    <w:rsid w:val="00736093"/>
    <w:rsid w:val="00742445"/>
    <w:rsid w:val="00751984"/>
    <w:rsid w:val="007534F9"/>
    <w:rsid w:val="00764972"/>
    <w:rsid w:val="00766F3A"/>
    <w:rsid w:val="00786378"/>
    <w:rsid w:val="00797E38"/>
    <w:rsid w:val="007B1347"/>
    <w:rsid w:val="00822316"/>
    <w:rsid w:val="00852A2F"/>
    <w:rsid w:val="00882304"/>
    <w:rsid w:val="00882448"/>
    <w:rsid w:val="008A1893"/>
    <w:rsid w:val="008B014E"/>
    <w:rsid w:val="008B44BA"/>
    <w:rsid w:val="008C549C"/>
    <w:rsid w:val="008C66C7"/>
    <w:rsid w:val="008D43DF"/>
    <w:rsid w:val="008D477E"/>
    <w:rsid w:val="008E1D95"/>
    <w:rsid w:val="008E2483"/>
    <w:rsid w:val="00902735"/>
    <w:rsid w:val="00905E3E"/>
    <w:rsid w:val="00922481"/>
    <w:rsid w:val="00940EEE"/>
    <w:rsid w:val="00942560"/>
    <w:rsid w:val="00955EED"/>
    <w:rsid w:val="0097353F"/>
    <w:rsid w:val="00981B7C"/>
    <w:rsid w:val="00985039"/>
    <w:rsid w:val="00990A1C"/>
    <w:rsid w:val="00992DB7"/>
    <w:rsid w:val="00994FE8"/>
    <w:rsid w:val="009B3788"/>
    <w:rsid w:val="009C4720"/>
    <w:rsid w:val="009F32BE"/>
    <w:rsid w:val="00A27BBA"/>
    <w:rsid w:val="00A32CD0"/>
    <w:rsid w:val="00A43ECA"/>
    <w:rsid w:val="00A470AA"/>
    <w:rsid w:val="00A6115F"/>
    <w:rsid w:val="00A65F5D"/>
    <w:rsid w:val="00AB0E41"/>
    <w:rsid w:val="00AD2069"/>
    <w:rsid w:val="00AE0138"/>
    <w:rsid w:val="00AF3256"/>
    <w:rsid w:val="00B01919"/>
    <w:rsid w:val="00B16880"/>
    <w:rsid w:val="00B5524B"/>
    <w:rsid w:val="00B6494B"/>
    <w:rsid w:val="00BC1B90"/>
    <w:rsid w:val="00BC5A40"/>
    <w:rsid w:val="00BD0424"/>
    <w:rsid w:val="00C34434"/>
    <w:rsid w:val="00C400AD"/>
    <w:rsid w:val="00C45338"/>
    <w:rsid w:val="00C47234"/>
    <w:rsid w:val="00C47BF0"/>
    <w:rsid w:val="00C55E6B"/>
    <w:rsid w:val="00C93BC1"/>
    <w:rsid w:val="00CA68E9"/>
    <w:rsid w:val="00CD3B71"/>
    <w:rsid w:val="00CD44C6"/>
    <w:rsid w:val="00CD58D4"/>
    <w:rsid w:val="00CE7032"/>
    <w:rsid w:val="00D345B2"/>
    <w:rsid w:val="00D4428C"/>
    <w:rsid w:val="00D536B0"/>
    <w:rsid w:val="00D55E24"/>
    <w:rsid w:val="00D601A8"/>
    <w:rsid w:val="00D75E7C"/>
    <w:rsid w:val="00D85433"/>
    <w:rsid w:val="00D8621D"/>
    <w:rsid w:val="00D86686"/>
    <w:rsid w:val="00D9578E"/>
    <w:rsid w:val="00D96DB9"/>
    <w:rsid w:val="00D97B46"/>
    <w:rsid w:val="00DA6689"/>
    <w:rsid w:val="00DB711E"/>
    <w:rsid w:val="00DD5BBB"/>
    <w:rsid w:val="00DD66E7"/>
    <w:rsid w:val="00DD6709"/>
    <w:rsid w:val="00DE341B"/>
    <w:rsid w:val="00E053DE"/>
    <w:rsid w:val="00E06A47"/>
    <w:rsid w:val="00E10154"/>
    <w:rsid w:val="00E14FEC"/>
    <w:rsid w:val="00E176E7"/>
    <w:rsid w:val="00E204A4"/>
    <w:rsid w:val="00E231C2"/>
    <w:rsid w:val="00E25649"/>
    <w:rsid w:val="00E4496C"/>
    <w:rsid w:val="00E4669E"/>
    <w:rsid w:val="00E52473"/>
    <w:rsid w:val="00E82745"/>
    <w:rsid w:val="00E862F5"/>
    <w:rsid w:val="00E86373"/>
    <w:rsid w:val="00EA105B"/>
    <w:rsid w:val="00EB1CC9"/>
    <w:rsid w:val="00EF026F"/>
    <w:rsid w:val="00F016C8"/>
    <w:rsid w:val="00F17C02"/>
    <w:rsid w:val="00F35983"/>
    <w:rsid w:val="00F36F92"/>
    <w:rsid w:val="00F45732"/>
    <w:rsid w:val="00F558B9"/>
    <w:rsid w:val="00F57195"/>
    <w:rsid w:val="00F71161"/>
    <w:rsid w:val="00F76DCE"/>
    <w:rsid w:val="00F826BC"/>
    <w:rsid w:val="00F84388"/>
    <w:rsid w:val="00F85A19"/>
    <w:rsid w:val="00FA058E"/>
    <w:rsid w:val="00FC5852"/>
    <w:rsid w:val="00FE3045"/>
    <w:rsid w:val="00FF59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9DB5B"/>
  <w15:docId w15:val="{ACE4E8C4-F3DE-4CB0-968B-D178EE563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5D0945"/>
    <w:rPr>
      <w:color w:val="605E5C"/>
      <w:shd w:val="clear" w:color="auto" w:fill="E1DFDD"/>
    </w:rPr>
  </w:style>
  <w:style w:type="table" w:styleId="PlainTable2">
    <w:name w:val="Plain Table 2"/>
    <w:basedOn w:val="TableNormal"/>
    <w:rsid w:val="005E63B0"/>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rsid w:val="00173688"/>
    <w:pPr>
      <w:tabs>
        <w:tab w:val="center" w:pos="4680"/>
        <w:tab w:val="right" w:pos="9360"/>
      </w:tabs>
      <w:spacing w:after="0"/>
    </w:pPr>
  </w:style>
  <w:style w:type="character" w:customStyle="1" w:styleId="HeaderChar">
    <w:name w:val="Header Char"/>
    <w:basedOn w:val="DefaultParagraphFont"/>
    <w:link w:val="Header"/>
    <w:rsid w:val="00173688"/>
  </w:style>
  <w:style w:type="paragraph" w:styleId="Footer">
    <w:name w:val="footer"/>
    <w:basedOn w:val="Normal"/>
    <w:link w:val="FooterChar"/>
    <w:rsid w:val="00173688"/>
    <w:pPr>
      <w:tabs>
        <w:tab w:val="center" w:pos="4680"/>
        <w:tab w:val="right" w:pos="9360"/>
      </w:tabs>
      <w:spacing w:after="0"/>
    </w:pPr>
  </w:style>
  <w:style w:type="character" w:customStyle="1" w:styleId="FooterChar">
    <w:name w:val="Footer Char"/>
    <w:basedOn w:val="DefaultParagraphFont"/>
    <w:link w:val="Footer"/>
    <w:rsid w:val="001736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ature.com/articles/s41467-024-53645-z?utm_source=chatgpt.com" TargetMode="External"/><Relationship Id="rId21" Type="http://schemas.openxmlformats.org/officeDocument/2006/relationships/hyperlink" Target="https://unfccc.int/sites/default/files/2025-11/Qatar%20NDC%203.0.pdf" TargetMode="External"/><Relationship Id="rId42" Type="http://schemas.openxmlformats.org/officeDocument/2006/relationships/hyperlink" Target="https://climateactionreserve.org/wp-content/uploads/2024/04/Reserve-Program-Manual-v9.2.pdf?utm_source=chatgpt.com" TargetMode="External"/><Relationship Id="rId63" Type="http://schemas.openxmlformats.org/officeDocument/2006/relationships/hyperlink" Target="https://unfccc.int/sites/default/files/resource/92163057_Qatar-NC2-1-Qatar_Second_National_Communica.pdf" TargetMode="External"/><Relationship Id="rId84" Type="http://schemas.openxmlformats.org/officeDocument/2006/relationships/hyperlink" Target="https://www.globalcarboncouncil.com/wp-content/uploads/2024/12/Standard-on-CORSIA-Eligibility-of-Projects-and-Issuances_V2.0.pdf?utm_source=chatgpt.com" TargetMode="External"/><Relationship Id="rId138" Type="http://schemas.openxmlformats.org/officeDocument/2006/relationships/hyperlink" Target="https://climateactiondata.org/wp-content/uploads/2025/10/CAD-Trust-Version-2.0-Technical-Report.pdf" TargetMode="External"/><Relationship Id="rId159" Type="http://schemas.openxmlformats.org/officeDocument/2006/relationships/hyperlink" Target="https://www.icao.int/sites/default/files/environmental-protection/CORSIA/Documents/CORSIA-Eligible-Emissions-Units_Oct2025.pdf?utm_source=chatgpt.com" TargetMode="External"/><Relationship Id="rId107" Type="http://schemas.openxmlformats.org/officeDocument/2006/relationships/hyperlink" Target="https://unfccc.int/sites/default/files/resource/cma3_auv_12a_PA_6.2.pdf?utm_source=chatgpt.com" TargetMode="External"/><Relationship Id="rId11" Type="http://schemas.openxmlformats.org/officeDocument/2006/relationships/hyperlink" Target="https://www.globalcarboncouncil.com/resources/gcc-carbon-market-and-national-registry-brochure.pdf?utm_source=chatgpt.com" TargetMode="External"/><Relationship Id="rId32" Type="http://schemas.openxmlformats.org/officeDocument/2006/relationships/hyperlink" Target="https://globalgoals.goldstandard.org/standards/101_V2.1_PAR_Principles-Requirements.pdf?utm_source=chatgpt.com" TargetMode="External"/><Relationship Id="rId53" Type="http://schemas.openxmlformats.org/officeDocument/2006/relationships/hyperlink" Target="https://unfccc.int/sites/default/files/2025-11/Qatar%20NDC%203.0.pdf" TargetMode="External"/><Relationship Id="rId74" Type="http://schemas.openxmlformats.org/officeDocument/2006/relationships/hyperlink" Target="https://ets-gcc.org/?utm_source=chatgpt.com" TargetMode="External"/><Relationship Id="rId128" Type="http://schemas.openxmlformats.org/officeDocument/2006/relationships/hyperlink" Target="https://acrcarbon.org/wp-content/uploads/2023/10/ACR-Standard-v8.0.pdf?utm_source=chatgpt.com" TargetMode="External"/><Relationship Id="rId149" Type="http://schemas.openxmlformats.org/officeDocument/2006/relationships/hyperlink" Target="https://www.almeezan.qa/EnglishLaws//132016.pdf?utm_source=chatgpt.com" TargetMode="External"/><Relationship Id="rId5" Type="http://schemas.openxmlformats.org/officeDocument/2006/relationships/webSettings" Target="webSettings.xml"/><Relationship Id="rId95" Type="http://schemas.openxmlformats.org/officeDocument/2006/relationships/hyperlink" Target="https://unfccc.int/sites/default/files/resource/WorkshopArticle6_Infra.pdf?utm_source=chatgpt.com" TargetMode="External"/><Relationship Id="rId160" Type="http://schemas.openxmlformats.org/officeDocument/2006/relationships/hyperlink" Target="https://www.icao.int/sites/default/files/environmental-protection/CORSIA/Documents/CORSIA-Eligible-Emissions-Units_Oct2025.pdf?utm_source=chatgpt.com" TargetMode="External"/><Relationship Id="rId22" Type="http://schemas.openxmlformats.org/officeDocument/2006/relationships/hyperlink" Target="https://unfccc.int/process-and-meetings/the-paris-agreement/article-6/article-62?utm_source=chatgpt.com" TargetMode="External"/><Relationship Id="rId43" Type="http://schemas.openxmlformats.org/officeDocument/2006/relationships/hyperlink" Target="https://climateactionreserve.org/how/california-compliance-projects/register-a-compliance-offset-project/?utm_source=chatgpt.com" TargetMode="External"/><Relationship Id="rId64" Type="http://schemas.openxmlformats.org/officeDocument/2006/relationships/hyperlink" Target="https://unfccc.int/sites/default/files/resource/92163057_Qatar-NC2-1-Qatar_Second_National_Communica.pdf" TargetMode="External"/><Relationship Id="rId118" Type="http://schemas.openxmlformats.org/officeDocument/2006/relationships/hyperlink" Target="https://globalgoals.goldstandard.org/standards/101_V2.1_PAR_Principles-Requirements.pdf?utm_source=chatgpt.com" TargetMode="External"/><Relationship Id="rId139" Type="http://schemas.openxmlformats.org/officeDocument/2006/relationships/hyperlink" Target="https://climateactiondata.org/wp-content/uploads/2025/10/CAD-Trust-Version-2.0-Technical-Report.pdf" TargetMode="External"/><Relationship Id="rId85" Type="http://schemas.openxmlformats.org/officeDocument/2006/relationships/hyperlink" Target="https://www.globalcarboncouncil.com/resources/gcc-carbon-market-and-national-registry-brochure.pdf?utm_source=chatgpt.com" TargetMode="External"/><Relationship Id="rId150" Type="http://schemas.openxmlformats.org/officeDocument/2006/relationships/hyperlink" Target="https://www.moci.gov.qa/wp-content/uploads/2021/08/Law-No.-20-of-2019-On-Combating-Money-Laundering-and-Terrorism-Financing.pdf?utm_source=chatgpt.com" TargetMode="External"/><Relationship Id="rId12" Type="http://schemas.openxmlformats.org/officeDocument/2006/relationships/hyperlink" Target="https://cdm.unfccc.int/methodologies/documentation/meth_booklet.pdf?utm_source=chatgpt.com" TargetMode="External"/><Relationship Id="rId17" Type="http://schemas.openxmlformats.org/officeDocument/2006/relationships/hyperlink" Target="https://unfccc.int/process-and-meetings/bodies/constituted-bodies/article-64-supervisory-body?utm_source=chatgpt.com" TargetMode="External"/><Relationship Id="rId33" Type="http://schemas.openxmlformats.org/officeDocument/2006/relationships/hyperlink" Target="https://globalgoals.goldstandard.org/standards/101_V2.1_PAR_Principles-Requirements.pdf?utm_source=chatgpt.com" TargetMode="External"/><Relationship Id="rId38" Type="http://schemas.openxmlformats.org/officeDocument/2006/relationships/hyperlink" Target="https://acrcarbon.org/wp-content/uploads/2023/10/ACR-Standard-v8.0.pdf?utm_source=chatgpt.com" TargetMode="External"/><Relationship Id="rId59" Type="http://schemas.openxmlformats.org/officeDocument/2006/relationships/hyperlink" Target="https://unfccc.int/sites/default/files/2025-11/Qatar%20NDC%203.0.pdf" TargetMode="External"/><Relationship Id="rId103" Type="http://schemas.openxmlformats.org/officeDocument/2006/relationships/hyperlink" Target="https://unfccc.int/process-and-meetings/the-paris-agreement/article-6/article-62?utm_source=chatgpt.com" TargetMode="External"/><Relationship Id="rId108" Type="http://schemas.openxmlformats.org/officeDocument/2006/relationships/hyperlink" Target="https://unfccc.int/sites/default/files/resource/cma3_auv_12a_PA_6.2.pdf?utm_source=chatgpt.com" TargetMode="External"/><Relationship Id="rId124" Type="http://schemas.openxmlformats.org/officeDocument/2006/relationships/hyperlink" Target="https://globalgoals.goldstandard.org/standards/115G_v.1.1_Eligibility-of-Gold-Standard-VERs-for-use-under-CORSIAs-first-phase.pdf?utm_source=chatgpt.com" TargetMode="External"/><Relationship Id="rId129" Type="http://schemas.openxmlformats.org/officeDocument/2006/relationships/hyperlink" Target="https://ww2.arb.ca.gov/our-work/programs/compliance-offset-program/compliance-offset-protocols?utm_source=chatgpt.com" TargetMode="External"/><Relationship Id="rId54" Type="http://schemas.openxmlformats.org/officeDocument/2006/relationships/hyperlink" Target="https://unfccc.int/sites/default/files/2025-11/Qatar%20NDC%203.0.pdf" TargetMode="External"/><Relationship Id="rId70" Type="http://schemas.openxmlformats.org/officeDocument/2006/relationships/hyperlink" Target="https://unfccc.int/sites/default/files/resource/92163057_Qatar-NC2-1-Qatar_Second_National_Communica.pdf" TargetMode="External"/><Relationship Id="rId75" Type="http://schemas.openxmlformats.org/officeDocument/2006/relationships/hyperlink" Target="https://icvcm.org/core-carbon-principles/?utm_source=chatgpt.com" TargetMode="External"/><Relationship Id="rId91" Type="http://schemas.openxmlformats.org/officeDocument/2006/relationships/hyperlink" Target="https://unfccc.int/process-and-meetings/the-paris-agreement/article-64-mechanism/faqs-on-transitioning-cdm-activities-to-the-A6.4mechanism?utm_source=chatgpt.com" TargetMode="External"/><Relationship Id="rId96" Type="http://schemas.openxmlformats.org/officeDocument/2006/relationships/hyperlink" Target="https://unfccc.int/sites/default/files/resource/WorkshopArticle6_Infra.pdf?utm_source=chatgpt.com" TargetMode="External"/><Relationship Id="rId140" Type="http://schemas.openxmlformats.org/officeDocument/2006/relationships/hyperlink" Target="https://www.icao.int/CORSIA?utm_source=chatgpt.com" TargetMode="External"/><Relationship Id="rId145" Type="http://schemas.openxmlformats.org/officeDocument/2006/relationships/hyperlink" Target="https://climatefocus.com/wp-content/uploads/2024/10/Article-6-registry-requirements-FINAL.July2014.pdf?utm_source=chatgpt.com" TargetMode="External"/><Relationship Id="rId161" Type="http://schemas.openxmlformats.org/officeDocument/2006/relationships/hyperlink" Target="https://www.globalcarboncouncil.com/wp-content/uploads/2025/02/GCC-2.0-Validation-and-Verification-Standard_V4.0.pdf?utm_source=chatgpt.com" TargetMode="Externa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unfccc.int/sites/default/files/resource/cma3_auv_12a_PA_6.2.pdf?utm_source=chatgpt.com" TargetMode="External"/><Relationship Id="rId28" Type="http://schemas.openxmlformats.org/officeDocument/2006/relationships/hyperlink" Target="https://verra.org/documents/vcs-standard-v5-0/" TargetMode="External"/><Relationship Id="rId49" Type="http://schemas.openxmlformats.org/officeDocument/2006/relationships/hyperlink" Target="https://www.fatf-gafi.org/en/publications/Fatfrecommendations/targeted-update-virtual-assets-vasps-2024.html?utm_source=chatgpt.com" TargetMode="External"/><Relationship Id="rId114" Type="http://schemas.openxmlformats.org/officeDocument/2006/relationships/hyperlink" Target="https://verra.org/documents/vcs-standard-v5-0/" TargetMode="External"/><Relationship Id="rId119" Type="http://schemas.openxmlformats.org/officeDocument/2006/relationships/hyperlink" Target="https://globalgoals.goldstandard.org/standards/101_V2.1_PAR_Principles-Requirements.pdf?utm_source=chatgpt.com" TargetMode="External"/><Relationship Id="rId44" Type="http://schemas.openxmlformats.org/officeDocument/2006/relationships/hyperlink" Target="https://climateactiondata.org/wp-content/uploads/2025/10/CAD-Trust-Version-2.0-Technical-Report.pdf" TargetMode="External"/><Relationship Id="rId60" Type="http://schemas.openxmlformats.org/officeDocument/2006/relationships/hyperlink" Target="https://unfccc.int/sites/default/files/2025-11/Qatar%20NDC%203.0.pdf" TargetMode="External"/><Relationship Id="rId65" Type="http://schemas.openxmlformats.org/officeDocument/2006/relationships/hyperlink" Target="https://unfccc.int/sites/default/files/resource/92163057_Qatar-NC2-1-Qatar_Second_National_Communica.pdf" TargetMode="External"/><Relationship Id="rId81" Type="http://schemas.openxmlformats.org/officeDocument/2006/relationships/hyperlink" Target="https://www.globalcarboncouncil.com/wp-content/uploads/2024/12/GCC-2.0-Program-Manual_V5.0.pdf?utm_source=chatgpt.com" TargetMode="External"/><Relationship Id="rId86" Type="http://schemas.openxmlformats.org/officeDocument/2006/relationships/hyperlink" Target="https://cdm.unfccc.int/methodologies/documentation/meth_booklet.pdf?utm_source=chatgpt.com" TargetMode="External"/><Relationship Id="rId130" Type="http://schemas.openxmlformats.org/officeDocument/2006/relationships/hyperlink" Target="https://ww2.arb.ca.gov/our-work/programs/compliance-offset-program/compliance-offset-protocols?utm_source=chatgpt.com" TargetMode="External"/><Relationship Id="rId135" Type="http://schemas.openxmlformats.org/officeDocument/2006/relationships/hyperlink" Target="https://climateactiondata.org/wp-content/uploads/2025/10/CAD-Trust-Version-2.0-Technical-Report.pdf" TargetMode="External"/><Relationship Id="rId151" Type="http://schemas.openxmlformats.org/officeDocument/2006/relationships/hyperlink" Target="https://www.moci.gov.qa/wp-content/uploads/2021/08/Law-No.-20-of-2019-On-Combating-Money-Laundering-and-Terrorism-Financing.pdf?utm_source=chatgpt.com" TargetMode="External"/><Relationship Id="rId156" Type="http://schemas.openxmlformats.org/officeDocument/2006/relationships/hyperlink" Target="https://www.qfcra.com/aml-law-and-legislation/?utm_source=chatgpt.com" TargetMode="External"/><Relationship Id="rId13" Type="http://schemas.openxmlformats.org/officeDocument/2006/relationships/hyperlink" Target="https://cdm.unfccc.int/methodologies/documentation/meth_booklet.pdf?utm_source=chatgpt.com" TargetMode="External"/><Relationship Id="rId18" Type="http://schemas.openxmlformats.org/officeDocument/2006/relationships/hyperlink" Target="https://unfccc.int/process-and-meetings/bodies/constituted-bodies/article-64-supervisory-body/rules-and-regulations?utm_source=chatgpt.com" TargetMode="External"/><Relationship Id="rId39" Type="http://schemas.openxmlformats.org/officeDocument/2006/relationships/hyperlink" Target="https://acrcarbon.org/wp-content/uploads/2023/10/ACR-Standard-v8.0.pdf?utm_source=chatgpt.com" TargetMode="External"/><Relationship Id="rId109" Type="http://schemas.openxmlformats.org/officeDocument/2006/relationships/hyperlink" Target="https://verra.org/programs/verified-carbon-standard/vcs-program-details/" TargetMode="External"/><Relationship Id="rId34" Type="http://schemas.openxmlformats.org/officeDocument/2006/relationships/hyperlink" Target="https://www.goldstandard.org/project-developers/impact-registry?utm_source=chatgpt.com" TargetMode="External"/><Relationship Id="rId50" Type="http://schemas.openxmlformats.org/officeDocument/2006/relationships/hyperlink" Target="https://ets-gcc.org/?utm_source=chatgpt.com" TargetMode="External"/><Relationship Id="rId55" Type="http://schemas.openxmlformats.org/officeDocument/2006/relationships/hyperlink" Target="https://unfccc.int/sites/default/files/2025-11/Qatar%20NDC%203.0.pdf" TargetMode="External"/><Relationship Id="rId76" Type="http://schemas.openxmlformats.org/officeDocument/2006/relationships/hyperlink" Target="https://icvcm.org/core-carbon-principles/?utm_source=chatgpt.com" TargetMode="External"/><Relationship Id="rId97" Type="http://schemas.openxmlformats.org/officeDocument/2006/relationships/hyperlink" Target="https://unfccc.int/sites/default/files/resource/WorkshopArticle6_Infra.pdf?utm_source=chatgpt.com" TargetMode="External"/><Relationship Id="rId104" Type="http://schemas.openxmlformats.org/officeDocument/2006/relationships/hyperlink" Target="https://unfccc.int/process-and-meetings/the-paris-agreement/article-6/article-62?utm_source=chatgpt.com" TargetMode="External"/><Relationship Id="rId120" Type="http://schemas.openxmlformats.org/officeDocument/2006/relationships/hyperlink" Target="https://globalgoals.goldstandard.org/standards/101_V2.1_PAR_Principles-Requirements.pdf?utm_source=chatgpt.com" TargetMode="External"/><Relationship Id="rId125" Type="http://schemas.openxmlformats.org/officeDocument/2006/relationships/hyperlink" Target="https://globalgoals.goldstandard.org/standards/115G_v.1.1_Eligibility-of-Gold-Standard-VERs-for-use-under-CORSIAs-first-phase.pdf?utm_source=chatgpt.com" TargetMode="External"/><Relationship Id="rId141" Type="http://schemas.openxmlformats.org/officeDocument/2006/relationships/hyperlink" Target="https://documents1.worldbank.org/curated/en/099081624122529330/pdf/P50228315fd8d1050186341ea02e1c107bc.pdf?utm_source=chatgpt.com" TargetMode="External"/><Relationship Id="rId146" Type="http://schemas.openxmlformats.org/officeDocument/2006/relationships/hyperlink" Target="https://www.fatf-gafi.org/en/publications/Fatfrecommendations/targeted-update-virtual-assets-vasps-2024.html?utm_source=chatgpt.com" TargetMode="External"/><Relationship Id="rId7" Type="http://schemas.openxmlformats.org/officeDocument/2006/relationships/endnotes" Target="endnotes.xml"/><Relationship Id="rId71" Type="http://schemas.openxmlformats.org/officeDocument/2006/relationships/hyperlink" Target="https://ets-gcc.org/?utm_source=chatgpt.com" TargetMode="External"/><Relationship Id="rId92" Type="http://schemas.openxmlformats.org/officeDocument/2006/relationships/hyperlink" Target="https://unfccc.int/process-and-meetings/bodies/constituted-bodies/article-64-supervisory-body?utm_source=chatgpt.com" TargetMode="External"/><Relationship Id="rId162" Type="http://schemas.openxmlformats.org/officeDocument/2006/relationships/hyperlink" Target="https://icapcarbonaction.com/en/publications/emissions-trading-worldwide-2024-icap-status-report?utm_source=chatgpt.com" TargetMode="External"/><Relationship Id="rId2" Type="http://schemas.openxmlformats.org/officeDocument/2006/relationships/numbering" Target="numbering.xml"/><Relationship Id="rId29" Type="http://schemas.openxmlformats.org/officeDocument/2006/relationships/hyperlink" Target="https://verra.org/documents/vcs-standard-v5-0/" TargetMode="External"/><Relationship Id="rId24" Type="http://schemas.openxmlformats.org/officeDocument/2006/relationships/hyperlink" Target="https://unfccc.int/process-and-meetings/the-paris-agreement/article-6/article-62?utm_source=chatgpt.com" TargetMode="External"/><Relationship Id="rId40" Type="http://schemas.openxmlformats.org/officeDocument/2006/relationships/hyperlink" Target="https://ww2.arb.ca.gov/our-work/programs/compliance-offset-program/compliance-offset-protocols?utm_source=chatgpt.com" TargetMode="External"/><Relationship Id="rId45" Type="http://schemas.openxmlformats.org/officeDocument/2006/relationships/hyperlink" Target="https://climateactionreserve.org/wp-content/uploads/2024/04/Reserve-Program-Manual-v9.2.pdf?utm_source=chatgpt.com" TargetMode="External"/><Relationship Id="rId66" Type="http://schemas.openxmlformats.org/officeDocument/2006/relationships/hyperlink" Target="https://unfccc.int/sites/default/files/resource/92163057_Qatar-NC2-1-Qatar_Second_National_Communica.pdf" TargetMode="External"/><Relationship Id="rId87" Type="http://schemas.openxmlformats.org/officeDocument/2006/relationships/hyperlink" Target="https://cdm.unfccc.int/methodologies/documentation/meth_booklet.pdf?utm_source=chatgpt.com" TargetMode="External"/><Relationship Id="rId110" Type="http://schemas.openxmlformats.org/officeDocument/2006/relationships/hyperlink" Target="https://verra.org/programs/verified-carbon-standard/vcs-program-details/" TargetMode="External"/><Relationship Id="rId115" Type="http://schemas.openxmlformats.org/officeDocument/2006/relationships/hyperlink" Target="https://verra.org/documents/vcs-standard-v5-0/" TargetMode="External"/><Relationship Id="rId131" Type="http://schemas.openxmlformats.org/officeDocument/2006/relationships/hyperlink" Target="https://climateactionreserve.org/wp-content/uploads/2024/04/Reserve-Program-Manual-v9.2.pdf?utm_source=chatgpt.com" TargetMode="External"/><Relationship Id="rId136" Type="http://schemas.openxmlformats.org/officeDocument/2006/relationships/hyperlink" Target="https://climateactiondata.org/wp-content/uploads/2025/10/CAD-Trust-Version-2.0-Technical-Report.pdf" TargetMode="External"/><Relationship Id="rId157" Type="http://schemas.openxmlformats.org/officeDocument/2006/relationships/hyperlink" Target="https://www.qfcra.com/aml-law-and-legislation/?utm_source=chatgpt.com" TargetMode="External"/><Relationship Id="rId61" Type="http://schemas.openxmlformats.org/officeDocument/2006/relationships/hyperlink" Target="https://unfccc.int/sites/default/files/resource/92163057_Qatar-NC2-1-Qatar_Second_National_Communica.pdf" TargetMode="External"/><Relationship Id="rId82" Type="http://schemas.openxmlformats.org/officeDocument/2006/relationships/hyperlink" Target="https://www.globalcarboncouncil.com/wp-content/uploads/2024/12/GCC-2.0-Program-Manual_V5.0.pdf?utm_source=chatgpt.com" TargetMode="External"/><Relationship Id="rId152" Type="http://schemas.openxmlformats.org/officeDocument/2006/relationships/hyperlink" Target="https://www.epa.ie/our-services/licensing/climate-change/eu-emissions-trading-system-/?utm_source=chatgpt.com" TargetMode="External"/><Relationship Id="rId19" Type="http://schemas.openxmlformats.org/officeDocument/2006/relationships/hyperlink" Target="https://unfccc.int/sites/default/files/resource/WorkshopArticle6_Infra.pdf?utm_source=chatgpt.com" TargetMode="External"/><Relationship Id="rId14" Type="http://schemas.openxmlformats.org/officeDocument/2006/relationships/hyperlink" Target="https://cdm.unfccc.int/methodologies/documentation/meth_booklet.pdf?utm_source=chatgpt.com" TargetMode="External"/><Relationship Id="rId30" Type="http://schemas.openxmlformats.org/officeDocument/2006/relationships/hyperlink" Target="https://www.nature.com/articles/s41467-024-53645-z?utm_source=chatgpt.com" TargetMode="External"/><Relationship Id="rId35" Type="http://schemas.openxmlformats.org/officeDocument/2006/relationships/hyperlink" Target="https://globalgoals.goldstandard.org/standards/115G_v.1.1_Eligibility-of-Gold-Standard-VERs-for-use-under-CORSIAs-first-phase.pdf?utm_source=chatgpt.com" TargetMode="External"/><Relationship Id="rId56" Type="http://schemas.openxmlformats.org/officeDocument/2006/relationships/hyperlink" Target="https://unfccc.int/sites/default/files/2025-11/Qatar%20NDC%203.0.pdf" TargetMode="External"/><Relationship Id="rId77" Type="http://schemas.openxmlformats.org/officeDocument/2006/relationships/hyperlink" Target="https://icvcm.org/core-carbon-principles/?utm_source=chatgpt.com" TargetMode="External"/><Relationship Id="rId100" Type="http://schemas.openxmlformats.org/officeDocument/2006/relationships/hyperlink" Target="https://unfccc.int/sites/default/files/resource/WorkshopArticle6_Infra.pdf?utm_source=chatgpt.com" TargetMode="External"/><Relationship Id="rId105" Type="http://schemas.openxmlformats.org/officeDocument/2006/relationships/hyperlink" Target="https://unfccc.int/process-and-meetings/the-paris-agreement/article-6/article-62?utm_source=chatgpt.com" TargetMode="External"/><Relationship Id="rId126" Type="http://schemas.openxmlformats.org/officeDocument/2006/relationships/hyperlink" Target="https://acrcarbon.org/wp-content/uploads/2023/10/ACR-Standard-v8.0.pdf?utm_source=chatgpt.com" TargetMode="External"/><Relationship Id="rId147" Type="http://schemas.openxmlformats.org/officeDocument/2006/relationships/hyperlink" Target="https://www.fatf-gafi.org/en/publications/Fatfrecommendations/targeted-update-virtual-assets-vasps-2024.html?utm_source=chatgpt.com" TargetMode="External"/><Relationship Id="rId8" Type="http://schemas.openxmlformats.org/officeDocument/2006/relationships/hyperlink" Target="https://www.globalcarboncouncil.com/wp-content/uploads/2024/12/GCC-2.0-Program-Manual_V5.0.pdf?utm_source=chatgpt.com" TargetMode="External"/><Relationship Id="rId51" Type="http://schemas.openxmlformats.org/officeDocument/2006/relationships/hyperlink" Target="https://www.epa.ie/our-services/licensing/climate-change/eu-emissions-trading-system-/?utm_source=chatgpt.com" TargetMode="External"/><Relationship Id="rId72" Type="http://schemas.openxmlformats.org/officeDocument/2006/relationships/hyperlink" Target="https://ets-gcc.org/?utm_source=chatgpt.com" TargetMode="External"/><Relationship Id="rId93" Type="http://schemas.openxmlformats.org/officeDocument/2006/relationships/hyperlink" Target="https://unfccc.int/process-and-meetings/bodies/constituted-bodies/article-64-supervisory-body/rules-and-regulations?utm_source=chatgpt.com" TargetMode="External"/><Relationship Id="rId98" Type="http://schemas.openxmlformats.org/officeDocument/2006/relationships/hyperlink" Target="https://unfccc.int/sites/default/files/resource/WorkshopArticle6_Infra.pdf?utm_source=chatgpt.com" TargetMode="External"/><Relationship Id="rId121" Type="http://schemas.openxmlformats.org/officeDocument/2006/relationships/hyperlink" Target="https://www.goldstandard.org/project-developers/impact-registry?utm_source=chatgpt.com" TargetMode="External"/><Relationship Id="rId142" Type="http://schemas.openxmlformats.org/officeDocument/2006/relationships/hyperlink" Target="https://documents1.worldbank.org/curated/en/099081624122529330/pdf/P50228315fd8d1050186341ea02e1c107bc.pdf?utm_source=chatgpt.com" TargetMode="External"/><Relationship Id="rId163" Type="http://schemas.openxmlformats.org/officeDocument/2006/relationships/hyperlink" Target="https://www.worldbank.org/en/publication/state-and-trends-of-carbon-pricing?utm_source=chatgpt.com" TargetMode="External"/><Relationship Id="rId3" Type="http://schemas.openxmlformats.org/officeDocument/2006/relationships/styles" Target="styles.xml"/><Relationship Id="rId25" Type="http://schemas.openxmlformats.org/officeDocument/2006/relationships/hyperlink" Target="https://unfccc.int/sites/default/files/resource/WorkshopArticle6_Infra.pdf?utm_source=chatgpt.com" TargetMode="External"/><Relationship Id="rId46" Type="http://schemas.openxmlformats.org/officeDocument/2006/relationships/hyperlink" Target="https://climatefocus.com/wp-content/uploads/2024/10/Article-6-registry-requirements-FINAL.July2014.pdf?utm_source=chatgpt.com" TargetMode="External"/><Relationship Id="rId67" Type="http://schemas.openxmlformats.org/officeDocument/2006/relationships/hyperlink" Target="https://unfccc.int/sites/default/files/resource/92163057_Qatar-NC2-1-Qatar_Second_National_Communica.pdf" TargetMode="External"/><Relationship Id="rId116" Type="http://schemas.openxmlformats.org/officeDocument/2006/relationships/hyperlink" Target="https://verra.org/documents/vcs-standard-v5-0/" TargetMode="External"/><Relationship Id="rId137" Type="http://schemas.openxmlformats.org/officeDocument/2006/relationships/hyperlink" Target="https://climateactiondata.org/wp-content/uploads/2025/10/CAD-Trust-Version-2.0-Technical-Report.pdf" TargetMode="External"/><Relationship Id="rId158" Type="http://schemas.openxmlformats.org/officeDocument/2006/relationships/hyperlink" Target="https://www.icao.int/sites/default/files/environmental-protection/CORSIA/Documents/CORSIA-Eligible-Emissions-Units_Oct2025.pdf?utm_source=chatgpt.com" TargetMode="External"/><Relationship Id="rId20" Type="http://schemas.openxmlformats.org/officeDocument/2006/relationships/hyperlink" Target="https://unfccc.int/sites/default/files/resource/cma2024_L16_adv.pdf?utm_source=chatgpt.com" TargetMode="External"/><Relationship Id="rId41" Type="http://schemas.openxmlformats.org/officeDocument/2006/relationships/hyperlink" Target="https://climateactionreserve.org/wp-content/uploads/2024/04/Reserve-Program-Manual-v9.2.pdf?utm_source=chatgpt.com" TargetMode="External"/><Relationship Id="rId62" Type="http://schemas.openxmlformats.org/officeDocument/2006/relationships/hyperlink" Target="https://unfccc.int/sites/default/files/resource/92163057_Qatar-NC2-1-Qatar_Second_National_Communica.pdf" TargetMode="External"/><Relationship Id="rId83" Type="http://schemas.openxmlformats.org/officeDocument/2006/relationships/hyperlink" Target="https://www.globalcarboncouncil.com/wp-content/uploads/2024/12/Standard-on-CORSIA-Eligibility-of-Projects-and-Issuances_V2.0.pdf?utm_source=chatgpt.com" TargetMode="External"/><Relationship Id="rId88" Type="http://schemas.openxmlformats.org/officeDocument/2006/relationships/hyperlink" Target="https://cdm.unfccc.int/methodologies/documentation/meth_booklet.pdf?utm_source=chatgpt.com" TargetMode="External"/><Relationship Id="rId111" Type="http://schemas.openxmlformats.org/officeDocument/2006/relationships/hyperlink" Target="https://verra.org/programs/verified-carbon-standard/vcs-program-details/" TargetMode="External"/><Relationship Id="rId132" Type="http://schemas.openxmlformats.org/officeDocument/2006/relationships/hyperlink" Target="https://climateactionreserve.org/wp-content/uploads/2024/04/Reserve-Program-Manual-v9.2.pdf?utm_source=chatgpt.com" TargetMode="External"/><Relationship Id="rId153" Type="http://schemas.openxmlformats.org/officeDocument/2006/relationships/hyperlink" Target="https://www.epa.ie/our-services/licensing/climate-change/eu-emissions-trading-system-/?utm_source=chatgpt.com" TargetMode="External"/><Relationship Id="rId15" Type="http://schemas.openxmlformats.org/officeDocument/2006/relationships/hyperlink" Target="https://unfccc.int/process-and-meetings/the-paris-agreement/paris-agreement-crediting-mechanism/CDM_transition?utm_source=chatgpt.com" TargetMode="External"/><Relationship Id="rId36" Type="http://schemas.openxmlformats.org/officeDocument/2006/relationships/hyperlink" Target="https://acrcarbon.org/wp-content/uploads/2023/10/ACR-Standard-v8.0.pdf?utm_source=chatgpt.com" TargetMode="External"/><Relationship Id="rId57" Type="http://schemas.openxmlformats.org/officeDocument/2006/relationships/hyperlink" Target="https://unfccc.int/sites/default/files/2025-11/Qatar%20NDC%203.0.pdf" TargetMode="External"/><Relationship Id="rId106" Type="http://schemas.openxmlformats.org/officeDocument/2006/relationships/hyperlink" Target="https://unfccc.int/process-and-meetings/the-paris-agreement/article-6/article-62?utm_source=chatgpt.com" TargetMode="External"/><Relationship Id="rId127" Type="http://schemas.openxmlformats.org/officeDocument/2006/relationships/hyperlink" Target="https://acrcarbon.org/wp-content/uploads/2023/10/ACR-Standard-v8.0.pdf?utm_source=chatgpt.com" TargetMode="External"/><Relationship Id="rId10" Type="http://schemas.openxmlformats.org/officeDocument/2006/relationships/hyperlink" Target="https://www.globalcarboncouncil.com/wp-content/uploads/2024/12/Standard-on-CORSIA-Eligibility-of-Projects-and-Issuances_V2.0.pdf?utm_source=chatgpt.com" TargetMode="External"/><Relationship Id="rId31" Type="http://schemas.openxmlformats.org/officeDocument/2006/relationships/hyperlink" Target="https://verra.org/documents/vcs-standard-v5-0/" TargetMode="External"/><Relationship Id="rId52" Type="http://schemas.openxmlformats.org/officeDocument/2006/relationships/hyperlink" Target="https://unfccc.int/sites/default/files/2025-11/Qatar%20NDC%203.0.pdf" TargetMode="External"/><Relationship Id="rId73" Type="http://schemas.openxmlformats.org/officeDocument/2006/relationships/hyperlink" Target="https://ets-gcc.org/?utm_source=chatgpt.com" TargetMode="External"/><Relationship Id="rId78" Type="http://schemas.openxmlformats.org/officeDocument/2006/relationships/hyperlink" Target="https://icvcm.org/core-carbon-principles/?utm_source=chatgpt.com" TargetMode="External"/><Relationship Id="rId94" Type="http://schemas.openxmlformats.org/officeDocument/2006/relationships/hyperlink" Target="https://unfccc.int/process-and-meetings/bodies/constituted-bodies/article-64-supervisory-body/rules-and-regulations?utm_source=chatgpt.com" TargetMode="External"/><Relationship Id="rId99" Type="http://schemas.openxmlformats.org/officeDocument/2006/relationships/hyperlink" Target="https://unfccc.int/sites/default/files/resource/WorkshopArticle6_Infra.pdf?utm_source=chatgpt.com" TargetMode="External"/><Relationship Id="rId101" Type="http://schemas.openxmlformats.org/officeDocument/2006/relationships/hyperlink" Target="https://unfccc.int/sites/default/files/resource/WorkshopArticle6_Infra.pdf?utm_source=chatgpt.com" TargetMode="External"/><Relationship Id="rId122" Type="http://schemas.openxmlformats.org/officeDocument/2006/relationships/hyperlink" Target="https://www.goldstandard.org/project-developers/impact-registry?utm_source=chatgpt.com" TargetMode="External"/><Relationship Id="rId143" Type="http://schemas.openxmlformats.org/officeDocument/2006/relationships/hyperlink" Target="https://www.pwc.com/m1/en/publications/documents/2024/carbon-credit-tokenisation.pdf?utm_source=chatgpt.com" TargetMode="External"/><Relationship Id="rId148" Type="http://schemas.openxmlformats.org/officeDocument/2006/relationships/hyperlink" Target="https://www.fatf-gafi.org/en/publications/Fatfrecommendations/targeted-update-virtual-assets-vasps-2024.html?utm_source=chatgpt.com" TargetMode="External"/><Relationship Id="rId164" Type="http://schemas.openxmlformats.org/officeDocument/2006/relationships/hyperlink" Target="https://www.eeas.europa.eu/sites/default/files/documents/2025/Summary%20Report%20EU-GCC%20Webinar%20on%20Carbon%20Markets%20April%202025.pdf?utm_source=chatgpt.com" TargetMode="External"/><Relationship Id="rId4" Type="http://schemas.openxmlformats.org/officeDocument/2006/relationships/settings" Target="settings.xml"/><Relationship Id="rId9" Type="http://schemas.openxmlformats.org/officeDocument/2006/relationships/hyperlink" Target="https://www.globalcarboncouncil.com/wp-content/uploads/2024/12/GCC-2.0-Program-Manual_V5.0.pdf?utm_source=chatgpt.com" TargetMode="External"/><Relationship Id="rId26" Type="http://schemas.openxmlformats.org/officeDocument/2006/relationships/hyperlink" Target="https://unfccc.int/sites/default/files/2025-11/Qatar%20NDC%203.0.pdf" TargetMode="External"/><Relationship Id="rId47" Type="http://schemas.openxmlformats.org/officeDocument/2006/relationships/hyperlink" Target="https://unfccc.int/sites/default/files/2025-11/Qatar%20NDC%203.0.pdf" TargetMode="External"/><Relationship Id="rId68" Type="http://schemas.openxmlformats.org/officeDocument/2006/relationships/hyperlink" Target="https://unfccc.int/sites/default/files/resource/92163057_Qatar-NC2-1-Qatar_Second_National_Communica.pdf" TargetMode="External"/><Relationship Id="rId89" Type="http://schemas.openxmlformats.org/officeDocument/2006/relationships/hyperlink" Target="https://cdm.unfccc.int/methodologies/documentation/meth_booklet.pdf?utm_source=chatgpt.com" TargetMode="External"/><Relationship Id="rId112" Type="http://schemas.openxmlformats.org/officeDocument/2006/relationships/hyperlink" Target="https://verra.org/programs/verified-carbon-standard/vcs-program-details/" TargetMode="External"/><Relationship Id="rId133" Type="http://schemas.openxmlformats.org/officeDocument/2006/relationships/hyperlink" Target="https://climateactionreserve.org/wp-content/uploads/2024/04/Reserve-Program-Manual-v9.2.pdf?utm_source=chatgpt.com" TargetMode="External"/><Relationship Id="rId154" Type="http://schemas.openxmlformats.org/officeDocument/2006/relationships/hyperlink" Target="https://www.epa.ie/our-services/licensing/climate-change/eu-emissions-trading-system-/?utm_source=chatgpt.com" TargetMode="External"/><Relationship Id="rId16" Type="http://schemas.openxmlformats.org/officeDocument/2006/relationships/hyperlink" Target="https://unfccc.int/process-and-meetings/the-paris-agreement/article-64-mechanism/faqs-on-transitioning-cdm-activities-to-the-A6.4mechanism?utm_source=chatgpt.com" TargetMode="External"/><Relationship Id="rId37" Type="http://schemas.openxmlformats.org/officeDocument/2006/relationships/hyperlink" Target="https://ww2.arb.ca.gov/our-work/programs/compliance-offset-program/compliance-offset-protocols?utm_source=chatgpt.com" TargetMode="External"/><Relationship Id="rId58" Type="http://schemas.openxmlformats.org/officeDocument/2006/relationships/hyperlink" Target="https://unfccc.int/sites/default/files/2025-11/Qatar%20NDC%203.0.pdf" TargetMode="External"/><Relationship Id="rId79" Type="http://schemas.openxmlformats.org/officeDocument/2006/relationships/hyperlink" Target="https://icvcm.org/core-carbon-principles/?utm_source=chatgpt.com" TargetMode="External"/><Relationship Id="rId102" Type="http://schemas.openxmlformats.org/officeDocument/2006/relationships/hyperlink" Target="https://unfccc.int/sites/default/files/resource/cma2024_L16_adv.pdf?utm_source=chatgpt.com" TargetMode="External"/><Relationship Id="rId123" Type="http://schemas.openxmlformats.org/officeDocument/2006/relationships/hyperlink" Target="https://globalgoals.goldstandard.org/standards/115G_v.1.1_Eligibility-of-Gold-Standard-VERs-for-use-under-CORSIAs-first-phase.pdf?utm_source=chatgpt.com" TargetMode="External"/><Relationship Id="rId144" Type="http://schemas.openxmlformats.org/officeDocument/2006/relationships/hyperlink" Target="https://climatefocus.com/wp-content/uploads/2024/10/Article-6-registry-requirements-FINAL.July2014.pdf?utm_source=chatgpt.com" TargetMode="External"/><Relationship Id="rId90" Type="http://schemas.openxmlformats.org/officeDocument/2006/relationships/hyperlink" Target="https://unfccc.int/process-and-meetings/the-paris-agreement/paris-agreement-crediting-mechanism/CDM_transition?utm_source=chatgpt.com" TargetMode="External"/><Relationship Id="rId165" Type="http://schemas.openxmlformats.org/officeDocument/2006/relationships/fontTable" Target="fontTable.xml"/><Relationship Id="rId27" Type="http://schemas.openxmlformats.org/officeDocument/2006/relationships/hyperlink" Target="https://verra.org/programs/verified-carbon-standard/vcs-program-details/" TargetMode="External"/><Relationship Id="rId48" Type="http://schemas.openxmlformats.org/officeDocument/2006/relationships/hyperlink" Target="https://climateactiondata.org/wp-content/uploads/2025/10/CAD-Trust-Version-2.0-Technical-Report.pdf" TargetMode="External"/><Relationship Id="rId69" Type="http://schemas.openxmlformats.org/officeDocument/2006/relationships/hyperlink" Target="https://unfccc.int/sites/default/files/resource/92163057_Qatar-NC2-1-Qatar_Second_National_Communica.pdf" TargetMode="External"/><Relationship Id="rId113" Type="http://schemas.openxmlformats.org/officeDocument/2006/relationships/hyperlink" Target="https://verra.org/documents/vcs-standard-v5-0/" TargetMode="External"/><Relationship Id="rId134" Type="http://schemas.openxmlformats.org/officeDocument/2006/relationships/hyperlink" Target="https://climateactionreserve.org/how/california-compliance-projects/register-a-compliance-offset-project/?utm_source=chatgpt.com" TargetMode="External"/><Relationship Id="rId80" Type="http://schemas.openxmlformats.org/officeDocument/2006/relationships/hyperlink" Target="https://www.globalcarboncouncil.com/wp-content/uploads/2024/12/GCC-2.0-Program-Manual_V5.0.pdf?utm_source=chatgpt.com" TargetMode="External"/><Relationship Id="rId155" Type="http://schemas.openxmlformats.org/officeDocument/2006/relationships/hyperlink" Target="https://www.qfcra.com/aml-law-and-legislat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KPM26</b:Tag>
    <b:SourceType>Report</b:SourceType>
    <b:Guid>{F4B15DEE-0B17-4B3B-A564-35577E35D7EA}</b:Guid>
    <b:Author>
      <b:Author>
        <b:Corporate>IFRS Foundation</b:Corporate>
      </b:Author>
    </b:Author>
    <b:Title>Greenhouse Gas Emissions Disclosure requirements applying IFRS S2 Climate‑related Disclosures</b:Title>
    <b:Year>2026</b:Year>
    <b:URL>https://www.ifrs.org/content/dam/ifrs/supporting-implementation/ifrs-s2/ghg-ifrs-s2-educational-material.pdf</b:URL>
    <b:InternetSiteTitle>KPMG</b:InternetSiteTitle>
    <b:Publisher>IFRS Foundation</b:Publisher>
    <b:City>London</b:City>
    <b:RefOrder>1</b:RefOrder>
  </b:Source>
  <b:Source>
    <b:Tag>Wor22</b:Tag>
    <b:SourceType>InternetSite</b:SourceType>
    <b:Guid>{70468F37-A0C4-47AB-88C1-DB0D6F7D393C}</b:Guid>
    <b:Title>What You Need to Know About Article 6 of the Paris Agreement</b:Title>
    <b:Year>2022</b:Year>
    <b:InternetSiteTitle>World Bank Group</b:InternetSiteTitle>
    <b:Month>May</b:Month>
    <b:Day>17</b:Day>
    <b:URL>https://www.worldbank.org/en/news/feature/2022/05/17/what-you-need-to-know-about-article-6-of-the-paris-agreement</b:URL>
    <b:Author>
      <b:Author>
        <b:Corporate>World Bank Group</b:Corporate>
      </b:Author>
    </b:Author>
    <b:RefOrder>2</b:RefOrder>
  </b:Source>
  <b:Source>
    <b:Tag>Leg26</b:Tag>
    <b:SourceType>InternetSite</b:SourceType>
    <b:Guid>{A5F3D9A5-5792-4A8C-82B4-937A1A01D14F}</b:Guid>
    <b:Author>
      <b:Author>
        <b:Corporate>Legal Clarity</b:Corporate>
      </b:Author>
    </b:Author>
    <b:Title>How Are Carbon Credits Calculated and Verified?</b:Title>
    <b:InternetSiteTitle>Legal Clarity</b:InternetSiteTitle>
    <b:Year>2026</b:Year>
    <b:Month>March</b:Month>
    <b:Day>3</b:Day>
    <b:URL>https://legalclarity.org/how-are-carbon-credits-calculated-and-verified/?utm_source=chatgpt.com</b:URL>
    <b:RefOrder>3</b:RefOrder>
  </b:Source>
  <b:Source>
    <b:Tag>Hun15</b:Tag>
    <b:SourceType>Report</b:SourceType>
    <b:Guid>{4515C998-328C-4403-A950-EDFA36EFE50B}</b:Guid>
    <b:Title>Carbon Credits (Carbon Farming Initiative - Emissions Abatement through Savanna Fire Management) Methodology Determination 2015</b:Title>
    <b:Year>2015</b:Year>
    <b:Publisher>Ministry of Environment, Australia</b:Publisher>
    <b:Author>
      <b:Author>
        <b:Corporate>Ministry of Environment</b:Corporate>
      </b:Author>
    </b:Author>
    <b:RefOrder>4</b:RefOrder>
  </b:Source>
  <b:Source>
    <b:Tag>Pha25</b:Tag>
    <b:SourceType>InternetSite</b:SourceType>
    <b:Guid>{2F8224EF-435D-4A7A-BC8C-373BAF752AD0}</b:Guid>
    <b:Title>Calculating Carbon Credits for Renewable Energy</b:Title>
    <b:Year>2025</b:Year>
    <b:Author>
      <b:Author>
        <b:Corporate>Phaeron Transformative Ventures</b:Corporate>
      </b:Author>
    </b:Author>
    <b:InternetSiteTitle>Phaeron Transformative Ventures</b:InternetSiteTitle>
    <b:URL>https://phaeron.tv/calculating-carbon-credits/</b:URL>
    <b:RefOrder>5</b:RefOrder>
  </b:Source>
  <b:Source>
    <b:Tag>For26</b:Tag>
    <b:SourceType>InternetSite</b:SourceType>
    <b:Guid>{01336871-ED59-4DD0-ADE4-C0BA84FC2C50}</b:Guid>
    <b:Author>
      <b:Author>
        <b:Corporate>Fortune Business Insights</b:Corporate>
      </b:Author>
    </b:Author>
    <b:Title>Carbon Credit Validation Verification and Certification Market Size</b:Title>
    <b:InternetSiteTitle>Fortune Business Insights</b:InternetSiteTitle>
    <b:Year>2026</b:Year>
    <b:Month>March</b:Month>
    <b:Day>2</b:Day>
    <b:URL>https://www.fortunebusinessinsights.com/carbon-credit-validation-verification-and-certification-market-110986</b:URL>
    <b:RefOrder>6</b:RefOrder>
  </b:Source>
  <b:Source>
    <b:Tag>Glo26</b:Tag>
    <b:SourceType>InternetSite</b:SourceType>
    <b:Guid>{3B2B4AAE-A171-4F32-87D0-BCC3C279B080}</b:Guid>
    <b:Author>
      <b:Author>
        <b:Corporate>Global Carbon Council (GCC)</b:Corporate>
      </b:Author>
    </b:Author>
    <b:Title>Advancing Climate Action in MENA Through Verified Carbon Offsets</b:Title>
    <b:InternetSiteTitle>Global Carbon Council (GCC)</b:InternetSiteTitle>
    <b:Year>2026</b:Year>
    <b:URL>https://globalcarboncouncil.com/</b:URL>
    <b:RefOrder>1</b:RefOrder>
  </b:Source>
  <b:Source>
    <b:Tag>DNV26</b:Tag>
    <b:SourceType>InternetSite</b:SourceType>
    <b:Guid>{8BF35810-B36A-4C8D-B3D5-004885015185}</b:Guid>
    <b:Author>
      <b:Author>
        <b:Corporate>DNV</b:Corporate>
      </b:Author>
    </b:Author>
    <b:Title>Carbon credit validation &amp; verification</b:Title>
    <b:InternetSiteTitle>DNV</b:InternetSiteTitle>
    <b:Year>2026</b:Year>
    <b:URL>https://www.dnv.com/services/carbon-credit-validation-verification/</b:URL>
    <b:RefOrder>1</b:RefOrder>
  </b:Source>
</b:Sources>
</file>

<file path=customXml/itemProps1.xml><?xml version="1.0" encoding="utf-8"?>
<ds:datastoreItem xmlns:ds="http://schemas.openxmlformats.org/officeDocument/2006/customXml" ds:itemID="{072F17D6-CC93-46F0-BC87-5A48A2984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30</Pages>
  <Words>16161</Words>
  <Characters>92124</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
    </vt:vector>
  </TitlesOfParts>
  <Company>Qatar University</Company>
  <LinksUpToDate>false</LinksUpToDate>
  <CharactersWithSpaces>108069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Ali Khalifa</dc:creator>
  <cp:keywords/>
  <cp:lastModifiedBy>Ramzi Mohammed Hamza</cp:lastModifiedBy>
  <cp:revision>344</cp:revision>
  <dcterms:created xsi:type="dcterms:W3CDTF">2026-03-17T13:20:00Z</dcterms:created>
  <dcterms:modified xsi:type="dcterms:W3CDTF">2026-05-25T13:24:00Z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GrammarlyDocumentId">
    <vt:lpwstr>bbbf1499-d7e5-4da0-8597-afcabad098c8</vt:lpwstr>
  </property>
</Properties>
</file>