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93E4C" w14:textId="14F8B42B" w:rsidR="00F97BCE" w:rsidRDefault="000506F2">
      <w:pPr>
        <w:rPr>
          <w:rFonts w:ascii="Times New Roman" w:hAnsi="Times New Roman" w:cs="Times New Roman"/>
        </w:rPr>
      </w:pPr>
      <w:r>
        <w:rPr>
          <w:rFonts w:ascii="Times New Roman" w:hAnsi="Times New Roman" w:cs="Times New Roman"/>
        </w:rPr>
        <w:t>Question 1</w:t>
      </w:r>
    </w:p>
    <w:p w14:paraId="2424A57F" w14:textId="161F795B" w:rsidR="000506F2" w:rsidRDefault="000506F2">
      <w:pPr>
        <w:rPr>
          <w:rFonts w:ascii="Times New Roman" w:hAnsi="Times New Roman" w:cs="Times New Roman"/>
        </w:rPr>
      </w:pPr>
      <w:r>
        <w:rPr>
          <w:rFonts w:ascii="Times New Roman" w:hAnsi="Times New Roman" w:cs="Times New Roman"/>
        </w:rPr>
        <w:t xml:space="preserve">Financial distress is the situation that companies / individuals cannot meet their financial obligations due to insufficient cash inflows. Bankruptcy is one resolution; to avoid bankruptcy, one could consider options either in-court or off-court including liquidation or capital reorganization. </w:t>
      </w:r>
    </w:p>
    <w:p w14:paraId="507F50C7" w14:textId="3F4ACF64" w:rsidR="000506F2" w:rsidRDefault="000506F2">
      <w:pPr>
        <w:rPr>
          <w:rFonts w:ascii="Times New Roman" w:hAnsi="Times New Roman" w:cs="Times New Roman"/>
        </w:rPr>
      </w:pPr>
    </w:p>
    <w:p w14:paraId="3402F4CA" w14:textId="52C43838" w:rsidR="000506F2" w:rsidRDefault="000506F2">
      <w:pPr>
        <w:rPr>
          <w:rFonts w:ascii="Times New Roman" w:hAnsi="Times New Roman" w:cs="Times New Roman"/>
        </w:rPr>
      </w:pPr>
      <w:r>
        <w:rPr>
          <w:rFonts w:ascii="Times New Roman" w:hAnsi="Times New Roman" w:cs="Times New Roman"/>
        </w:rPr>
        <w:t>Question 2</w:t>
      </w:r>
    </w:p>
    <w:p w14:paraId="66C33905" w14:textId="48EFFF6C" w:rsidR="000506F2" w:rsidRDefault="000506F2">
      <w:pPr>
        <w:rPr>
          <w:rFonts w:ascii="Times New Roman" w:hAnsi="Times New Roman" w:cs="Times New Roman"/>
        </w:rPr>
      </w:pPr>
      <w:r>
        <w:rPr>
          <w:rFonts w:ascii="Times New Roman" w:hAnsi="Times New Roman" w:cs="Times New Roman"/>
        </w:rPr>
        <w:t>Based on Exhibit 11:</w:t>
      </w:r>
    </w:p>
    <w:p w14:paraId="6ABEB241" w14:textId="4C4CAA9B" w:rsidR="000506F2" w:rsidRDefault="000506F2" w:rsidP="000506F2">
      <w:pPr>
        <w:tabs>
          <w:tab w:val="left" w:pos="3552"/>
        </w:tabs>
        <w:rPr>
          <w:rFonts w:ascii="Times New Roman" w:hAnsi="Times New Roman" w:cs="Times New Roman"/>
        </w:rPr>
      </w:pPr>
      <w:r>
        <w:rPr>
          <w:rFonts w:ascii="Times New Roman" w:hAnsi="Times New Roman" w:cs="Times New Roman"/>
        </w:rPr>
        <w:t xml:space="preserve">EV = market value of equity + debt + preferred stock – cash </w:t>
      </w:r>
    </w:p>
    <w:p w14:paraId="3439ED3A" w14:textId="321D5A8F" w:rsidR="000506F2" w:rsidRDefault="000506F2" w:rsidP="000506F2">
      <w:pPr>
        <w:tabs>
          <w:tab w:val="left" w:pos="3552"/>
        </w:tabs>
        <w:rPr>
          <w:rFonts w:ascii="Times New Roman" w:hAnsi="Times New Roman" w:cs="Times New Roman"/>
        </w:rPr>
      </w:pPr>
      <w:r>
        <w:rPr>
          <w:rFonts w:ascii="Times New Roman" w:hAnsi="Times New Roman" w:cs="Times New Roman"/>
        </w:rPr>
        <w:t xml:space="preserve">      = 7.6m + (308.7m + 2097.8m) + 308m – 164.8m = 2557.3 m</w:t>
      </w:r>
    </w:p>
    <w:p w14:paraId="2B27F7B1" w14:textId="37560FAD" w:rsidR="000506F2" w:rsidRDefault="000506F2" w:rsidP="000506F2">
      <w:pPr>
        <w:tabs>
          <w:tab w:val="left" w:pos="3552"/>
        </w:tabs>
        <w:rPr>
          <w:rFonts w:ascii="Times New Roman" w:hAnsi="Times New Roman" w:cs="Times New Roman"/>
        </w:rPr>
      </w:pPr>
    </w:p>
    <w:p w14:paraId="7BA43989" w14:textId="5427774D" w:rsidR="000506F2" w:rsidRDefault="000506F2" w:rsidP="000506F2">
      <w:pPr>
        <w:tabs>
          <w:tab w:val="left" w:pos="3552"/>
        </w:tabs>
        <w:rPr>
          <w:rFonts w:ascii="Times New Roman" w:hAnsi="Times New Roman" w:cs="Times New Roman"/>
        </w:rPr>
      </w:pPr>
      <w:r>
        <w:rPr>
          <w:rFonts w:ascii="Times New Roman" w:hAnsi="Times New Roman" w:cs="Times New Roman"/>
        </w:rPr>
        <w:t>Question 3</w:t>
      </w:r>
    </w:p>
    <w:p w14:paraId="0B623A36" w14:textId="77777777" w:rsidR="000506F2" w:rsidRPr="000506F2" w:rsidRDefault="000506F2" w:rsidP="000506F2">
      <w:pPr>
        <w:tabs>
          <w:tab w:val="left" w:pos="3552"/>
        </w:tabs>
        <w:rPr>
          <w:rFonts w:ascii="Times New Roman" w:hAnsi="Times New Roman" w:cs="Times New Roman"/>
        </w:rPr>
      </w:pPr>
      <w:r w:rsidRPr="000506F2">
        <w:rPr>
          <w:rFonts w:ascii="Times New Roman" w:hAnsi="Times New Roman" w:cs="Times New Roman"/>
        </w:rPr>
        <w:t>Seniority: Secured &gt; senior unsecured &gt; junior notes</w:t>
      </w:r>
    </w:p>
    <w:p w14:paraId="525FF36C" w14:textId="77777777" w:rsidR="000506F2" w:rsidRPr="000506F2" w:rsidRDefault="000506F2" w:rsidP="000506F2">
      <w:pPr>
        <w:tabs>
          <w:tab w:val="left" w:pos="3552"/>
        </w:tabs>
        <w:rPr>
          <w:rFonts w:ascii="Times New Roman" w:hAnsi="Times New Roman" w:cs="Times New Roman"/>
        </w:rPr>
      </w:pPr>
      <w:r w:rsidRPr="000506F2">
        <w:rPr>
          <w:rFonts w:ascii="Times New Roman" w:hAnsi="Times New Roman" w:cs="Times New Roman"/>
        </w:rPr>
        <w:t>FV-Secured = 1110m, FV-Senior = 400m</w:t>
      </w:r>
    </w:p>
    <w:p w14:paraId="09189C45" w14:textId="2C8AD31E" w:rsidR="000506F2" w:rsidRDefault="000506F2" w:rsidP="000506F2">
      <w:pPr>
        <w:tabs>
          <w:tab w:val="left" w:pos="3552"/>
        </w:tabs>
        <w:rPr>
          <w:rFonts w:ascii="Times New Roman" w:hAnsi="Times New Roman" w:cs="Times New Roman"/>
        </w:rPr>
      </w:pPr>
      <w:r w:rsidRPr="000506F2">
        <w:rPr>
          <w:rFonts w:ascii="Times New Roman" w:hAnsi="Times New Roman" w:cs="Times New Roman"/>
        </w:rPr>
        <w:t xml:space="preserve">If holding junior notes only, </w:t>
      </w:r>
      <w:r>
        <w:rPr>
          <w:rFonts w:ascii="Times New Roman" w:hAnsi="Times New Roman" w:cs="Times New Roman"/>
        </w:rPr>
        <w:t xml:space="preserve">value of junior notes remains zero if </w:t>
      </w:r>
      <w:r>
        <w:rPr>
          <w:rFonts w:ascii="Times New Roman" w:hAnsi="Times New Roman" w:cs="Times New Roman"/>
        </w:rPr>
        <w:t xml:space="preserve">EV changing </w:t>
      </w:r>
      <w:r w:rsidRPr="000506F2">
        <w:rPr>
          <w:rFonts w:ascii="Times New Roman" w:hAnsi="Times New Roman" w:cs="Times New Roman"/>
        </w:rPr>
        <w:t>from 1.25b to 1.4b</w:t>
      </w:r>
      <w:r>
        <w:rPr>
          <w:rFonts w:ascii="Times New Roman" w:hAnsi="Times New Roman" w:cs="Times New Roman"/>
        </w:rPr>
        <w:t>; i</w:t>
      </w:r>
      <w:r w:rsidRPr="000506F2">
        <w:rPr>
          <w:rFonts w:ascii="Times New Roman" w:hAnsi="Times New Roman" w:cs="Times New Roman"/>
        </w:rPr>
        <w:t>f holding some of the senior unsecured debt, value will increase</w:t>
      </w:r>
      <w:r>
        <w:rPr>
          <w:rFonts w:ascii="Times New Roman" w:hAnsi="Times New Roman" w:cs="Times New Roman"/>
        </w:rPr>
        <w:t xml:space="preserve"> (essentially the total value of senior notes will increase from 140m to 290m)</w:t>
      </w:r>
    </w:p>
    <w:p w14:paraId="64D1F5C5" w14:textId="65CE7888" w:rsidR="000506F2" w:rsidRDefault="000506F2" w:rsidP="000506F2">
      <w:pPr>
        <w:tabs>
          <w:tab w:val="left" w:pos="3552"/>
        </w:tabs>
        <w:rPr>
          <w:rFonts w:ascii="Times New Roman" w:hAnsi="Times New Roman" w:cs="Times New Roman"/>
        </w:rPr>
      </w:pPr>
    </w:p>
    <w:p w14:paraId="3CF2DDD0" w14:textId="765BCB5C" w:rsidR="000506F2" w:rsidRDefault="000506F2" w:rsidP="000506F2">
      <w:pPr>
        <w:tabs>
          <w:tab w:val="left" w:pos="3552"/>
        </w:tabs>
        <w:rPr>
          <w:rFonts w:ascii="Times New Roman" w:hAnsi="Times New Roman" w:cs="Times New Roman"/>
        </w:rPr>
      </w:pPr>
      <w:r>
        <w:rPr>
          <w:rFonts w:ascii="Times New Roman" w:hAnsi="Times New Roman" w:cs="Times New Roman"/>
        </w:rPr>
        <w:t>Question 4</w:t>
      </w:r>
    </w:p>
    <w:p w14:paraId="3A9584BB" w14:textId="2C18C74C" w:rsidR="000506F2" w:rsidRDefault="000506F2" w:rsidP="000506F2">
      <w:pPr>
        <w:tabs>
          <w:tab w:val="left" w:pos="3552"/>
        </w:tabs>
        <w:rPr>
          <w:rFonts w:ascii="Times New Roman" w:hAnsi="Times New Roman" w:cs="Times New Roman"/>
        </w:rPr>
      </w:pPr>
      <w:r>
        <w:rPr>
          <w:rFonts w:ascii="Times New Roman" w:hAnsi="Times New Roman" w:cs="Times New Roman"/>
        </w:rPr>
        <w:t>In the case of $2bn EV, SFTP and SFO will be fully repaid</w:t>
      </w:r>
      <w:r w:rsidR="00692E11">
        <w:rPr>
          <w:rFonts w:ascii="Times New Roman" w:hAnsi="Times New Roman" w:cs="Times New Roman"/>
        </w:rPr>
        <w:t>, and SFI has a recovery amount of $490m out of a total of $868m. Given this belief, a profitable strategy will be longing the SFI debe since it is significantly discounted.</w:t>
      </w:r>
    </w:p>
    <w:p w14:paraId="4DA279B0" w14:textId="6D232EED" w:rsidR="00692E11" w:rsidRDefault="00692E11" w:rsidP="000506F2">
      <w:pPr>
        <w:tabs>
          <w:tab w:val="left" w:pos="3552"/>
        </w:tabs>
        <w:rPr>
          <w:rFonts w:ascii="Times New Roman" w:hAnsi="Times New Roman" w:cs="Times New Roman"/>
        </w:rPr>
      </w:pPr>
    </w:p>
    <w:p w14:paraId="79CC19B4" w14:textId="7ACCC602" w:rsidR="00692E11" w:rsidRDefault="00830E9D" w:rsidP="000506F2">
      <w:pPr>
        <w:tabs>
          <w:tab w:val="left" w:pos="3552"/>
        </w:tabs>
        <w:rPr>
          <w:rFonts w:ascii="Times New Roman" w:hAnsi="Times New Roman" w:cs="Times New Roman"/>
        </w:rPr>
      </w:pPr>
      <w:r>
        <w:rPr>
          <w:rFonts w:ascii="Times New Roman" w:hAnsi="Times New Roman" w:cs="Times New Roman" w:hint="eastAsia"/>
        </w:rPr>
        <w:t>Question</w:t>
      </w:r>
      <w:r>
        <w:rPr>
          <w:rFonts w:ascii="Times New Roman" w:hAnsi="Times New Roman" w:cs="Times New Roman"/>
        </w:rPr>
        <w:t xml:space="preserve"> 5</w:t>
      </w:r>
    </w:p>
    <w:p w14:paraId="6DCC2980" w14:textId="572905C7" w:rsidR="00830E9D" w:rsidRDefault="00830E9D" w:rsidP="000506F2">
      <w:pPr>
        <w:tabs>
          <w:tab w:val="left" w:pos="3552"/>
        </w:tabs>
        <w:rPr>
          <w:rFonts w:ascii="Times New Roman" w:hAnsi="Times New Roman" w:cs="Times New Roman"/>
        </w:rPr>
      </w:pPr>
      <w:r>
        <w:rPr>
          <w:rFonts w:ascii="Times New Roman" w:hAnsi="Times New Roman" w:cs="Times New Roman"/>
        </w:rPr>
        <w:t>We can consider the valuation based on EV/EBITDA ratio. Based on the management projection, 2009 EBITDA will be $213.1m which implies a ratio of 5.86 – 6.57, a bit higher compared with deals of Sea World and Busch Gardens, Universal Orlando, and Cedar Fair in 2009. Based on this criterion the valuation is a bit higher compared with the market but not too far.</w:t>
      </w:r>
    </w:p>
    <w:p w14:paraId="5865AA39" w14:textId="4F4021FA" w:rsidR="00692E11" w:rsidRDefault="00692E11" w:rsidP="000506F2">
      <w:pPr>
        <w:tabs>
          <w:tab w:val="left" w:pos="3552"/>
        </w:tabs>
        <w:rPr>
          <w:rFonts w:ascii="Times New Roman" w:hAnsi="Times New Roman" w:cs="Times New Roman"/>
        </w:rPr>
      </w:pPr>
    </w:p>
    <w:p w14:paraId="450E5404" w14:textId="110B4D01" w:rsidR="00692E11" w:rsidRDefault="00692E11" w:rsidP="000506F2">
      <w:pPr>
        <w:tabs>
          <w:tab w:val="left" w:pos="3552"/>
        </w:tabs>
        <w:rPr>
          <w:rFonts w:ascii="Times New Roman" w:hAnsi="Times New Roman" w:cs="Times New Roman"/>
        </w:rPr>
      </w:pPr>
      <w:r>
        <w:rPr>
          <w:rFonts w:ascii="Times New Roman" w:hAnsi="Times New Roman" w:cs="Times New Roman"/>
        </w:rPr>
        <w:t>Question 6</w:t>
      </w:r>
    </w:p>
    <w:p w14:paraId="04532D72" w14:textId="4CE99432" w:rsidR="00692E11" w:rsidRPr="004E1101" w:rsidRDefault="00692E11" w:rsidP="00692E11">
      <w:pPr>
        <w:rPr>
          <w:rFonts w:ascii="Times New Roman" w:hAnsi="Times New Roman" w:cs="Times New Roman"/>
        </w:rPr>
      </w:pPr>
      <w:r>
        <w:rPr>
          <w:rFonts w:ascii="Times New Roman" w:hAnsi="Times New Roman" w:cs="Times New Roman"/>
        </w:rPr>
        <w:t xml:space="preserve">If senior bond holders participate to the rights offering, they will pay additional capital now and become shareholders of the post-reorganization company, thus increasing their risk exposure to the company itself. They have to evaluate the situations of the company and the industry carefully. If they believe that after restructure, the company will be able to maintain </w:t>
      </w:r>
      <w:r>
        <w:rPr>
          <w:rFonts w:ascii="Times New Roman" w:hAnsi="Times New Roman" w:cs="Times New Roman" w:hint="eastAsia"/>
        </w:rPr>
        <w:t>g</w:t>
      </w:r>
      <w:r>
        <w:rPr>
          <w:rFonts w:ascii="Times New Roman" w:hAnsi="Times New Roman" w:cs="Times New Roman"/>
        </w:rPr>
        <w:t>ood financial situation and earn a growing profit so that they will be able to secure the senior debt and earn additional capital gain from the firm’s equity, then they may take the rights offering.</w:t>
      </w:r>
    </w:p>
    <w:p w14:paraId="7995D682" w14:textId="243DC116" w:rsidR="00692E11" w:rsidRDefault="00692E11" w:rsidP="000506F2">
      <w:pPr>
        <w:tabs>
          <w:tab w:val="left" w:pos="3552"/>
        </w:tabs>
        <w:rPr>
          <w:rFonts w:ascii="Times New Roman" w:hAnsi="Times New Roman" w:cs="Times New Roman"/>
        </w:rPr>
      </w:pPr>
    </w:p>
    <w:p w14:paraId="6ADFBFA2" w14:textId="77777777" w:rsidR="00692E11" w:rsidRDefault="00692E11" w:rsidP="00692E11"/>
    <w:p w14:paraId="24C7A3FD" w14:textId="6B993123" w:rsidR="00692E11" w:rsidRPr="00692E11" w:rsidRDefault="00692E11" w:rsidP="00692E11">
      <w:pPr>
        <w:rPr>
          <w:rFonts w:ascii="Times New Roman" w:hAnsi="Times New Roman" w:cs="Times New Roman"/>
        </w:rPr>
      </w:pPr>
      <w:r>
        <w:rPr>
          <w:rFonts w:ascii="Times New Roman" w:hAnsi="Times New Roman" w:cs="Times New Roman" w:hint="eastAsia"/>
        </w:rPr>
        <w:t>Question</w:t>
      </w:r>
      <w:r>
        <w:rPr>
          <w:rFonts w:ascii="Times New Roman" w:hAnsi="Times New Roman" w:cs="Times New Roman"/>
        </w:rPr>
        <w:t xml:space="preserve"> 7</w:t>
      </w:r>
    </w:p>
    <w:p w14:paraId="19EAD763" w14:textId="77777777" w:rsidR="00692E11" w:rsidRPr="00692E11" w:rsidRDefault="00692E11" w:rsidP="00692E11">
      <w:pPr>
        <w:pStyle w:val="ListParagraph"/>
        <w:numPr>
          <w:ilvl w:val="0"/>
          <w:numId w:val="1"/>
        </w:numPr>
        <w:rPr>
          <w:rFonts w:ascii="Times New Roman" w:hAnsi="Times New Roman" w:cs="Times New Roman"/>
        </w:rPr>
      </w:pPr>
      <w:r w:rsidRPr="00692E11">
        <w:rPr>
          <w:rFonts w:ascii="Times New Roman" w:hAnsi="Times New Roman" w:cs="Times New Roman"/>
        </w:rPr>
        <w:t>EV =1.25bn:</w:t>
      </w:r>
    </w:p>
    <w:p w14:paraId="6155A676"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7% equity is given to senior bondholder (SFO) and 1% equity is given to junior bondholder (SFI).</w:t>
      </w:r>
    </w:p>
    <w:p w14:paraId="2DDFF13B"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SFO recovery = (1250-600) *7%/400 = 11%</w:t>
      </w:r>
    </w:p>
    <w:p w14:paraId="033641A6"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SFI recovery = (1250-600) *1%/868 = 0.7%</w:t>
      </w:r>
    </w:p>
    <w:p w14:paraId="53812F48" w14:textId="77777777" w:rsidR="00692E11" w:rsidRPr="00692E11" w:rsidRDefault="00692E11" w:rsidP="00692E11">
      <w:pPr>
        <w:pStyle w:val="ListParagraph"/>
        <w:numPr>
          <w:ilvl w:val="0"/>
          <w:numId w:val="1"/>
        </w:numPr>
        <w:rPr>
          <w:rFonts w:ascii="Times New Roman" w:hAnsi="Times New Roman" w:cs="Times New Roman"/>
        </w:rPr>
      </w:pPr>
      <w:r w:rsidRPr="00692E11">
        <w:rPr>
          <w:rFonts w:ascii="Times New Roman" w:hAnsi="Times New Roman" w:cs="Times New Roman"/>
        </w:rPr>
        <w:t>EV=1.4bn</w:t>
      </w:r>
    </w:p>
    <w:p w14:paraId="1DFFBCEB"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lastRenderedPageBreak/>
        <w:t>SFO pays 450m</w:t>
      </w:r>
    </w:p>
    <w:p w14:paraId="76FF5317"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93% equity is given to senior bondholder (SFO) and 7% equity is given to junior bondholder (SFI).</w:t>
      </w:r>
    </w:p>
    <w:p w14:paraId="3C23A3C0"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SFO recovery = [(1400-660) *93%-450]/400 = 60%</w:t>
      </w:r>
    </w:p>
    <w:p w14:paraId="3E4DC31C"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SFI recovery = (1400-660) *7%/868 = 6%</w:t>
      </w:r>
    </w:p>
    <w:p w14:paraId="4842D227" w14:textId="77777777" w:rsidR="00692E11" w:rsidRPr="00692E11" w:rsidRDefault="00692E11" w:rsidP="00692E11">
      <w:pPr>
        <w:pStyle w:val="ListParagraph"/>
        <w:numPr>
          <w:ilvl w:val="0"/>
          <w:numId w:val="1"/>
        </w:numPr>
        <w:rPr>
          <w:rFonts w:ascii="Times New Roman" w:hAnsi="Times New Roman" w:cs="Times New Roman"/>
        </w:rPr>
      </w:pPr>
      <w:r w:rsidRPr="00692E11">
        <w:rPr>
          <w:rFonts w:ascii="Times New Roman" w:hAnsi="Times New Roman" w:cs="Times New Roman"/>
        </w:rPr>
        <w:t>EV = 1.7bn</w:t>
      </w:r>
    </w:p>
    <w:p w14:paraId="4684F8DC"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SFO bonds were to remain in place ($400 M; around 28% of EV) and 85% of equity is given to junior bondholder (SFI).</w:t>
      </w:r>
    </w:p>
    <w:p w14:paraId="764BEFD4"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SFO recovery = 100%</w:t>
      </w:r>
    </w:p>
    <w:p w14:paraId="5A3C8509"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SFI recovery = 0%</w:t>
      </w:r>
    </w:p>
    <w:p w14:paraId="5EC88F32" w14:textId="77777777" w:rsidR="00692E11" w:rsidRPr="00692E11" w:rsidRDefault="00692E11" w:rsidP="00692E11">
      <w:pPr>
        <w:pStyle w:val="ListParagraph"/>
        <w:numPr>
          <w:ilvl w:val="0"/>
          <w:numId w:val="1"/>
        </w:numPr>
        <w:rPr>
          <w:rFonts w:ascii="Times New Roman" w:hAnsi="Times New Roman" w:cs="Times New Roman"/>
        </w:rPr>
      </w:pPr>
      <w:r w:rsidRPr="00692E11">
        <w:rPr>
          <w:rFonts w:ascii="Times New Roman" w:hAnsi="Times New Roman" w:cs="Times New Roman"/>
        </w:rPr>
        <w:t>If EV = $1.4 bn or $1.7 bn, I would prefer the new reorganization plan:</w:t>
      </w:r>
    </w:p>
    <w:p w14:paraId="4F2A64B4"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New reorganization plan:</w:t>
      </w:r>
    </w:p>
    <w:p w14:paraId="28662AAE" w14:textId="77777777" w:rsidR="00692E11" w:rsidRPr="00692E11" w:rsidRDefault="00692E11" w:rsidP="00692E11">
      <w:pPr>
        <w:pStyle w:val="ListParagraph"/>
        <w:numPr>
          <w:ilvl w:val="2"/>
          <w:numId w:val="1"/>
        </w:numPr>
        <w:rPr>
          <w:rFonts w:ascii="Times New Roman" w:hAnsi="Times New Roman" w:cs="Times New Roman"/>
        </w:rPr>
      </w:pPr>
      <w:r w:rsidRPr="00692E11">
        <w:rPr>
          <w:rFonts w:ascii="Times New Roman" w:hAnsi="Times New Roman" w:cs="Times New Roman"/>
        </w:rPr>
        <w:t>SFO recovery = [(1400-660) *93%-450]/400 = 60%</w:t>
      </w:r>
    </w:p>
    <w:p w14:paraId="72800E27"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Exchange offer</w:t>
      </w:r>
    </w:p>
    <w:p w14:paraId="35ABF02B" w14:textId="77777777" w:rsidR="00692E11" w:rsidRPr="00692E11" w:rsidRDefault="00692E11" w:rsidP="00692E11">
      <w:pPr>
        <w:pStyle w:val="ListParagraph"/>
        <w:numPr>
          <w:ilvl w:val="2"/>
          <w:numId w:val="1"/>
        </w:numPr>
        <w:rPr>
          <w:rFonts w:ascii="Times New Roman" w:hAnsi="Times New Roman" w:cs="Times New Roman"/>
        </w:rPr>
      </w:pPr>
      <w:r w:rsidRPr="00692E11">
        <w:rPr>
          <w:rFonts w:ascii="Times New Roman" w:hAnsi="Times New Roman" w:cs="Times New Roman"/>
        </w:rPr>
        <w:t>SFO recovery = (1400-600) *7%/400 = 14%</w:t>
      </w:r>
    </w:p>
    <w:p w14:paraId="20298128" w14:textId="77777777" w:rsidR="00692E11" w:rsidRPr="00692E11" w:rsidRDefault="00692E11" w:rsidP="00692E11">
      <w:pPr>
        <w:pStyle w:val="ListParagraph"/>
        <w:numPr>
          <w:ilvl w:val="0"/>
          <w:numId w:val="1"/>
        </w:numPr>
        <w:rPr>
          <w:rFonts w:ascii="Times New Roman" w:hAnsi="Times New Roman" w:cs="Times New Roman"/>
        </w:rPr>
      </w:pPr>
      <w:r w:rsidRPr="00692E11">
        <w:rPr>
          <w:rFonts w:ascii="Times New Roman" w:hAnsi="Times New Roman" w:cs="Times New Roman"/>
        </w:rPr>
        <w:t>If EV = $1.2 bn, I would prefer the management exchange offer</w:t>
      </w:r>
    </w:p>
    <w:p w14:paraId="734CA5B5" w14:textId="77777777" w:rsidR="00692E11" w:rsidRPr="00692E11" w:rsidRDefault="00692E11" w:rsidP="00692E11">
      <w:pPr>
        <w:pStyle w:val="ListParagraph"/>
        <w:numPr>
          <w:ilvl w:val="1"/>
          <w:numId w:val="1"/>
        </w:numPr>
        <w:rPr>
          <w:rFonts w:ascii="Times New Roman" w:hAnsi="Times New Roman" w:cs="Times New Roman"/>
        </w:rPr>
      </w:pPr>
      <w:r w:rsidRPr="00692E11">
        <w:rPr>
          <w:rFonts w:ascii="Times New Roman" w:hAnsi="Times New Roman" w:cs="Times New Roman"/>
        </w:rPr>
        <w:t>New reorganization plan:</w:t>
      </w:r>
    </w:p>
    <w:p w14:paraId="3988B7F6" w14:textId="6130CB1B" w:rsidR="00692E11" w:rsidRDefault="00692E11" w:rsidP="00692E11">
      <w:pPr>
        <w:tabs>
          <w:tab w:val="left" w:pos="3322"/>
        </w:tabs>
        <w:rPr>
          <w:rFonts w:ascii="Times New Roman" w:hAnsi="Times New Roman" w:cs="Times New Roman"/>
        </w:rPr>
      </w:pPr>
      <w:r w:rsidRPr="00692E11">
        <w:rPr>
          <w:rFonts w:ascii="Times New Roman" w:hAnsi="Times New Roman" w:cs="Times New Roman"/>
        </w:rPr>
        <w:t>SFO recovery = [(1250-660) *93%-450]/400 = 25</w:t>
      </w:r>
    </w:p>
    <w:p w14:paraId="27ECA506" w14:textId="3C83A555" w:rsidR="00692E11" w:rsidRDefault="00692E11" w:rsidP="00692E11">
      <w:pPr>
        <w:tabs>
          <w:tab w:val="left" w:pos="3322"/>
        </w:tabs>
        <w:rPr>
          <w:rFonts w:ascii="Times New Roman" w:hAnsi="Times New Roman" w:cs="Times New Roman"/>
        </w:rPr>
      </w:pPr>
    </w:p>
    <w:p w14:paraId="216A72AA" w14:textId="4A680391" w:rsidR="00692E11" w:rsidRDefault="00692E11" w:rsidP="00692E11">
      <w:pPr>
        <w:tabs>
          <w:tab w:val="left" w:pos="3322"/>
        </w:tabs>
        <w:rPr>
          <w:rFonts w:ascii="Times New Roman" w:hAnsi="Times New Roman" w:cs="Times New Roman"/>
        </w:rPr>
      </w:pPr>
      <w:r>
        <w:rPr>
          <w:rFonts w:ascii="Times New Roman" w:hAnsi="Times New Roman" w:cs="Times New Roman"/>
        </w:rPr>
        <w:t>Question 8</w:t>
      </w:r>
    </w:p>
    <w:p w14:paraId="6B4E5599" w14:textId="77777777" w:rsidR="00692E11" w:rsidRPr="00692E11" w:rsidRDefault="00692E11" w:rsidP="00692E11">
      <w:pPr>
        <w:tabs>
          <w:tab w:val="left" w:pos="3322"/>
        </w:tabs>
        <w:rPr>
          <w:rFonts w:ascii="Times New Roman" w:hAnsi="Times New Roman" w:cs="Times New Roman"/>
        </w:rPr>
      </w:pPr>
      <w:r w:rsidRPr="00692E11">
        <w:rPr>
          <w:rFonts w:ascii="Times New Roman" w:hAnsi="Times New Roman" w:cs="Times New Roman"/>
        </w:rPr>
        <w:t>Close the position now: This option should be executed as the risk and return of this option are fair. H partners has earned a significant return since restructuring. And the price of the senior bond increases back to a high-level price compared with the pre-petition price. Moreover, Six Flag’s historical performance is poor, and the volatility of the market can further increase the risk of the debt. Though the default risk on senior bond is relatively small, closing the position and saving the funds for other investment is fair in terms of risk and return balance.</w:t>
      </w:r>
    </w:p>
    <w:p w14:paraId="3736CC16" w14:textId="77777777" w:rsidR="00692E11" w:rsidRPr="00692E11" w:rsidRDefault="00692E11" w:rsidP="00692E11">
      <w:pPr>
        <w:tabs>
          <w:tab w:val="left" w:pos="3322"/>
        </w:tabs>
        <w:rPr>
          <w:rFonts w:ascii="Times New Roman" w:hAnsi="Times New Roman" w:cs="Times New Roman"/>
        </w:rPr>
      </w:pPr>
    </w:p>
    <w:p w14:paraId="4C404B6C" w14:textId="77777777" w:rsidR="00692E11" w:rsidRPr="00692E11" w:rsidRDefault="00692E11" w:rsidP="00692E11">
      <w:pPr>
        <w:tabs>
          <w:tab w:val="left" w:pos="3322"/>
        </w:tabs>
        <w:rPr>
          <w:rFonts w:ascii="Times New Roman" w:hAnsi="Times New Roman" w:cs="Times New Roman"/>
        </w:rPr>
      </w:pPr>
      <w:r w:rsidRPr="00692E11">
        <w:rPr>
          <w:rFonts w:ascii="Times New Roman" w:hAnsi="Times New Roman" w:cs="Times New Roman"/>
        </w:rPr>
        <w:t>Participate in the plan: This option can be executed if H partners is willing to bear the risk. Since they are still holding the senior bonds, the risk is relatively low and this position can be maintained.</w:t>
      </w:r>
    </w:p>
    <w:p w14:paraId="599A497F" w14:textId="77777777" w:rsidR="00692E11" w:rsidRPr="00692E11" w:rsidRDefault="00692E11" w:rsidP="00692E11">
      <w:pPr>
        <w:tabs>
          <w:tab w:val="left" w:pos="3322"/>
        </w:tabs>
        <w:rPr>
          <w:rFonts w:ascii="Times New Roman" w:hAnsi="Times New Roman" w:cs="Times New Roman"/>
        </w:rPr>
      </w:pPr>
    </w:p>
    <w:p w14:paraId="0F02701F" w14:textId="77777777" w:rsidR="00692E11" w:rsidRPr="00692E11" w:rsidRDefault="00692E11" w:rsidP="00692E11">
      <w:pPr>
        <w:tabs>
          <w:tab w:val="left" w:pos="3322"/>
        </w:tabs>
        <w:rPr>
          <w:rFonts w:ascii="Times New Roman" w:hAnsi="Times New Roman" w:cs="Times New Roman"/>
        </w:rPr>
      </w:pPr>
      <w:r w:rsidRPr="00692E11">
        <w:rPr>
          <w:rFonts w:ascii="Times New Roman" w:hAnsi="Times New Roman" w:cs="Times New Roman"/>
        </w:rPr>
        <w:t>Buy SFIs: This strategy is too risky to be executed.</w:t>
      </w:r>
    </w:p>
    <w:p w14:paraId="6B9406B6" w14:textId="77777777" w:rsidR="00692E11" w:rsidRPr="00692E11" w:rsidRDefault="00692E11" w:rsidP="00692E11">
      <w:pPr>
        <w:tabs>
          <w:tab w:val="left" w:pos="3322"/>
        </w:tabs>
        <w:rPr>
          <w:rFonts w:ascii="Times New Roman" w:hAnsi="Times New Roman" w:cs="Times New Roman"/>
        </w:rPr>
      </w:pPr>
    </w:p>
    <w:p w14:paraId="135DAE97" w14:textId="28D26FD3" w:rsidR="00692E11" w:rsidRPr="00692E11" w:rsidRDefault="00692E11" w:rsidP="00692E11">
      <w:pPr>
        <w:tabs>
          <w:tab w:val="left" w:pos="3322"/>
        </w:tabs>
        <w:rPr>
          <w:rFonts w:ascii="Times New Roman" w:hAnsi="Times New Roman" w:cs="Times New Roman"/>
        </w:rPr>
      </w:pPr>
      <w:r w:rsidRPr="00692E11">
        <w:rPr>
          <w:rFonts w:ascii="Times New Roman" w:hAnsi="Times New Roman" w:cs="Times New Roman"/>
        </w:rPr>
        <w:t>Expand positions in equity: This strategy is also too risky. Since in default, equity holders are the most junior ones to get paid.</w:t>
      </w:r>
    </w:p>
    <w:sectPr w:rsidR="00692E11" w:rsidRPr="00692E11" w:rsidSect="00C7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86EAC"/>
    <w:multiLevelType w:val="hybridMultilevel"/>
    <w:tmpl w:val="1AF8E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F2"/>
    <w:rsid w:val="000506F2"/>
    <w:rsid w:val="00692E11"/>
    <w:rsid w:val="00830E9D"/>
    <w:rsid w:val="00C7489E"/>
    <w:rsid w:val="00F97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896C19"/>
  <w15:chartTrackingRefBased/>
  <w15:docId w15:val="{34ABA7C2-C760-1343-9DF6-DA7F260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592</Words>
  <Characters>3303</Characters>
  <Application>Microsoft Office Word</Application>
  <DocSecurity>0</DocSecurity>
  <Lines>66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Songhao Li (SME,116020123)</dc:creator>
  <cp:keywords/>
  <dc:description/>
  <cp:lastModifiedBy>Songhao Li (SME,116020123)</cp:lastModifiedBy>
  <cp:revision>1</cp:revision>
  <dcterms:created xsi:type="dcterms:W3CDTF">2020-09-24T09:20:00Z</dcterms:created>
  <dcterms:modified xsi:type="dcterms:W3CDTF">2020-09-24T10:31:00Z</dcterms:modified>
</cp:coreProperties>
</file>