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E559" w14:textId="14DA1493" w:rsidR="00385898" w:rsidRDefault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</w:t>
      </w:r>
    </w:p>
    <w:p w14:paraId="021EF035" w14:textId="3C13E38A" w:rsidR="00385898" w:rsidRDefault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&amp; B.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103"/>
        <w:gridCol w:w="870"/>
        <w:gridCol w:w="971"/>
        <w:gridCol w:w="970"/>
        <w:gridCol w:w="1072"/>
        <w:gridCol w:w="889"/>
        <w:gridCol w:w="1052"/>
        <w:gridCol w:w="971"/>
        <w:gridCol w:w="936"/>
        <w:gridCol w:w="936"/>
      </w:tblGrid>
      <w:tr w:rsidR="00385898" w:rsidRPr="00385898" w14:paraId="0FF1406D" w14:textId="77777777" w:rsidTr="00385898">
        <w:trPr>
          <w:trHeight w:val="300"/>
        </w:trPr>
        <w:tc>
          <w:tcPr>
            <w:tcW w:w="1180" w:type="dxa"/>
            <w:noWrap/>
            <w:hideMark/>
          </w:tcPr>
          <w:p w14:paraId="77F1E5CF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noWrap/>
            <w:hideMark/>
          </w:tcPr>
          <w:p w14:paraId="160A3E20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mkt_mean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1FE08D9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mkt_std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9A641A7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mkt_skew</w:t>
            </w:r>
            <w:proofErr w:type="spellEnd"/>
          </w:p>
        </w:tc>
        <w:tc>
          <w:tcPr>
            <w:tcW w:w="1120" w:type="dxa"/>
            <w:noWrap/>
            <w:hideMark/>
          </w:tcPr>
          <w:p w14:paraId="6A316ED2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mkt_kurt</w:t>
            </w:r>
            <w:proofErr w:type="spellEnd"/>
          </w:p>
        </w:tc>
        <w:tc>
          <w:tcPr>
            <w:tcW w:w="1109" w:type="dxa"/>
            <w:noWrap/>
            <w:hideMark/>
          </w:tcPr>
          <w:p w14:paraId="05754F40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bond_mean</w:t>
            </w:r>
            <w:proofErr w:type="spellEnd"/>
          </w:p>
        </w:tc>
        <w:tc>
          <w:tcPr>
            <w:tcW w:w="1000" w:type="dxa"/>
            <w:noWrap/>
            <w:hideMark/>
          </w:tcPr>
          <w:p w14:paraId="006DFF61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bond_std</w:t>
            </w:r>
            <w:proofErr w:type="spellEnd"/>
          </w:p>
        </w:tc>
        <w:tc>
          <w:tcPr>
            <w:tcW w:w="1056" w:type="dxa"/>
            <w:noWrap/>
            <w:hideMark/>
          </w:tcPr>
          <w:p w14:paraId="16EAD766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bond_skew</w:t>
            </w:r>
            <w:proofErr w:type="spellEnd"/>
          </w:p>
        </w:tc>
        <w:tc>
          <w:tcPr>
            <w:tcW w:w="1000" w:type="dxa"/>
            <w:noWrap/>
            <w:hideMark/>
          </w:tcPr>
          <w:p w14:paraId="4A562F82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bond_kurt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7697031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cov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30207C7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proofErr w:type="spellStart"/>
            <w:r w:rsidRPr="00385898">
              <w:rPr>
                <w:rFonts w:ascii="Times New Roman" w:hAnsi="Times New Roman" w:cs="Times New Roman"/>
              </w:rPr>
              <w:t>corr</w:t>
            </w:r>
            <w:proofErr w:type="spellEnd"/>
          </w:p>
        </w:tc>
      </w:tr>
      <w:tr w:rsidR="00385898" w:rsidRPr="00385898" w14:paraId="4CFF2073" w14:textId="77777777" w:rsidTr="00385898">
        <w:trPr>
          <w:trHeight w:val="300"/>
        </w:trPr>
        <w:tc>
          <w:tcPr>
            <w:tcW w:w="1180" w:type="dxa"/>
            <w:noWrap/>
            <w:hideMark/>
          </w:tcPr>
          <w:p w14:paraId="354154FD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annual</w:t>
            </w:r>
          </w:p>
        </w:tc>
        <w:tc>
          <w:tcPr>
            <w:tcW w:w="1280" w:type="dxa"/>
            <w:noWrap/>
            <w:hideMark/>
          </w:tcPr>
          <w:p w14:paraId="26663B03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1000" w:type="dxa"/>
            <w:noWrap/>
            <w:hideMark/>
          </w:tcPr>
          <w:p w14:paraId="3AF2B868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1080" w:type="dxa"/>
            <w:noWrap/>
            <w:hideMark/>
          </w:tcPr>
          <w:p w14:paraId="0C995137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-0.487</w:t>
            </w:r>
          </w:p>
        </w:tc>
        <w:tc>
          <w:tcPr>
            <w:tcW w:w="1120" w:type="dxa"/>
            <w:noWrap/>
            <w:hideMark/>
          </w:tcPr>
          <w:p w14:paraId="70CD5FE1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1109" w:type="dxa"/>
            <w:noWrap/>
            <w:hideMark/>
          </w:tcPr>
          <w:p w14:paraId="11E41DB9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0.062</w:t>
            </w:r>
          </w:p>
        </w:tc>
        <w:tc>
          <w:tcPr>
            <w:tcW w:w="1000" w:type="dxa"/>
            <w:noWrap/>
            <w:hideMark/>
          </w:tcPr>
          <w:p w14:paraId="7754F3BB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1056" w:type="dxa"/>
            <w:noWrap/>
            <w:hideMark/>
          </w:tcPr>
          <w:p w14:paraId="11174F9D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0.805</w:t>
            </w:r>
          </w:p>
        </w:tc>
        <w:tc>
          <w:tcPr>
            <w:tcW w:w="1000" w:type="dxa"/>
            <w:noWrap/>
            <w:hideMark/>
          </w:tcPr>
          <w:p w14:paraId="4655E51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0.795</w:t>
            </w:r>
          </w:p>
        </w:tc>
        <w:tc>
          <w:tcPr>
            <w:tcW w:w="1080" w:type="dxa"/>
            <w:noWrap/>
            <w:hideMark/>
          </w:tcPr>
          <w:p w14:paraId="68439AB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080" w:type="dxa"/>
            <w:noWrap/>
            <w:hideMark/>
          </w:tcPr>
          <w:p w14:paraId="04946BFB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-0.085</w:t>
            </w:r>
          </w:p>
        </w:tc>
      </w:tr>
      <w:tr w:rsidR="00385898" w:rsidRPr="00385898" w14:paraId="2FB6F612" w14:textId="77777777" w:rsidTr="00385898">
        <w:trPr>
          <w:trHeight w:val="300"/>
        </w:trPr>
        <w:tc>
          <w:tcPr>
            <w:tcW w:w="1180" w:type="dxa"/>
            <w:noWrap/>
            <w:hideMark/>
          </w:tcPr>
          <w:p w14:paraId="728CB251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280" w:type="dxa"/>
            <w:noWrap/>
            <w:hideMark/>
          </w:tcPr>
          <w:p w14:paraId="1AA1C5C3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1000" w:type="dxa"/>
            <w:noWrap/>
            <w:hideMark/>
          </w:tcPr>
          <w:p w14:paraId="4B2C98E4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1080" w:type="dxa"/>
            <w:noWrap/>
            <w:hideMark/>
          </w:tcPr>
          <w:p w14:paraId="08F22E82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-0.544</w:t>
            </w:r>
          </w:p>
        </w:tc>
        <w:tc>
          <w:tcPr>
            <w:tcW w:w="1120" w:type="dxa"/>
            <w:noWrap/>
            <w:hideMark/>
          </w:tcPr>
          <w:p w14:paraId="4DEEF63C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1.918</w:t>
            </w:r>
          </w:p>
        </w:tc>
        <w:tc>
          <w:tcPr>
            <w:tcW w:w="1109" w:type="dxa"/>
            <w:noWrap/>
            <w:hideMark/>
          </w:tcPr>
          <w:p w14:paraId="636940CC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000" w:type="dxa"/>
            <w:noWrap/>
            <w:hideMark/>
          </w:tcPr>
          <w:p w14:paraId="57E7CC9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056" w:type="dxa"/>
            <w:noWrap/>
            <w:hideMark/>
          </w:tcPr>
          <w:p w14:paraId="72A1A28F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0.560</w:t>
            </w:r>
          </w:p>
        </w:tc>
        <w:tc>
          <w:tcPr>
            <w:tcW w:w="1000" w:type="dxa"/>
            <w:noWrap/>
            <w:hideMark/>
          </w:tcPr>
          <w:p w14:paraId="3DE64DFF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3.597</w:t>
            </w:r>
          </w:p>
        </w:tc>
        <w:tc>
          <w:tcPr>
            <w:tcW w:w="1080" w:type="dxa"/>
            <w:noWrap/>
            <w:hideMark/>
          </w:tcPr>
          <w:p w14:paraId="474B07D4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80" w:type="dxa"/>
            <w:noWrap/>
            <w:hideMark/>
          </w:tcPr>
          <w:p w14:paraId="247821D7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0.058</w:t>
            </w:r>
          </w:p>
        </w:tc>
      </w:tr>
      <w:tr w:rsidR="00385898" w:rsidRPr="00385898" w14:paraId="3AE4694B" w14:textId="77777777" w:rsidTr="00385898">
        <w:trPr>
          <w:trHeight w:val="300"/>
        </w:trPr>
        <w:tc>
          <w:tcPr>
            <w:tcW w:w="1180" w:type="dxa"/>
            <w:noWrap/>
            <w:hideMark/>
          </w:tcPr>
          <w:p w14:paraId="190AD686" w14:textId="77777777" w:rsidR="00385898" w:rsidRPr="00385898" w:rsidRDefault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1280" w:type="dxa"/>
            <w:noWrap/>
            <w:hideMark/>
          </w:tcPr>
          <w:p w14:paraId="4FD49F2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0" w:type="dxa"/>
            <w:noWrap/>
            <w:hideMark/>
          </w:tcPr>
          <w:p w14:paraId="2AEB9303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1080" w:type="dxa"/>
            <w:noWrap/>
            <w:hideMark/>
          </w:tcPr>
          <w:p w14:paraId="2A7391C3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-0.543</w:t>
            </w:r>
          </w:p>
        </w:tc>
        <w:tc>
          <w:tcPr>
            <w:tcW w:w="1120" w:type="dxa"/>
            <w:noWrap/>
            <w:hideMark/>
          </w:tcPr>
          <w:p w14:paraId="2EABBE1B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16.017</w:t>
            </w:r>
          </w:p>
        </w:tc>
        <w:tc>
          <w:tcPr>
            <w:tcW w:w="1109" w:type="dxa"/>
            <w:noWrap/>
            <w:hideMark/>
          </w:tcPr>
          <w:p w14:paraId="0DA8EA9A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0" w:type="dxa"/>
            <w:noWrap/>
            <w:hideMark/>
          </w:tcPr>
          <w:p w14:paraId="243CD2CA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056" w:type="dxa"/>
            <w:noWrap/>
            <w:hideMark/>
          </w:tcPr>
          <w:p w14:paraId="4C6F55BD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000" w:type="dxa"/>
            <w:noWrap/>
            <w:hideMark/>
          </w:tcPr>
          <w:p w14:paraId="66392300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6.846</w:t>
            </w:r>
          </w:p>
        </w:tc>
        <w:tc>
          <w:tcPr>
            <w:tcW w:w="1080" w:type="dxa"/>
            <w:noWrap/>
            <w:hideMark/>
          </w:tcPr>
          <w:p w14:paraId="3900B40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80" w:type="dxa"/>
            <w:noWrap/>
            <w:hideMark/>
          </w:tcPr>
          <w:p w14:paraId="6B085CFE" w14:textId="77777777" w:rsidR="00385898" w:rsidRPr="00385898" w:rsidRDefault="00385898" w:rsidP="00385898">
            <w:pPr>
              <w:rPr>
                <w:rFonts w:ascii="Times New Roman" w:hAnsi="Times New Roman" w:cs="Times New Roman"/>
              </w:rPr>
            </w:pPr>
            <w:r w:rsidRPr="00385898"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0D53FB82" w14:textId="5A90DA98" w:rsidR="00385898" w:rsidRDefault="00385898">
      <w:pPr>
        <w:rPr>
          <w:rFonts w:ascii="Times New Roman" w:hAnsi="Times New Roman" w:cs="Times New Roman"/>
        </w:rPr>
      </w:pPr>
    </w:p>
    <w:p w14:paraId="07CE0FDD" w14:textId="759EC67A" w:rsidR="00385898" w:rsidRDefault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skewness and kurtosis estimation, returns do not appear to be drawn from normal distributions</w:t>
      </w:r>
    </w:p>
    <w:p w14:paraId="67312357" w14:textId="218DA257" w:rsidR="00385898" w:rsidRDefault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14:paraId="5199A6F7" w14:textId="65D020D7" w:rsidR="00385898" w:rsidRDefault="003858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E4A18D" wp14:editId="7C0AE258">
            <wp:extent cx="2864782" cy="20839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34" cy="20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4352A" wp14:editId="0942E176">
            <wp:extent cx="2828260" cy="20247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68" cy="20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C20D" w14:textId="69384885" w:rsidR="00385898" w:rsidRDefault="003858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873903" wp14:editId="779F22E9">
            <wp:extent cx="2903070" cy="2009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91" cy="203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92954" wp14:editId="6C6B3E0C">
            <wp:extent cx="2679405" cy="1918172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41" cy="19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1851" w14:textId="290D0D66" w:rsidR="00385898" w:rsidRDefault="003858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60300" wp14:editId="7369CC81">
            <wp:extent cx="2817628" cy="1981092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00" cy="200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59FB7" wp14:editId="2A3E09DC">
            <wp:extent cx="2860158" cy="197984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85" cy="201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B8AD" w14:textId="1CCC903B" w:rsidR="00385898" w:rsidRDefault="00385898">
      <w:pPr>
        <w:rPr>
          <w:rFonts w:ascii="Times New Roman" w:hAnsi="Times New Roman" w:cs="Times New Roman"/>
        </w:rPr>
      </w:pPr>
    </w:p>
    <w:p w14:paraId="4DB295C4" w14:textId="4B6095D1" w:rsidR="00385898" w:rsidRDefault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D.</w:t>
      </w:r>
    </w:p>
    <w:p w14:paraId="535ACFF8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stock return next year is [-0.2066, 0.4649], for arithmetic return over next 30 years is [0.0679, 0.1905]</w:t>
      </w:r>
    </w:p>
    <w:p w14:paraId="5DE93D9A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stock return next month is [-0.0724, 0.0923], for arithmetic return over next 30 months is [-0.0051, 0.0250]</w:t>
      </w:r>
    </w:p>
    <w:p w14:paraId="57ED14FC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stock return next day is [-0.0186, 0.0194], for arithmetic return over next 30 days is [-0.0031, 0.0039]</w:t>
      </w:r>
    </w:p>
    <w:p w14:paraId="3D4AF1CC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bond return next year is [-0.1630, 0.2868], for arithmetic return over next 30 years is [0.0208, 0.1029]</w:t>
      </w:r>
    </w:p>
    <w:p w14:paraId="7F2AE850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stock return next month is [-0.0492, 0.0592], for arithmetic return over next 30 months is [-0.0049, 0.0149]</w:t>
      </w:r>
    </w:p>
    <w:p w14:paraId="53603EAD" w14:textId="439A96F1" w:rsid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Confidence interval for stock return next day is [-0.0106, 0.0107], for arithmetic return over next 30 days is [-0.0019, 0.0020]</w:t>
      </w:r>
    </w:p>
    <w:p w14:paraId="1C9D6356" w14:textId="5CF88E2B" w:rsidR="00385898" w:rsidRDefault="00385898" w:rsidP="00385898">
      <w:pPr>
        <w:rPr>
          <w:rFonts w:ascii="Times New Roman" w:hAnsi="Times New Roman" w:cs="Times New Roman"/>
        </w:rPr>
      </w:pPr>
    </w:p>
    <w:p w14:paraId="4672DCBD" w14:textId="030A1622" w:rsidR="00385898" w:rsidRDefault="00385898" w:rsidP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34FFD9CA" w14:textId="15F0118E" w:rsidR="00385898" w:rsidRDefault="00385898" w:rsidP="00385898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4B1814FB" wp14:editId="6ADF5C98">
            <wp:extent cx="3678865" cy="27509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89" cy="27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4270" w14:textId="3BEA282D" w:rsidR="00385898" w:rsidRDefault="00385898" w:rsidP="0038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</w:t>
      </w:r>
    </w:p>
    <w:p w14:paraId="62A24076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The probability that the stock return over the next year will be lower than the bond return is 0.3720</w:t>
      </w:r>
    </w:p>
    <w:p w14:paraId="058FE3FC" w14:textId="77777777" w:rsidR="00385898" w:rsidRPr="00385898" w:rsidRDefault="00385898" w:rsidP="00385898">
      <w:pPr>
        <w:rPr>
          <w:rFonts w:ascii="Times New Roman" w:hAnsi="Times New Roman" w:cs="Times New Roman"/>
        </w:rPr>
      </w:pPr>
      <w:r w:rsidRPr="00385898">
        <w:rPr>
          <w:rFonts w:ascii="Times New Roman" w:hAnsi="Times New Roman" w:cs="Times New Roman"/>
        </w:rPr>
        <w:t>The probability that the stock return over the next month will be lower than the bond return is 0.4604</w:t>
      </w:r>
    </w:p>
    <w:p w14:paraId="21142BA7" w14:textId="7C29EA59" w:rsidR="00385898" w:rsidRPr="00385898" w:rsidRDefault="00385898" w:rsidP="00385898">
      <w:pPr>
        <w:rPr>
          <w:rFonts w:ascii="Times New Roman" w:hAnsi="Times New Roman" w:cs="Times New Roman" w:hint="eastAsia"/>
        </w:rPr>
      </w:pPr>
      <w:r w:rsidRPr="00385898">
        <w:rPr>
          <w:rFonts w:ascii="Times New Roman" w:hAnsi="Times New Roman" w:cs="Times New Roman"/>
        </w:rPr>
        <w:t>The probability that the stock return over the next day will be lower than the bond return is 0.4863</w:t>
      </w:r>
    </w:p>
    <w:sectPr w:rsidR="00385898" w:rsidRPr="00385898" w:rsidSect="00385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7"/>
    <w:rsid w:val="002C36CC"/>
    <w:rsid w:val="00385898"/>
    <w:rsid w:val="00AB7263"/>
    <w:rsid w:val="00B321A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0443"/>
  <w15:chartTrackingRefBased/>
  <w15:docId w15:val="{6B744CC6-E034-4D04-A22D-C0D37E01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2020-09-08T12:00:00Z</dcterms:created>
  <dcterms:modified xsi:type="dcterms:W3CDTF">2020-09-08T12:10:00Z</dcterms:modified>
</cp:coreProperties>
</file>