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E4D" w:rsidRDefault="00FA269C">
      <w:pPr>
        <w:rPr>
          <w:rFonts w:ascii="Times New Roman" w:hAnsi="Times New Roman" w:cs="Times New Roman"/>
          <w:b/>
          <w:sz w:val="24"/>
          <w:szCs w:val="24"/>
        </w:rPr>
      </w:pPr>
      <w:r w:rsidRPr="00E00E7C">
        <w:rPr>
          <w:rFonts w:ascii="Times New Roman" w:hAnsi="Times New Roman" w:cs="Times New Roman"/>
          <w:b/>
          <w:sz w:val="24"/>
          <w:szCs w:val="24"/>
        </w:rPr>
        <w:t>Tesla</w:t>
      </w:r>
      <w:r w:rsidR="00E00E7C">
        <w:rPr>
          <w:rFonts w:ascii="Times New Roman" w:hAnsi="Times New Roman" w:cs="Times New Roman"/>
          <w:b/>
          <w:sz w:val="24"/>
          <w:szCs w:val="24"/>
        </w:rPr>
        <w:t xml:space="preserve"> Case Questions</w:t>
      </w:r>
      <w:r w:rsidR="00793E4D">
        <w:rPr>
          <w:rFonts w:ascii="Times New Roman" w:hAnsi="Times New Roman" w:cs="Times New Roman"/>
          <w:b/>
          <w:sz w:val="24"/>
          <w:szCs w:val="24"/>
        </w:rPr>
        <w:t xml:space="preserve"> </w:t>
      </w:r>
    </w:p>
    <w:p w:rsidR="00296F9F" w:rsidRDefault="00793E4D">
      <w:pPr>
        <w:rPr>
          <w:rFonts w:ascii="Times New Roman" w:hAnsi="Times New Roman" w:cs="Times New Roman"/>
          <w:b/>
          <w:sz w:val="24"/>
          <w:szCs w:val="24"/>
        </w:rPr>
      </w:pPr>
      <w:r>
        <w:rPr>
          <w:rFonts w:ascii="Times New Roman" w:hAnsi="Times New Roman" w:cs="Times New Roman"/>
          <w:b/>
          <w:sz w:val="24"/>
          <w:szCs w:val="24"/>
        </w:rPr>
        <w:t>This cas</w:t>
      </w:r>
      <w:r w:rsidR="00AF6522">
        <w:rPr>
          <w:rFonts w:ascii="Times New Roman" w:hAnsi="Times New Roman" w:cs="Times New Roman"/>
          <w:b/>
          <w:sz w:val="24"/>
          <w:szCs w:val="24"/>
        </w:rPr>
        <w:t>e write up is due Friday July 31 before 8</w:t>
      </w:r>
      <w:r>
        <w:rPr>
          <w:rFonts w:ascii="Times New Roman" w:hAnsi="Times New Roman" w:cs="Times New Roman"/>
          <w:b/>
          <w:sz w:val="24"/>
          <w:szCs w:val="24"/>
        </w:rPr>
        <w:t xml:space="preserve"> am. Submit one assignment per team</w:t>
      </w:r>
      <w:r w:rsidR="004A08A7">
        <w:rPr>
          <w:rFonts w:ascii="Times New Roman" w:hAnsi="Times New Roman" w:cs="Times New Roman"/>
          <w:b/>
          <w:sz w:val="24"/>
          <w:szCs w:val="24"/>
        </w:rPr>
        <w:t xml:space="preserve"> to Canvas</w:t>
      </w:r>
      <w:r>
        <w:rPr>
          <w:rFonts w:ascii="Times New Roman" w:hAnsi="Times New Roman" w:cs="Times New Roman"/>
          <w:b/>
          <w:sz w:val="24"/>
          <w:szCs w:val="24"/>
        </w:rPr>
        <w:t>. Include all your team members’ names below. Type your answers into this document, and submit either a Word or pdf document (no Excel).</w:t>
      </w:r>
    </w:p>
    <w:p w:rsidR="00DF07F3" w:rsidRPr="00E00E7C" w:rsidRDefault="00DF07F3">
      <w:pPr>
        <w:rPr>
          <w:rFonts w:ascii="Times New Roman" w:hAnsi="Times New Roman" w:cs="Times New Roman"/>
          <w:b/>
          <w:sz w:val="24"/>
          <w:szCs w:val="24"/>
        </w:rPr>
      </w:pPr>
      <w:r>
        <w:rPr>
          <w:rFonts w:ascii="Times New Roman" w:hAnsi="Times New Roman" w:cs="Times New Roman"/>
          <w:b/>
          <w:sz w:val="24"/>
          <w:szCs w:val="24"/>
        </w:rPr>
        <w:t>Reference note numbers, page numbers, and/or show your work.</w:t>
      </w:r>
    </w:p>
    <w:p w:rsidR="00FA269C" w:rsidRPr="0054645B" w:rsidRDefault="00B516C9" w:rsidP="0054645B">
      <w:pPr>
        <w:jc w:val="both"/>
        <w:rPr>
          <w:rFonts w:ascii="Times New Roman" w:hAnsi="Times New Roman" w:cs="Times New Roman"/>
          <w:i/>
          <w:sz w:val="24"/>
          <w:szCs w:val="24"/>
        </w:rPr>
      </w:pPr>
      <w:r w:rsidRPr="0054645B">
        <w:rPr>
          <w:rFonts w:ascii="Times New Roman" w:hAnsi="Times New Roman" w:cs="Times New Roman"/>
          <w:i/>
          <w:sz w:val="24"/>
          <w:szCs w:val="24"/>
        </w:rPr>
        <w:t>The Tesla case consists of (1) the case write-up; (2) these case questions; and (3)</w:t>
      </w:r>
      <w:r w:rsidR="00FA269C" w:rsidRPr="0054645B">
        <w:rPr>
          <w:rFonts w:ascii="Times New Roman" w:hAnsi="Times New Roman" w:cs="Times New Roman"/>
          <w:i/>
          <w:sz w:val="24"/>
          <w:szCs w:val="24"/>
        </w:rPr>
        <w:t xml:space="preserve"> the financial statements for Tesla for the fiscal year ended </w:t>
      </w:r>
      <w:r w:rsidR="00E00E7C" w:rsidRPr="0054645B">
        <w:rPr>
          <w:rFonts w:ascii="Times New Roman" w:hAnsi="Times New Roman" w:cs="Times New Roman"/>
          <w:i/>
          <w:sz w:val="24"/>
          <w:szCs w:val="24"/>
        </w:rPr>
        <w:t>December 31</w:t>
      </w:r>
      <w:r w:rsidR="00AF6522">
        <w:rPr>
          <w:rFonts w:ascii="Times New Roman" w:hAnsi="Times New Roman" w:cs="Times New Roman"/>
          <w:i/>
          <w:sz w:val="24"/>
          <w:szCs w:val="24"/>
        </w:rPr>
        <w:t>, 2019</w:t>
      </w:r>
      <w:r w:rsidR="00FA269C" w:rsidRPr="0054645B">
        <w:rPr>
          <w:rFonts w:ascii="Times New Roman" w:hAnsi="Times New Roman" w:cs="Times New Roman"/>
          <w:i/>
          <w:sz w:val="24"/>
          <w:szCs w:val="24"/>
        </w:rPr>
        <w:t xml:space="preserve">. </w:t>
      </w:r>
      <w:r w:rsidR="00E00E7C" w:rsidRPr="0054645B">
        <w:rPr>
          <w:rFonts w:ascii="Times New Roman" w:hAnsi="Times New Roman" w:cs="Times New Roman"/>
          <w:i/>
          <w:sz w:val="24"/>
          <w:szCs w:val="24"/>
        </w:rPr>
        <w:t xml:space="preserve"> Put yourself in the position of an analyst who has received these financial statements and must conduct his or her analysis solely on the basis of these statements.</w:t>
      </w:r>
    </w:p>
    <w:p w:rsidR="00D825AE" w:rsidRPr="0054645B" w:rsidRDefault="00FA269C" w:rsidP="0054645B">
      <w:pPr>
        <w:jc w:val="both"/>
        <w:rPr>
          <w:rFonts w:ascii="Times New Roman" w:hAnsi="Times New Roman" w:cs="Times New Roman"/>
          <w:i/>
          <w:sz w:val="24"/>
          <w:szCs w:val="24"/>
        </w:rPr>
      </w:pPr>
      <w:r w:rsidRPr="0054645B">
        <w:rPr>
          <w:rFonts w:ascii="Times New Roman" w:hAnsi="Times New Roman" w:cs="Times New Roman"/>
          <w:i/>
          <w:sz w:val="24"/>
          <w:szCs w:val="24"/>
        </w:rPr>
        <w:t xml:space="preserve">We strongly recommend that as you </w:t>
      </w:r>
      <w:r w:rsidR="00E00E7C" w:rsidRPr="0054645B">
        <w:rPr>
          <w:rFonts w:ascii="Times New Roman" w:hAnsi="Times New Roman" w:cs="Times New Roman"/>
          <w:i/>
          <w:sz w:val="24"/>
          <w:szCs w:val="24"/>
        </w:rPr>
        <w:t>do this case</w:t>
      </w:r>
      <w:r w:rsidRPr="0054645B">
        <w:rPr>
          <w:rFonts w:ascii="Times New Roman" w:hAnsi="Times New Roman" w:cs="Times New Roman"/>
          <w:i/>
          <w:sz w:val="24"/>
          <w:szCs w:val="24"/>
        </w:rPr>
        <w:t xml:space="preserve"> you only refer </w:t>
      </w:r>
      <w:r w:rsidR="00E00E7C" w:rsidRPr="0054645B">
        <w:rPr>
          <w:rFonts w:ascii="Times New Roman" w:hAnsi="Times New Roman" w:cs="Times New Roman"/>
          <w:i/>
          <w:sz w:val="24"/>
          <w:szCs w:val="24"/>
        </w:rPr>
        <w:t>only to the case materials and</w:t>
      </w:r>
      <w:r w:rsidR="00341E5D">
        <w:rPr>
          <w:rFonts w:ascii="Times New Roman" w:hAnsi="Times New Roman" w:cs="Times New Roman"/>
          <w:i/>
          <w:sz w:val="24"/>
          <w:szCs w:val="24"/>
        </w:rPr>
        <w:t xml:space="preserve"> these financial statements. Te</w:t>
      </w:r>
      <w:r w:rsidR="00E00E7C" w:rsidRPr="0054645B">
        <w:rPr>
          <w:rFonts w:ascii="Times New Roman" w:hAnsi="Times New Roman" w:cs="Times New Roman"/>
          <w:i/>
          <w:sz w:val="24"/>
          <w:szCs w:val="24"/>
        </w:rPr>
        <w:t>s</w:t>
      </w:r>
      <w:r w:rsidR="00341E5D">
        <w:rPr>
          <w:rFonts w:ascii="Times New Roman" w:hAnsi="Times New Roman" w:cs="Times New Roman"/>
          <w:i/>
          <w:sz w:val="24"/>
          <w:szCs w:val="24"/>
        </w:rPr>
        <w:t>l</w:t>
      </w:r>
      <w:r w:rsidR="00E00E7C" w:rsidRPr="0054645B">
        <w:rPr>
          <w:rFonts w:ascii="Times New Roman" w:hAnsi="Times New Roman" w:cs="Times New Roman"/>
          <w:i/>
          <w:sz w:val="24"/>
          <w:szCs w:val="24"/>
        </w:rPr>
        <w:t>a has released subsequent statements and much has been written abo</w:t>
      </w:r>
      <w:r w:rsidR="00AF6522">
        <w:rPr>
          <w:rFonts w:ascii="Times New Roman" w:hAnsi="Times New Roman" w:cs="Times New Roman"/>
          <w:i/>
          <w:sz w:val="24"/>
          <w:szCs w:val="24"/>
        </w:rPr>
        <w:t>ut Tesla and by Tesla since 2019</w:t>
      </w:r>
      <w:r w:rsidR="00E00E7C" w:rsidRPr="0054645B">
        <w:rPr>
          <w:rFonts w:ascii="Times New Roman" w:hAnsi="Times New Roman" w:cs="Times New Roman"/>
          <w:i/>
          <w:sz w:val="24"/>
          <w:szCs w:val="24"/>
        </w:rPr>
        <w:t>. But this</w:t>
      </w:r>
      <w:r w:rsidRPr="0054645B">
        <w:rPr>
          <w:rFonts w:ascii="Times New Roman" w:hAnsi="Times New Roman" w:cs="Times New Roman"/>
          <w:i/>
          <w:sz w:val="24"/>
          <w:szCs w:val="24"/>
        </w:rPr>
        <w:t xml:space="preserve"> information will not be helpful to you, and will potentially cause</w:t>
      </w:r>
      <w:r w:rsidR="00E00E7C" w:rsidRPr="0054645B">
        <w:rPr>
          <w:rFonts w:ascii="Times New Roman" w:hAnsi="Times New Roman" w:cs="Times New Roman"/>
          <w:i/>
          <w:sz w:val="24"/>
          <w:szCs w:val="24"/>
        </w:rPr>
        <w:t xml:space="preserve"> you to make errors on the case</w:t>
      </w:r>
      <w:r w:rsidRPr="0054645B">
        <w:rPr>
          <w:rFonts w:ascii="Times New Roman" w:hAnsi="Times New Roman" w:cs="Times New Roman"/>
          <w:i/>
          <w:sz w:val="24"/>
          <w:szCs w:val="24"/>
        </w:rPr>
        <w:t>.</w:t>
      </w:r>
    </w:p>
    <w:p w:rsidR="00117E13" w:rsidRDefault="00793E4D">
      <w:pPr>
        <w:rPr>
          <w:rFonts w:ascii="Times New Roman" w:hAnsi="Times New Roman" w:cs="Times New Roman"/>
          <w:b/>
          <w:sz w:val="24"/>
          <w:szCs w:val="24"/>
        </w:rPr>
      </w:pPr>
      <w:r>
        <w:rPr>
          <w:rFonts w:ascii="Times New Roman" w:hAnsi="Times New Roman" w:cs="Times New Roman"/>
          <w:b/>
          <w:sz w:val="24"/>
          <w:szCs w:val="24"/>
        </w:rPr>
        <w:t>Team Member names:</w:t>
      </w:r>
    </w:p>
    <w:p w:rsidR="00793E4D" w:rsidRDefault="00793E4D">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p>
    <w:p w:rsidR="00793E4D" w:rsidRDefault="00793E4D">
      <w:pP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p>
    <w:p w:rsidR="00793E4D" w:rsidRDefault="00793E4D">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p>
    <w:p w:rsidR="00793E4D" w:rsidRDefault="00793E4D">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r>
    </w:p>
    <w:p w:rsidR="00793E4D" w:rsidRDefault="00793E4D">
      <w:pPr>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ab/>
      </w:r>
    </w:p>
    <w:p w:rsidR="004156C2" w:rsidRDefault="004156C2">
      <w:pPr>
        <w:rPr>
          <w:rFonts w:ascii="Times New Roman" w:hAnsi="Times New Roman" w:cs="Times New Roman"/>
          <w:b/>
          <w:sz w:val="24"/>
          <w:szCs w:val="24"/>
        </w:rPr>
      </w:pPr>
    </w:p>
    <w:p w:rsidR="004156C2" w:rsidRDefault="004156C2">
      <w:pPr>
        <w:rPr>
          <w:rFonts w:ascii="Times New Roman" w:hAnsi="Times New Roman" w:cs="Times New Roman"/>
          <w:b/>
          <w:sz w:val="24"/>
          <w:szCs w:val="24"/>
        </w:rPr>
      </w:pPr>
      <w:r>
        <w:rPr>
          <w:rFonts w:ascii="Times New Roman" w:hAnsi="Times New Roman" w:cs="Times New Roman"/>
          <w:b/>
          <w:sz w:val="24"/>
          <w:szCs w:val="24"/>
        </w:rPr>
        <w:t>Questions:</w:t>
      </w:r>
    </w:p>
    <w:p w:rsidR="00304A5D" w:rsidRPr="006426FA" w:rsidRDefault="00304A5D" w:rsidP="00384A93">
      <w:pPr>
        <w:pStyle w:val="ColorfulList-Accent11"/>
        <w:ind w:left="0"/>
        <w:jc w:val="both"/>
        <w:rPr>
          <w:rFonts w:ascii="Times New Roman" w:hAnsi="Times New Roman"/>
          <w:color w:val="000000" w:themeColor="text1"/>
        </w:rPr>
      </w:pPr>
      <w:r w:rsidRPr="006426FA">
        <w:rPr>
          <w:rFonts w:ascii="Times New Roman" w:hAnsi="Times New Roman"/>
        </w:rPr>
        <w:t xml:space="preserve">1. </w:t>
      </w:r>
      <w:r w:rsidR="00C3330E" w:rsidRPr="00C3330E">
        <w:rPr>
          <w:rFonts w:ascii="Times New Roman" w:hAnsi="Times New Roman"/>
          <w:i/>
        </w:rPr>
        <w:t>(Class 17)</w:t>
      </w:r>
      <w:r w:rsidR="00C3330E">
        <w:rPr>
          <w:rFonts w:ascii="Times New Roman" w:hAnsi="Times New Roman"/>
        </w:rPr>
        <w:t xml:space="preserve"> </w:t>
      </w:r>
      <w:r w:rsidRPr="006426FA">
        <w:rPr>
          <w:rFonts w:ascii="Times New Roman" w:hAnsi="Times New Roman"/>
          <w:color w:val="000000" w:themeColor="text1"/>
        </w:rPr>
        <w:t xml:space="preserve">For the </w:t>
      </w:r>
      <w:r w:rsidR="00AF6522">
        <w:rPr>
          <w:rFonts w:ascii="Times New Roman" w:hAnsi="Times New Roman"/>
          <w:color w:val="000000" w:themeColor="text1"/>
        </w:rPr>
        <w:t>2019</w:t>
      </w:r>
      <w:r w:rsidRPr="006426FA">
        <w:rPr>
          <w:rFonts w:ascii="Times New Roman" w:hAnsi="Times New Roman"/>
          <w:color w:val="000000" w:themeColor="text1"/>
        </w:rPr>
        <w:t xml:space="preserve"> fiscal year, Tesla recorded a change in its valuation allowance for deferred tax assets. Use the Balance Sheet Equation (BSE) to record this transaction, and clearly label th</w:t>
      </w:r>
      <w:r>
        <w:rPr>
          <w:rFonts w:ascii="Times New Roman" w:hAnsi="Times New Roman"/>
          <w:color w:val="000000" w:themeColor="text1"/>
        </w:rPr>
        <w:t xml:space="preserve">e accounts affected. </w:t>
      </w:r>
    </w:p>
    <w:p w:rsidR="00304A5D" w:rsidRDefault="00304A5D" w:rsidP="00384A93">
      <w:pPr>
        <w:jc w:val="both"/>
        <w:rPr>
          <w:rFonts w:ascii="Times New Roman" w:hAnsi="Times New Roman" w:cs="Times New Roman"/>
          <w:sz w:val="24"/>
          <w:szCs w:val="24"/>
        </w:rPr>
      </w:pPr>
    </w:p>
    <w:p w:rsidR="00D825AE" w:rsidRDefault="00167675" w:rsidP="00384A93">
      <w:pPr>
        <w:jc w:val="both"/>
        <w:rPr>
          <w:rFonts w:ascii="Times New Roman" w:hAnsi="Times New Roman" w:cs="Times New Roman"/>
          <w:sz w:val="24"/>
          <w:szCs w:val="24"/>
        </w:rPr>
      </w:pPr>
      <w:r>
        <w:rPr>
          <w:rFonts w:ascii="Times New Roman" w:hAnsi="Times New Roman" w:cs="Times New Roman"/>
          <w:sz w:val="24"/>
          <w:szCs w:val="24"/>
        </w:rPr>
        <w:t xml:space="preserve">How much cash taxes did </w:t>
      </w:r>
      <w:r w:rsidR="00F066BD">
        <w:rPr>
          <w:rFonts w:ascii="Times New Roman" w:hAnsi="Times New Roman" w:cs="Times New Roman"/>
          <w:sz w:val="24"/>
          <w:szCs w:val="24"/>
        </w:rPr>
        <w:t>Tesla</w:t>
      </w:r>
      <w:r>
        <w:rPr>
          <w:rFonts w:ascii="Times New Roman" w:hAnsi="Times New Roman" w:cs="Times New Roman"/>
          <w:sz w:val="24"/>
          <w:szCs w:val="24"/>
        </w:rPr>
        <w:t xml:space="preserve"> pay (was refunded)</w:t>
      </w:r>
      <w:r w:rsidR="00461DB8">
        <w:rPr>
          <w:rFonts w:ascii="Times New Roman" w:hAnsi="Times New Roman" w:cs="Times New Roman"/>
          <w:sz w:val="24"/>
          <w:szCs w:val="24"/>
        </w:rPr>
        <w:t xml:space="preserve"> in 2019</w:t>
      </w:r>
      <w:r>
        <w:rPr>
          <w:rFonts w:ascii="Times New Roman" w:hAnsi="Times New Roman" w:cs="Times New Roman"/>
          <w:sz w:val="24"/>
          <w:szCs w:val="24"/>
        </w:rPr>
        <w:t>? How much</w:t>
      </w:r>
      <w:r w:rsidR="00384A93">
        <w:rPr>
          <w:rFonts w:ascii="Times New Roman" w:hAnsi="Times New Roman" w:cs="Times New Roman"/>
          <w:sz w:val="24"/>
          <w:szCs w:val="24"/>
        </w:rPr>
        <w:t xml:space="preserve"> extra US taxes</w:t>
      </w:r>
      <w:r>
        <w:rPr>
          <w:rFonts w:ascii="Times New Roman" w:hAnsi="Times New Roman" w:cs="Times New Roman"/>
          <w:sz w:val="24"/>
          <w:szCs w:val="24"/>
        </w:rPr>
        <w:t xml:space="preserve"> would it have paid (been refunded) i</w:t>
      </w:r>
      <w:r w:rsidR="001F70CC">
        <w:rPr>
          <w:rFonts w:ascii="Times New Roman" w:hAnsi="Times New Roman" w:cs="Times New Roman"/>
          <w:sz w:val="24"/>
          <w:szCs w:val="24"/>
        </w:rPr>
        <w:t>f its taxable income had been $1</w:t>
      </w:r>
      <w:r>
        <w:rPr>
          <w:rFonts w:ascii="Times New Roman" w:hAnsi="Times New Roman" w:cs="Times New Roman"/>
          <w:sz w:val="24"/>
          <w:szCs w:val="24"/>
        </w:rPr>
        <w:t xml:space="preserve"> billion </w:t>
      </w:r>
      <w:r w:rsidR="001F70CC">
        <w:rPr>
          <w:rFonts w:ascii="Times New Roman" w:hAnsi="Times New Roman" w:cs="Times New Roman"/>
          <w:sz w:val="24"/>
          <w:szCs w:val="24"/>
        </w:rPr>
        <w:t>high</w:t>
      </w:r>
      <w:r>
        <w:rPr>
          <w:rFonts w:ascii="Times New Roman" w:hAnsi="Times New Roman" w:cs="Times New Roman"/>
          <w:sz w:val="24"/>
          <w:szCs w:val="24"/>
        </w:rPr>
        <w:t xml:space="preserve">er? </w:t>
      </w:r>
      <w:r w:rsidR="00384A93">
        <w:rPr>
          <w:rFonts w:ascii="Times New Roman" w:hAnsi="Times New Roman" w:cs="Times New Roman"/>
          <w:sz w:val="24"/>
          <w:szCs w:val="24"/>
        </w:rPr>
        <w:t>How much less US taxes would it have paid (been refunded) if its taxable income had been $1 billion lower?</w:t>
      </w:r>
    </w:p>
    <w:p w:rsidR="00082A97" w:rsidRDefault="00082A97" w:rsidP="00384A93">
      <w:pPr>
        <w:jc w:val="both"/>
        <w:rPr>
          <w:rFonts w:ascii="Times New Roman" w:hAnsi="Times New Roman" w:cs="Times New Roman"/>
          <w:sz w:val="24"/>
          <w:szCs w:val="24"/>
        </w:rPr>
      </w:pPr>
    </w:p>
    <w:p w:rsidR="002A74C8" w:rsidRDefault="00BB079B" w:rsidP="00384A93">
      <w:pPr>
        <w:jc w:val="both"/>
        <w:rPr>
          <w:rFonts w:ascii="Times New Roman" w:hAnsi="Times New Roman" w:cs="Times New Roman"/>
          <w:sz w:val="24"/>
          <w:szCs w:val="24"/>
        </w:rPr>
      </w:pPr>
      <w:r>
        <w:rPr>
          <w:rFonts w:ascii="Times New Roman" w:hAnsi="Times New Roman" w:cs="Times New Roman"/>
          <w:sz w:val="24"/>
          <w:szCs w:val="24"/>
        </w:rPr>
        <w:t>2</w:t>
      </w:r>
      <w:r w:rsidR="00D825AE">
        <w:rPr>
          <w:rFonts w:ascii="Times New Roman" w:hAnsi="Times New Roman" w:cs="Times New Roman"/>
          <w:sz w:val="24"/>
          <w:szCs w:val="24"/>
        </w:rPr>
        <w:t>.</w:t>
      </w:r>
      <w:r w:rsidR="00D825AE">
        <w:rPr>
          <w:rFonts w:ascii="Times New Roman" w:hAnsi="Times New Roman" w:cs="Times New Roman"/>
          <w:sz w:val="24"/>
          <w:szCs w:val="24"/>
        </w:rPr>
        <w:tab/>
      </w:r>
      <w:r w:rsidR="00C3330E">
        <w:rPr>
          <w:rFonts w:ascii="Times New Roman" w:hAnsi="Times New Roman"/>
          <w:i/>
        </w:rPr>
        <w:t>(Class 11</w:t>
      </w:r>
      <w:r w:rsidR="00C3330E" w:rsidRPr="00C3330E">
        <w:rPr>
          <w:rFonts w:ascii="Times New Roman" w:hAnsi="Times New Roman"/>
          <w:i/>
        </w:rPr>
        <w:t>)</w:t>
      </w:r>
      <w:r w:rsidR="00C3330E">
        <w:rPr>
          <w:rFonts w:ascii="Times New Roman" w:hAnsi="Times New Roman"/>
          <w:i/>
        </w:rPr>
        <w:t xml:space="preserve"> </w:t>
      </w:r>
      <w:r w:rsidR="00FB077E">
        <w:rPr>
          <w:rFonts w:ascii="Times New Roman" w:hAnsi="Times New Roman" w:cs="Times New Roman"/>
          <w:sz w:val="24"/>
          <w:szCs w:val="24"/>
        </w:rPr>
        <w:t>I</w:t>
      </w:r>
      <w:r w:rsidR="00FB077E" w:rsidRPr="00FB077E">
        <w:rPr>
          <w:rFonts w:ascii="Times New Roman" w:hAnsi="Times New Roman" w:cs="Times New Roman"/>
          <w:sz w:val="24"/>
          <w:szCs w:val="24"/>
        </w:rPr>
        <w:t xml:space="preserve">n </w:t>
      </w:r>
      <w:r w:rsidR="00BB22FF" w:rsidRPr="00BB22FF">
        <w:rPr>
          <w:rFonts w:ascii="Times New Roman" w:hAnsi="Times New Roman" w:cs="Times New Roman"/>
          <w:sz w:val="24"/>
          <w:szCs w:val="24"/>
        </w:rPr>
        <w:t>May, 2019</w:t>
      </w:r>
      <w:r w:rsidR="00FB077E" w:rsidRPr="00FB077E">
        <w:rPr>
          <w:rFonts w:ascii="Times New Roman" w:hAnsi="Times New Roman" w:cs="Times New Roman"/>
          <w:sz w:val="24"/>
          <w:szCs w:val="24"/>
        </w:rPr>
        <w:t xml:space="preserve">, </w:t>
      </w:r>
      <w:r w:rsidR="00FB077E">
        <w:rPr>
          <w:rFonts w:ascii="Times New Roman" w:hAnsi="Times New Roman" w:cs="Times New Roman"/>
          <w:sz w:val="24"/>
          <w:szCs w:val="24"/>
        </w:rPr>
        <w:t xml:space="preserve">Tesla </w:t>
      </w:r>
      <w:r w:rsidR="00FB077E" w:rsidRPr="00FB077E">
        <w:rPr>
          <w:rFonts w:ascii="Times New Roman" w:hAnsi="Times New Roman" w:cs="Times New Roman"/>
          <w:sz w:val="24"/>
          <w:szCs w:val="24"/>
        </w:rPr>
        <w:t>acqui</w:t>
      </w:r>
      <w:r w:rsidR="00FB077E">
        <w:rPr>
          <w:rFonts w:ascii="Times New Roman" w:hAnsi="Times New Roman" w:cs="Times New Roman"/>
          <w:sz w:val="24"/>
          <w:szCs w:val="24"/>
        </w:rPr>
        <w:t>red</w:t>
      </w:r>
      <w:r w:rsidR="00FB077E" w:rsidRPr="00FB077E">
        <w:rPr>
          <w:rFonts w:ascii="Times New Roman" w:hAnsi="Times New Roman" w:cs="Times New Roman"/>
          <w:sz w:val="24"/>
          <w:szCs w:val="24"/>
        </w:rPr>
        <w:t xml:space="preserve"> </w:t>
      </w:r>
      <w:r w:rsidR="00BB22FF" w:rsidRPr="00BB22FF">
        <w:rPr>
          <w:rFonts w:ascii="Times New Roman" w:hAnsi="Times New Roman" w:cs="Times New Roman"/>
          <w:sz w:val="24"/>
          <w:szCs w:val="24"/>
        </w:rPr>
        <w:t>Maxwell Technologies</w:t>
      </w:r>
      <w:r w:rsidR="00082A97">
        <w:rPr>
          <w:rFonts w:ascii="Times New Roman" w:hAnsi="Times New Roman" w:cs="Times New Roman"/>
          <w:sz w:val="24"/>
          <w:szCs w:val="24"/>
        </w:rPr>
        <w:t>. Use the balance sheet equation to allocate the purchase price to FV tangible assets, FV intangible assets, goodwill, debt</w:t>
      </w:r>
      <w:r w:rsidR="00082A97" w:rsidRPr="00A5438F">
        <w:rPr>
          <w:rFonts w:ascii="Times New Roman" w:hAnsi="Times New Roman" w:cs="Times New Roman"/>
          <w:sz w:val="24"/>
          <w:szCs w:val="24"/>
        </w:rPr>
        <w:t xml:space="preserve"> and capital leases</w:t>
      </w:r>
      <w:r w:rsidR="00082A97">
        <w:rPr>
          <w:rFonts w:ascii="Times New Roman" w:hAnsi="Times New Roman" w:cs="Times New Roman"/>
          <w:sz w:val="24"/>
          <w:szCs w:val="24"/>
        </w:rPr>
        <w:t xml:space="preserve"> assumed</w:t>
      </w:r>
      <w:r w:rsidR="00082A97" w:rsidRPr="00A5438F">
        <w:rPr>
          <w:rFonts w:ascii="Times New Roman" w:hAnsi="Times New Roman" w:cs="Times New Roman"/>
          <w:sz w:val="24"/>
          <w:szCs w:val="24"/>
        </w:rPr>
        <w:t xml:space="preserve">, </w:t>
      </w:r>
      <w:r w:rsidR="00082A97">
        <w:rPr>
          <w:rFonts w:ascii="Times New Roman" w:hAnsi="Times New Roman" w:cs="Times New Roman"/>
          <w:sz w:val="24"/>
          <w:szCs w:val="24"/>
        </w:rPr>
        <w:t>o</w:t>
      </w:r>
      <w:r w:rsidR="00082A97" w:rsidRPr="00A5438F">
        <w:rPr>
          <w:rFonts w:ascii="Times New Roman" w:hAnsi="Times New Roman" w:cs="Times New Roman"/>
          <w:sz w:val="24"/>
          <w:szCs w:val="24"/>
        </w:rPr>
        <w:t>ther liabilities</w:t>
      </w:r>
      <w:r w:rsidR="00082A97">
        <w:rPr>
          <w:rFonts w:ascii="Times New Roman" w:hAnsi="Times New Roman" w:cs="Times New Roman"/>
          <w:sz w:val="24"/>
          <w:szCs w:val="24"/>
        </w:rPr>
        <w:t xml:space="preserve"> assumed, and </w:t>
      </w:r>
      <w:r w:rsidR="00BB22FF">
        <w:rPr>
          <w:rFonts w:ascii="Times New Roman" w:hAnsi="Times New Roman" w:cs="Times New Roman"/>
          <w:sz w:val="24"/>
          <w:szCs w:val="24"/>
        </w:rPr>
        <w:t>stockholders’ equity</w:t>
      </w:r>
      <w:r w:rsidR="00082A97">
        <w:rPr>
          <w:rFonts w:ascii="Times New Roman" w:hAnsi="Times New Roman" w:cs="Times New Roman"/>
          <w:sz w:val="24"/>
          <w:szCs w:val="24"/>
        </w:rPr>
        <w:t>.</w:t>
      </w:r>
    </w:p>
    <w:p w:rsidR="001A3696" w:rsidRDefault="001A3696" w:rsidP="00384A93">
      <w:pPr>
        <w:jc w:val="both"/>
        <w:rPr>
          <w:rFonts w:ascii="Times New Roman" w:hAnsi="Times New Roman" w:cs="Times New Roman"/>
          <w:sz w:val="24"/>
          <w:szCs w:val="24"/>
        </w:rPr>
      </w:pPr>
    </w:p>
    <w:p w:rsidR="00481EDF" w:rsidRDefault="00481EDF" w:rsidP="00A5438F">
      <w:pPr>
        <w:rPr>
          <w:rFonts w:ascii="Times New Roman" w:hAnsi="Times New Roman" w:cs="Times New Roman"/>
          <w:sz w:val="24"/>
          <w:szCs w:val="24"/>
        </w:rPr>
      </w:pPr>
    </w:p>
    <w:p w:rsidR="00ED514E" w:rsidRDefault="00BB079B" w:rsidP="00384A93">
      <w:pPr>
        <w:jc w:val="both"/>
        <w:rPr>
          <w:rFonts w:ascii="Times New Roman" w:hAnsi="Times New Roman" w:cs="Times New Roman"/>
          <w:sz w:val="24"/>
          <w:szCs w:val="24"/>
        </w:rPr>
      </w:pPr>
      <w:r>
        <w:rPr>
          <w:rFonts w:ascii="Times New Roman" w:hAnsi="Times New Roman" w:cs="Times New Roman"/>
          <w:sz w:val="24"/>
          <w:szCs w:val="24"/>
        </w:rPr>
        <w:t>3</w:t>
      </w:r>
      <w:r w:rsidR="00ED514E">
        <w:rPr>
          <w:rFonts w:ascii="Times New Roman" w:hAnsi="Times New Roman" w:cs="Times New Roman"/>
          <w:sz w:val="24"/>
          <w:szCs w:val="24"/>
        </w:rPr>
        <w:t>.</w:t>
      </w:r>
      <w:r w:rsidR="00ED514E">
        <w:rPr>
          <w:rFonts w:ascii="Times New Roman" w:hAnsi="Times New Roman" w:cs="Times New Roman"/>
          <w:sz w:val="24"/>
          <w:szCs w:val="24"/>
        </w:rPr>
        <w:tab/>
      </w:r>
      <w:r w:rsidR="00F066BD">
        <w:rPr>
          <w:rFonts w:ascii="Times New Roman" w:hAnsi="Times New Roman"/>
          <w:i/>
        </w:rPr>
        <w:t>(Class 14</w:t>
      </w:r>
      <w:r w:rsidR="00C3330E" w:rsidRPr="00C3330E">
        <w:rPr>
          <w:rFonts w:ascii="Times New Roman" w:hAnsi="Times New Roman"/>
          <w:i/>
        </w:rPr>
        <w:t>)</w:t>
      </w:r>
      <w:r w:rsidR="00F066BD">
        <w:rPr>
          <w:rFonts w:ascii="Times New Roman" w:hAnsi="Times New Roman"/>
          <w:i/>
        </w:rPr>
        <w:t xml:space="preserve"> </w:t>
      </w:r>
      <w:r w:rsidR="00F066BD">
        <w:rPr>
          <w:rFonts w:ascii="Times New Roman" w:hAnsi="Times New Roman" w:cs="Times New Roman"/>
          <w:sz w:val="24"/>
          <w:szCs w:val="24"/>
        </w:rPr>
        <w:t>Tesla</w:t>
      </w:r>
      <w:r w:rsidR="00384A93">
        <w:rPr>
          <w:rFonts w:ascii="Times New Roman" w:hAnsi="Times New Roman" w:cs="Times New Roman"/>
          <w:sz w:val="24"/>
          <w:szCs w:val="24"/>
        </w:rPr>
        <w:t xml:space="preserve"> sold stock </w:t>
      </w:r>
      <w:r w:rsidR="00ED514E">
        <w:rPr>
          <w:rFonts w:ascii="Times New Roman" w:hAnsi="Times New Roman" w:cs="Times New Roman"/>
          <w:sz w:val="24"/>
          <w:szCs w:val="24"/>
        </w:rPr>
        <w:t xml:space="preserve">in May 2019. </w:t>
      </w:r>
      <w:r w:rsidR="000C51AB">
        <w:rPr>
          <w:rFonts w:ascii="Times New Roman" w:hAnsi="Times New Roman" w:cs="Times New Roman"/>
          <w:sz w:val="24"/>
          <w:szCs w:val="24"/>
        </w:rPr>
        <w:t>G</w:t>
      </w:r>
      <w:r w:rsidR="00ED514E">
        <w:rPr>
          <w:rFonts w:ascii="Times New Roman" w:hAnsi="Times New Roman" w:cs="Times New Roman"/>
          <w:sz w:val="24"/>
          <w:szCs w:val="24"/>
        </w:rPr>
        <w:t>ive the BSE for the share issuance.</w:t>
      </w:r>
      <w:r w:rsidR="000C51AB">
        <w:rPr>
          <w:rFonts w:ascii="Times New Roman" w:hAnsi="Times New Roman" w:cs="Times New Roman"/>
          <w:sz w:val="24"/>
          <w:szCs w:val="24"/>
        </w:rPr>
        <w:t xml:space="preserve"> Based solely on the information </w:t>
      </w:r>
      <w:r w:rsidR="00384A93">
        <w:rPr>
          <w:rFonts w:ascii="Times New Roman" w:hAnsi="Times New Roman" w:cs="Times New Roman"/>
          <w:sz w:val="24"/>
          <w:szCs w:val="24"/>
        </w:rPr>
        <w:t xml:space="preserve">in the 10-K, </w:t>
      </w:r>
      <w:r w:rsidR="005968DD">
        <w:rPr>
          <w:rFonts w:ascii="Times New Roman" w:hAnsi="Times New Roman" w:cs="Times New Roman"/>
          <w:sz w:val="24"/>
          <w:szCs w:val="24"/>
        </w:rPr>
        <w:t>how many shares do you estimate</w:t>
      </w:r>
      <w:r w:rsidR="00384A93">
        <w:rPr>
          <w:rFonts w:ascii="Times New Roman" w:hAnsi="Times New Roman" w:cs="Times New Roman"/>
          <w:sz w:val="24"/>
          <w:szCs w:val="24"/>
        </w:rPr>
        <w:t xml:space="preserve"> that</w:t>
      </w:r>
      <w:r w:rsidR="000C51AB">
        <w:rPr>
          <w:rFonts w:ascii="Times New Roman" w:hAnsi="Times New Roman" w:cs="Times New Roman"/>
          <w:sz w:val="24"/>
          <w:szCs w:val="24"/>
        </w:rPr>
        <w:t xml:space="preserve"> Tesla issue</w:t>
      </w:r>
      <w:r w:rsidR="00384A93">
        <w:rPr>
          <w:rFonts w:ascii="Times New Roman" w:hAnsi="Times New Roman" w:cs="Times New Roman"/>
          <w:sz w:val="24"/>
          <w:szCs w:val="24"/>
        </w:rPr>
        <w:t>d</w:t>
      </w:r>
      <w:r w:rsidR="000C51AB">
        <w:rPr>
          <w:rFonts w:ascii="Times New Roman" w:hAnsi="Times New Roman" w:cs="Times New Roman"/>
          <w:sz w:val="24"/>
          <w:szCs w:val="24"/>
        </w:rPr>
        <w:t>? Express your number in all digits, i.e., 5,012,021 not 5 million</w:t>
      </w:r>
    </w:p>
    <w:p w:rsidR="00ED514E" w:rsidRDefault="00ED514E" w:rsidP="00ED514E">
      <w:pPr>
        <w:rPr>
          <w:rFonts w:ascii="Times New Roman" w:hAnsi="Times New Roman" w:cs="Times New Roman"/>
          <w:sz w:val="24"/>
          <w:szCs w:val="24"/>
        </w:rPr>
      </w:pPr>
    </w:p>
    <w:p w:rsidR="00ED514E" w:rsidRPr="00D443FA" w:rsidRDefault="005A076F" w:rsidP="00ED514E">
      <w:pPr>
        <w:rPr>
          <w:rFonts w:ascii="Times New Roman" w:hAnsi="Times New Roman" w:cs="Times New Roman"/>
          <w:sz w:val="24"/>
          <w:szCs w:val="24"/>
        </w:rPr>
      </w:pPr>
      <w:r>
        <w:rPr>
          <w:rFonts w:ascii="Times New Roman" w:hAnsi="Times New Roman" w:cs="Times New Roman"/>
          <w:sz w:val="24"/>
          <w:szCs w:val="24"/>
        </w:rPr>
        <w:t xml:space="preserve">The sale included $ </w:t>
      </w:r>
      <w:r w:rsidRPr="005A076F">
        <w:rPr>
          <w:rFonts w:ascii="Times New Roman" w:hAnsi="Times New Roman" w:cs="Times New Roman"/>
          <w:color w:val="FF0000"/>
          <w:sz w:val="24"/>
          <w:szCs w:val="24"/>
        </w:rPr>
        <w:t>?</w:t>
      </w:r>
      <w:r w:rsidR="00ED514E" w:rsidRPr="00D443FA">
        <w:rPr>
          <w:rFonts w:ascii="Times New Roman" w:hAnsi="Times New Roman" w:cs="Times New Roman"/>
          <w:sz w:val="24"/>
          <w:szCs w:val="24"/>
        </w:rPr>
        <w:t xml:space="preserve"> million in transactions costs. How did Tesla account for these costs?</w:t>
      </w:r>
    </w:p>
    <w:p w:rsidR="00ED514E" w:rsidRDefault="00ED514E" w:rsidP="00A5438F">
      <w:pPr>
        <w:rPr>
          <w:rFonts w:ascii="Times New Roman" w:hAnsi="Times New Roman" w:cs="Times New Roman"/>
          <w:sz w:val="24"/>
          <w:szCs w:val="24"/>
        </w:rPr>
      </w:pPr>
    </w:p>
    <w:p w:rsidR="00BC79A8" w:rsidRDefault="00152A7C" w:rsidP="00152A7C">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F066BD">
        <w:rPr>
          <w:rFonts w:ascii="Times New Roman" w:hAnsi="Times New Roman"/>
          <w:i/>
        </w:rPr>
        <w:t>(Class 15</w:t>
      </w:r>
      <w:r w:rsidR="00F066BD" w:rsidRPr="00C3330E">
        <w:rPr>
          <w:rFonts w:ascii="Times New Roman" w:hAnsi="Times New Roman"/>
          <w:i/>
        </w:rPr>
        <w:t>)</w:t>
      </w:r>
      <w:r w:rsidR="00F066BD">
        <w:rPr>
          <w:rFonts w:ascii="Times New Roman" w:hAnsi="Times New Roman"/>
          <w:i/>
        </w:rPr>
        <w:t xml:space="preserve"> </w:t>
      </w:r>
      <w:r w:rsidR="00551E79">
        <w:rPr>
          <w:rFonts w:ascii="Times New Roman" w:hAnsi="Times New Roman" w:cs="Times New Roman"/>
          <w:sz w:val="24"/>
          <w:szCs w:val="24"/>
        </w:rPr>
        <w:t>In May 2019</w:t>
      </w:r>
      <w:r>
        <w:rPr>
          <w:rFonts w:ascii="Times New Roman" w:hAnsi="Times New Roman" w:cs="Times New Roman"/>
          <w:sz w:val="24"/>
          <w:szCs w:val="24"/>
        </w:rPr>
        <w:t>, Tesla issued</w:t>
      </w:r>
      <w:r w:rsidR="00E962D7">
        <w:rPr>
          <w:rFonts w:ascii="Times New Roman" w:hAnsi="Times New Roman" w:cs="Times New Roman"/>
          <w:sz w:val="24"/>
          <w:szCs w:val="24"/>
        </w:rPr>
        <w:t xml:space="preserve"> $1,840 million in 2</w:t>
      </w:r>
      <w:r w:rsidRPr="007400CB">
        <w:rPr>
          <w:rFonts w:ascii="Times New Roman" w:hAnsi="Times New Roman" w:cs="Times New Roman"/>
          <w:sz w:val="24"/>
          <w:szCs w:val="24"/>
        </w:rPr>
        <w:t>% Convertible Senior Note</w:t>
      </w:r>
      <w:r w:rsidR="00551E79">
        <w:rPr>
          <w:rFonts w:ascii="Times New Roman" w:hAnsi="Times New Roman" w:cs="Times New Roman"/>
          <w:sz w:val="24"/>
          <w:szCs w:val="24"/>
        </w:rPr>
        <w:t>s</w:t>
      </w:r>
      <w:r w:rsidRPr="007400CB">
        <w:rPr>
          <w:rFonts w:ascii="Times New Roman" w:hAnsi="Times New Roman" w:cs="Times New Roman"/>
          <w:sz w:val="24"/>
          <w:szCs w:val="24"/>
        </w:rPr>
        <w:t xml:space="preserve"> due </w:t>
      </w:r>
      <w:r w:rsidR="0054645B">
        <w:rPr>
          <w:rFonts w:ascii="Times New Roman" w:hAnsi="Times New Roman" w:cs="Times New Roman"/>
          <w:sz w:val="24"/>
          <w:szCs w:val="24"/>
        </w:rPr>
        <w:t xml:space="preserve">in </w:t>
      </w:r>
      <w:r w:rsidR="00E962D7">
        <w:rPr>
          <w:rFonts w:ascii="Times New Roman" w:hAnsi="Times New Roman" w:cs="Times New Roman"/>
          <w:sz w:val="24"/>
          <w:szCs w:val="24"/>
        </w:rPr>
        <w:t>May 2024</w:t>
      </w:r>
      <w:r>
        <w:rPr>
          <w:rFonts w:ascii="Times New Roman" w:hAnsi="Times New Roman" w:cs="Times New Roman"/>
          <w:sz w:val="24"/>
          <w:szCs w:val="24"/>
        </w:rPr>
        <w:t xml:space="preserve"> </w:t>
      </w:r>
      <w:r w:rsidR="00E962D7">
        <w:rPr>
          <w:rFonts w:ascii="Times New Roman" w:hAnsi="Times New Roman" w:cs="Times New Roman"/>
          <w:sz w:val="24"/>
          <w:szCs w:val="24"/>
        </w:rPr>
        <w:t>("2024</w:t>
      </w:r>
      <w:r w:rsidRPr="007400CB">
        <w:rPr>
          <w:rFonts w:ascii="Times New Roman" w:hAnsi="Times New Roman" w:cs="Times New Roman"/>
          <w:sz w:val="24"/>
          <w:szCs w:val="24"/>
        </w:rPr>
        <w:t xml:space="preserve"> Notes"). </w:t>
      </w:r>
    </w:p>
    <w:p w:rsidR="00384A93" w:rsidRDefault="00384A93" w:rsidP="00384A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is the the market interest rate at issuance? </w:t>
      </w:r>
    </w:p>
    <w:p w:rsidR="00A52C1C" w:rsidRPr="00A52C1C" w:rsidRDefault="00A52C1C" w:rsidP="00A52C1C">
      <w:pPr>
        <w:pStyle w:val="ListParagraph"/>
        <w:numPr>
          <w:ilvl w:val="0"/>
          <w:numId w:val="4"/>
        </w:numPr>
        <w:rPr>
          <w:rFonts w:ascii="Times New Roman" w:hAnsi="Times New Roman" w:cs="Times New Roman"/>
          <w:sz w:val="24"/>
          <w:szCs w:val="24"/>
        </w:rPr>
      </w:pPr>
      <w:r w:rsidRPr="00A52C1C">
        <w:rPr>
          <w:rFonts w:ascii="Times New Roman" w:hAnsi="Times New Roman" w:cs="Times New Roman"/>
          <w:sz w:val="24"/>
          <w:szCs w:val="24"/>
        </w:rPr>
        <w:t>How many shares can be issued on conversion?</w:t>
      </w:r>
    </w:p>
    <w:p w:rsidR="00384A93" w:rsidRDefault="00384A93" w:rsidP="00384A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value of the value of bond payments discounted at the market interest rate at issuance?</w:t>
      </w:r>
    </w:p>
    <w:p w:rsidR="00384A93" w:rsidRDefault="00384A93" w:rsidP="00384A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the value of the equity component?</w:t>
      </w:r>
    </w:p>
    <w:p w:rsidR="00384A93" w:rsidRDefault="00384A93" w:rsidP="00384A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Using the BSE, show how Tesla accounted for the issuance of the notes </w:t>
      </w:r>
      <w:r w:rsidRPr="00E962D7">
        <w:rPr>
          <w:rFonts w:ascii="Times New Roman" w:hAnsi="Times New Roman" w:cs="Times New Roman"/>
          <w:sz w:val="24"/>
          <w:szCs w:val="24"/>
        </w:rPr>
        <w:t>ignoring issuance costs</w:t>
      </w:r>
      <w:r>
        <w:rPr>
          <w:rFonts w:ascii="Times New Roman" w:hAnsi="Times New Roman" w:cs="Times New Roman"/>
          <w:sz w:val="24"/>
          <w:szCs w:val="24"/>
        </w:rPr>
        <w:t xml:space="preserve">. </w:t>
      </w:r>
    </w:p>
    <w:p w:rsidR="00384A93" w:rsidRDefault="00384A93" w:rsidP="00384A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Using the BSE, show how Tesla accounted for the issuance costs.</w:t>
      </w:r>
    </w:p>
    <w:p w:rsidR="00E962D7" w:rsidRPr="00A8761C" w:rsidRDefault="00384A93" w:rsidP="00152A7C">
      <w:pPr>
        <w:pStyle w:val="ListParagraph"/>
        <w:numPr>
          <w:ilvl w:val="0"/>
          <w:numId w:val="4"/>
        </w:numPr>
        <w:rPr>
          <w:rFonts w:ascii="Times New Roman" w:hAnsi="Times New Roman" w:cs="Times New Roman"/>
          <w:sz w:val="24"/>
          <w:szCs w:val="24"/>
        </w:rPr>
      </w:pPr>
      <w:r w:rsidRPr="00384A93">
        <w:rPr>
          <w:rFonts w:ascii="Times New Roman" w:hAnsi="Times New Roman" w:cs="Times New Roman"/>
          <w:sz w:val="24"/>
          <w:szCs w:val="24"/>
        </w:rPr>
        <w:t xml:space="preserve">Using the BSE, show how Tesla accounted for interest expense for the six months ended November 2019 (the first six months’ interest expense). </w:t>
      </w:r>
    </w:p>
    <w:p w:rsidR="00384A93" w:rsidRPr="00DB0FF4" w:rsidRDefault="00384A93" w:rsidP="00384A93">
      <w:pPr>
        <w:rPr>
          <w:rFonts w:ascii="Times New Roman" w:hAnsi="Times New Roman" w:cs="Times New Roman"/>
          <w:i/>
          <w:sz w:val="24"/>
          <w:szCs w:val="24"/>
        </w:rPr>
      </w:pPr>
      <w:r w:rsidRPr="002D18C3">
        <w:rPr>
          <w:rFonts w:ascii="Times New Roman" w:hAnsi="Times New Roman" w:cs="Times New Roman"/>
          <w:b/>
          <w:sz w:val="24"/>
          <w:szCs w:val="24"/>
        </w:rPr>
        <w:t>Hint:</w:t>
      </w:r>
      <w:r w:rsidR="00E962D7">
        <w:rPr>
          <w:rFonts w:ascii="Times New Roman" w:hAnsi="Times New Roman" w:cs="Times New Roman"/>
          <w:sz w:val="24"/>
          <w:szCs w:val="24"/>
        </w:rPr>
        <w:t xml:space="preserve">Tesla accounts for </w:t>
      </w:r>
      <w:r w:rsidR="005A076F">
        <w:rPr>
          <w:rFonts w:ascii="Times New Roman" w:hAnsi="Times New Roman" w:cs="Times New Roman"/>
          <w:sz w:val="24"/>
          <w:szCs w:val="24"/>
        </w:rPr>
        <w:t>convert</w:t>
      </w:r>
      <w:r w:rsidR="005968DD">
        <w:rPr>
          <w:rFonts w:ascii="Times New Roman" w:hAnsi="Times New Roman" w:cs="Times New Roman"/>
          <w:sz w:val="24"/>
          <w:szCs w:val="24"/>
        </w:rPr>
        <w:t>ible</w:t>
      </w:r>
      <w:bookmarkStart w:id="0" w:name="_GoBack"/>
      <w:bookmarkEnd w:id="0"/>
      <w:r w:rsidR="005A076F">
        <w:rPr>
          <w:rFonts w:ascii="Times New Roman" w:hAnsi="Times New Roman" w:cs="Times New Roman"/>
          <w:sz w:val="24"/>
          <w:szCs w:val="24"/>
        </w:rPr>
        <w:t>s</w:t>
      </w:r>
      <w:r w:rsidR="00E962D7">
        <w:rPr>
          <w:rFonts w:ascii="Times New Roman" w:hAnsi="Times New Roman" w:cs="Times New Roman"/>
          <w:sz w:val="24"/>
          <w:szCs w:val="24"/>
        </w:rPr>
        <w:t xml:space="preserve"> as a separate bond component and equity component. The value of the bond component is the value of </w:t>
      </w:r>
      <w:r w:rsidR="00AF6522">
        <w:rPr>
          <w:rFonts w:ascii="Times New Roman" w:hAnsi="Times New Roman" w:cs="Times New Roman"/>
          <w:sz w:val="24"/>
          <w:szCs w:val="24"/>
        </w:rPr>
        <w:t>bond</w:t>
      </w:r>
      <w:r w:rsidR="00E962D7">
        <w:rPr>
          <w:rFonts w:ascii="Times New Roman" w:hAnsi="Times New Roman" w:cs="Times New Roman"/>
          <w:sz w:val="24"/>
          <w:szCs w:val="24"/>
        </w:rPr>
        <w:t xml:space="preserve"> </w:t>
      </w:r>
      <w:r w:rsidR="00DB0FF4">
        <w:rPr>
          <w:rFonts w:ascii="Times New Roman" w:hAnsi="Times New Roman" w:cs="Times New Roman"/>
          <w:sz w:val="24"/>
          <w:szCs w:val="24"/>
        </w:rPr>
        <w:t xml:space="preserve">interest and principal </w:t>
      </w:r>
      <w:r w:rsidR="00E962D7">
        <w:rPr>
          <w:rFonts w:ascii="Times New Roman" w:hAnsi="Times New Roman" w:cs="Times New Roman"/>
          <w:sz w:val="24"/>
          <w:szCs w:val="24"/>
        </w:rPr>
        <w:t xml:space="preserve">payments discounted at the market interest rate at issuance, and the equity component is the difference between the total amount raised and the value of the bond component. </w:t>
      </w:r>
      <w:r w:rsidR="00DB0FF4">
        <w:rPr>
          <w:rFonts w:ascii="Times New Roman" w:hAnsi="Times New Roman" w:cs="Times New Roman"/>
          <w:sz w:val="24"/>
          <w:szCs w:val="24"/>
        </w:rPr>
        <w:t>(This is basically</w:t>
      </w:r>
      <w:r w:rsidR="00BC79A8">
        <w:rPr>
          <w:rFonts w:ascii="Times New Roman" w:hAnsi="Times New Roman" w:cs="Times New Roman"/>
          <w:sz w:val="24"/>
          <w:szCs w:val="24"/>
        </w:rPr>
        <w:t xml:space="preserve"> the way that IFRS accounts for convertible debt.)</w:t>
      </w:r>
      <w:r w:rsidR="00DB0FF4">
        <w:rPr>
          <w:rFonts w:ascii="Times New Roman" w:hAnsi="Times New Roman" w:cs="Times New Roman"/>
          <w:sz w:val="24"/>
          <w:szCs w:val="24"/>
        </w:rPr>
        <w:t xml:space="preserve"> </w:t>
      </w:r>
      <w:r w:rsidRPr="00DB0FF4">
        <w:rPr>
          <w:rFonts w:ascii="Times New Roman" w:hAnsi="Times New Roman" w:cs="Times New Roman"/>
          <w:i/>
          <w:sz w:val="24"/>
          <w:szCs w:val="24"/>
        </w:rPr>
        <w:t>Ignore the convertible note hedge transactions and the sale of warrants that Tesla engaged in in connection with the offering of the Notes.</w:t>
      </w:r>
    </w:p>
    <w:p w:rsidR="00117E13" w:rsidRDefault="008B0B8C" w:rsidP="00A5438F">
      <w:pPr>
        <w:rPr>
          <w:rFonts w:ascii="Times New Roman" w:hAnsi="Times New Roman" w:cs="Times New Roman"/>
          <w:sz w:val="24"/>
          <w:szCs w:val="24"/>
        </w:rPr>
      </w:pPr>
      <w:r>
        <w:rPr>
          <w:rFonts w:ascii="Times New Roman" w:hAnsi="Times New Roman" w:cs="Times New Roman"/>
          <w:sz w:val="24"/>
          <w:szCs w:val="24"/>
        </w:rPr>
        <w:t>5</w:t>
      </w:r>
      <w:r w:rsidR="001A3696">
        <w:rPr>
          <w:rFonts w:ascii="Times New Roman" w:hAnsi="Times New Roman" w:cs="Times New Roman"/>
          <w:sz w:val="24"/>
          <w:szCs w:val="24"/>
        </w:rPr>
        <w:t>.</w:t>
      </w:r>
      <w:r w:rsidR="005D5E02">
        <w:rPr>
          <w:rFonts w:ascii="Times New Roman" w:hAnsi="Times New Roman" w:cs="Times New Roman"/>
          <w:sz w:val="24"/>
          <w:szCs w:val="24"/>
        </w:rPr>
        <w:tab/>
      </w:r>
      <w:r w:rsidR="00F066BD">
        <w:rPr>
          <w:rFonts w:ascii="Times New Roman" w:hAnsi="Times New Roman"/>
          <w:i/>
        </w:rPr>
        <w:t>(Class 15</w:t>
      </w:r>
      <w:r w:rsidR="00F066BD" w:rsidRPr="00C3330E">
        <w:rPr>
          <w:rFonts w:ascii="Times New Roman" w:hAnsi="Times New Roman"/>
          <w:i/>
        </w:rPr>
        <w:t>)</w:t>
      </w:r>
      <w:r w:rsidR="00F066BD">
        <w:rPr>
          <w:rFonts w:ascii="Times New Roman" w:hAnsi="Times New Roman"/>
          <w:i/>
        </w:rPr>
        <w:t xml:space="preserve"> </w:t>
      </w:r>
      <w:r w:rsidR="005D5E02">
        <w:rPr>
          <w:rFonts w:ascii="Times New Roman" w:hAnsi="Times New Roman" w:cs="Times New Roman"/>
          <w:sz w:val="24"/>
          <w:szCs w:val="24"/>
        </w:rPr>
        <w:t>H</w:t>
      </w:r>
      <w:r w:rsidR="00117E13">
        <w:rPr>
          <w:rFonts w:ascii="Times New Roman" w:hAnsi="Times New Roman" w:cs="Times New Roman"/>
          <w:sz w:val="24"/>
          <w:szCs w:val="24"/>
        </w:rPr>
        <w:t xml:space="preserve">ow much </w:t>
      </w:r>
      <w:r w:rsidR="00CA5353">
        <w:rPr>
          <w:rFonts w:ascii="Times New Roman" w:hAnsi="Times New Roman" w:cs="Times New Roman"/>
          <w:sz w:val="24"/>
          <w:szCs w:val="24"/>
        </w:rPr>
        <w:t xml:space="preserve">was </w:t>
      </w:r>
      <w:r w:rsidR="00117E13">
        <w:rPr>
          <w:rFonts w:ascii="Times New Roman" w:hAnsi="Times New Roman" w:cs="Times New Roman"/>
          <w:sz w:val="24"/>
          <w:szCs w:val="24"/>
        </w:rPr>
        <w:t>interest expense</w:t>
      </w:r>
      <w:r w:rsidR="00ED514E">
        <w:rPr>
          <w:rFonts w:ascii="Times New Roman" w:hAnsi="Times New Roman" w:cs="Times New Roman"/>
          <w:sz w:val="24"/>
          <w:szCs w:val="24"/>
        </w:rPr>
        <w:t xml:space="preserve"> in 2019</w:t>
      </w:r>
      <w:r w:rsidR="00117E13">
        <w:rPr>
          <w:rFonts w:ascii="Times New Roman" w:hAnsi="Times New Roman" w:cs="Times New Roman"/>
          <w:sz w:val="24"/>
          <w:szCs w:val="24"/>
        </w:rPr>
        <w:t xml:space="preserve">? </w:t>
      </w:r>
      <w:r w:rsidR="005D5E02">
        <w:rPr>
          <w:rFonts w:ascii="Times New Roman" w:hAnsi="Times New Roman" w:cs="Times New Roman"/>
          <w:sz w:val="24"/>
          <w:szCs w:val="24"/>
        </w:rPr>
        <w:t>How much c</w:t>
      </w:r>
      <w:r w:rsidR="00117E13">
        <w:rPr>
          <w:rFonts w:ascii="Times New Roman" w:hAnsi="Times New Roman" w:cs="Times New Roman"/>
          <w:sz w:val="24"/>
          <w:szCs w:val="24"/>
        </w:rPr>
        <w:t xml:space="preserve">ash </w:t>
      </w:r>
      <w:r w:rsidR="00341E5D">
        <w:rPr>
          <w:rFonts w:ascii="Times New Roman" w:hAnsi="Times New Roman" w:cs="Times New Roman"/>
          <w:sz w:val="24"/>
          <w:szCs w:val="24"/>
        </w:rPr>
        <w:t>did Te</w:t>
      </w:r>
      <w:r w:rsidR="005D5E02">
        <w:rPr>
          <w:rFonts w:ascii="Times New Roman" w:hAnsi="Times New Roman" w:cs="Times New Roman"/>
          <w:sz w:val="24"/>
          <w:szCs w:val="24"/>
        </w:rPr>
        <w:t>s</w:t>
      </w:r>
      <w:r w:rsidR="00341E5D">
        <w:rPr>
          <w:rFonts w:ascii="Times New Roman" w:hAnsi="Times New Roman" w:cs="Times New Roman"/>
          <w:sz w:val="24"/>
          <w:szCs w:val="24"/>
        </w:rPr>
        <w:t>l</w:t>
      </w:r>
      <w:r w:rsidR="005D5E02">
        <w:rPr>
          <w:rFonts w:ascii="Times New Roman" w:hAnsi="Times New Roman" w:cs="Times New Roman"/>
          <w:sz w:val="24"/>
          <w:szCs w:val="24"/>
        </w:rPr>
        <w:t>a pay</w:t>
      </w:r>
      <w:r w:rsidR="00117E13">
        <w:rPr>
          <w:rFonts w:ascii="Times New Roman" w:hAnsi="Times New Roman" w:cs="Times New Roman"/>
          <w:sz w:val="24"/>
          <w:szCs w:val="24"/>
        </w:rPr>
        <w:t xml:space="preserve"> for interest</w:t>
      </w:r>
      <w:r w:rsidR="00ED514E">
        <w:rPr>
          <w:rFonts w:ascii="Times New Roman" w:hAnsi="Times New Roman" w:cs="Times New Roman"/>
          <w:sz w:val="24"/>
          <w:szCs w:val="24"/>
        </w:rPr>
        <w:t xml:space="preserve"> in 2019</w:t>
      </w:r>
      <w:r w:rsidR="00117E13">
        <w:rPr>
          <w:rFonts w:ascii="Times New Roman" w:hAnsi="Times New Roman" w:cs="Times New Roman"/>
          <w:sz w:val="24"/>
          <w:szCs w:val="24"/>
        </w:rPr>
        <w:t>?</w:t>
      </w:r>
      <w:r w:rsidR="00D85479">
        <w:rPr>
          <w:rFonts w:ascii="Times New Roman" w:hAnsi="Times New Roman" w:cs="Times New Roman"/>
          <w:sz w:val="24"/>
          <w:szCs w:val="24"/>
        </w:rPr>
        <w:t xml:space="preserve"> </w:t>
      </w:r>
    </w:p>
    <w:p w:rsidR="00DB11BC" w:rsidRDefault="00DB11BC" w:rsidP="00A5438F">
      <w:pPr>
        <w:rPr>
          <w:rFonts w:ascii="Times New Roman" w:hAnsi="Times New Roman" w:cs="Times New Roman"/>
          <w:sz w:val="24"/>
          <w:szCs w:val="24"/>
        </w:rPr>
      </w:pPr>
    </w:p>
    <w:p w:rsidR="00365712" w:rsidRDefault="008B0B8C" w:rsidP="00A5438F">
      <w:pPr>
        <w:rPr>
          <w:rFonts w:ascii="Times New Roman" w:hAnsi="Times New Roman" w:cs="Times New Roman"/>
          <w:sz w:val="24"/>
          <w:szCs w:val="24"/>
        </w:rPr>
      </w:pPr>
      <w:r>
        <w:rPr>
          <w:rFonts w:ascii="Times New Roman" w:hAnsi="Times New Roman" w:cs="Times New Roman"/>
          <w:sz w:val="24"/>
          <w:szCs w:val="24"/>
        </w:rPr>
        <w:t>6</w:t>
      </w:r>
      <w:r w:rsidR="00EE302B">
        <w:rPr>
          <w:rFonts w:ascii="Times New Roman" w:hAnsi="Times New Roman" w:cs="Times New Roman"/>
          <w:sz w:val="24"/>
          <w:szCs w:val="24"/>
        </w:rPr>
        <w:t>.</w:t>
      </w:r>
      <w:r w:rsidR="00EE302B">
        <w:rPr>
          <w:rFonts w:ascii="Times New Roman" w:hAnsi="Times New Roman" w:cs="Times New Roman"/>
          <w:sz w:val="24"/>
          <w:szCs w:val="24"/>
        </w:rPr>
        <w:tab/>
      </w:r>
      <w:r w:rsidR="00F066BD">
        <w:rPr>
          <w:rFonts w:ascii="Times New Roman" w:hAnsi="Times New Roman"/>
          <w:i/>
        </w:rPr>
        <w:t>(Class 8</w:t>
      </w:r>
      <w:r w:rsidR="00F066BD" w:rsidRPr="00C3330E">
        <w:rPr>
          <w:rFonts w:ascii="Times New Roman" w:hAnsi="Times New Roman"/>
          <w:i/>
        </w:rPr>
        <w:t>)</w:t>
      </w:r>
      <w:r w:rsidR="00F066BD">
        <w:rPr>
          <w:rFonts w:ascii="Times New Roman" w:hAnsi="Times New Roman"/>
          <w:i/>
        </w:rPr>
        <w:t xml:space="preserve"> </w:t>
      </w:r>
      <w:r w:rsidR="00EE302B">
        <w:rPr>
          <w:rFonts w:ascii="Times New Roman" w:hAnsi="Times New Roman" w:cs="Times New Roman"/>
          <w:sz w:val="24"/>
          <w:szCs w:val="24"/>
        </w:rPr>
        <w:t xml:space="preserve">How much free cash flow did Tesla generate in </w:t>
      </w:r>
      <w:r w:rsidR="00ED514E">
        <w:rPr>
          <w:rFonts w:ascii="Times New Roman" w:hAnsi="Times New Roman" w:cs="Times New Roman"/>
          <w:sz w:val="24"/>
          <w:szCs w:val="24"/>
        </w:rPr>
        <w:t xml:space="preserve">years </w:t>
      </w:r>
      <w:r w:rsidR="00EE302B">
        <w:rPr>
          <w:rFonts w:ascii="Times New Roman" w:hAnsi="Times New Roman" w:cs="Times New Roman"/>
          <w:sz w:val="24"/>
          <w:szCs w:val="24"/>
        </w:rPr>
        <w:t>2017</w:t>
      </w:r>
      <w:r w:rsidR="00ED514E">
        <w:rPr>
          <w:rFonts w:ascii="Times New Roman" w:hAnsi="Times New Roman" w:cs="Times New Roman"/>
          <w:sz w:val="24"/>
          <w:szCs w:val="24"/>
        </w:rPr>
        <w:t>, 2018, and 2019</w:t>
      </w:r>
      <w:r w:rsidR="00EE302B">
        <w:rPr>
          <w:rFonts w:ascii="Times New Roman" w:hAnsi="Times New Roman" w:cs="Times New Roman"/>
          <w:sz w:val="24"/>
          <w:szCs w:val="24"/>
        </w:rPr>
        <w:t>?</w:t>
      </w:r>
    </w:p>
    <w:p w:rsidR="00152A7C" w:rsidRDefault="00152A7C" w:rsidP="00A5438F">
      <w:pPr>
        <w:rPr>
          <w:rFonts w:ascii="Times New Roman" w:hAnsi="Times New Roman" w:cs="Times New Roman"/>
          <w:sz w:val="24"/>
          <w:szCs w:val="24"/>
        </w:rPr>
      </w:pPr>
    </w:p>
    <w:p w:rsidR="001A3696" w:rsidRPr="009535B1" w:rsidRDefault="008B0B8C" w:rsidP="00A5438F">
      <w:pPr>
        <w:rPr>
          <w:rFonts w:ascii="Times New Roman" w:hAnsi="Times New Roman" w:cs="Times New Roman"/>
          <w:sz w:val="24"/>
          <w:szCs w:val="24"/>
        </w:rPr>
      </w:pPr>
      <w:r>
        <w:rPr>
          <w:rFonts w:ascii="Times New Roman" w:hAnsi="Times New Roman" w:cs="Times New Roman"/>
          <w:sz w:val="24"/>
          <w:szCs w:val="24"/>
        </w:rPr>
        <w:t>7</w:t>
      </w:r>
      <w:r w:rsidR="00117E13">
        <w:rPr>
          <w:rFonts w:ascii="Times New Roman" w:hAnsi="Times New Roman" w:cs="Times New Roman"/>
          <w:sz w:val="24"/>
          <w:szCs w:val="24"/>
        </w:rPr>
        <w:t>.</w:t>
      </w:r>
      <w:r w:rsidR="00117E13">
        <w:rPr>
          <w:rFonts w:ascii="Times New Roman" w:hAnsi="Times New Roman" w:cs="Times New Roman"/>
          <w:sz w:val="24"/>
          <w:szCs w:val="24"/>
        </w:rPr>
        <w:tab/>
      </w:r>
      <w:r w:rsidR="00F066BD">
        <w:rPr>
          <w:rFonts w:ascii="Times New Roman" w:hAnsi="Times New Roman"/>
          <w:i/>
        </w:rPr>
        <w:t>(Class 15</w:t>
      </w:r>
      <w:r w:rsidR="00F066BD" w:rsidRPr="00C3330E">
        <w:rPr>
          <w:rFonts w:ascii="Times New Roman" w:hAnsi="Times New Roman"/>
          <w:i/>
        </w:rPr>
        <w:t>)</w:t>
      </w:r>
      <w:r w:rsidR="00F066BD">
        <w:rPr>
          <w:rFonts w:ascii="Times New Roman" w:hAnsi="Times New Roman"/>
          <w:i/>
        </w:rPr>
        <w:t xml:space="preserve"> </w:t>
      </w:r>
      <w:r w:rsidR="00B105D6">
        <w:rPr>
          <w:rFonts w:ascii="Times New Roman" w:hAnsi="Times New Roman" w:cs="Times New Roman"/>
          <w:sz w:val="24"/>
          <w:szCs w:val="24"/>
        </w:rPr>
        <w:t>Recall that interest expense is an operating cash flow, but debt repayments are a financing cash flow.</w:t>
      </w:r>
      <w:r w:rsidR="008D4CD4">
        <w:rPr>
          <w:rFonts w:ascii="Times New Roman" w:hAnsi="Times New Roman" w:cs="Times New Roman"/>
          <w:sz w:val="24"/>
          <w:szCs w:val="24"/>
        </w:rPr>
        <w:t xml:space="preserve"> </w:t>
      </w:r>
      <w:r w:rsidR="00DB11BC">
        <w:rPr>
          <w:rFonts w:ascii="Times New Roman" w:hAnsi="Times New Roman" w:cs="Times New Roman"/>
          <w:sz w:val="24"/>
          <w:szCs w:val="24"/>
        </w:rPr>
        <w:t xml:space="preserve"> </w:t>
      </w:r>
      <w:r w:rsidR="001A3696">
        <w:rPr>
          <w:rFonts w:ascii="Times New Roman" w:hAnsi="Times New Roman" w:cs="Times New Roman"/>
          <w:sz w:val="24"/>
          <w:szCs w:val="24"/>
        </w:rPr>
        <w:t xml:space="preserve">How much </w:t>
      </w:r>
      <w:r w:rsidR="00EE302B">
        <w:rPr>
          <w:rFonts w:ascii="Times New Roman" w:hAnsi="Times New Roman" w:cs="Times New Roman"/>
          <w:sz w:val="24"/>
          <w:szCs w:val="24"/>
        </w:rPr>
        <w:t xml:space="preserve">free </w:t>
      </w:r>
      <w:r w:rsidR="001A3696">
        <w:rPr>
          <w:rFonts w:ascii="Times New Roman" w:hAnsi="Times New Roman" w:cs="Times New Roman"/>
          <w:sz w:val="24"/>
          <w:szCs w:val="24"/>
        </w:rPr>
        <w:t>cash</w:t>
      </w:r>
      <w:r w:rsidR="00EE302B">
        <w:rPr>
          <w:rFonts w:ascii="Times New Roman" w:hAnsi="Times New Roman" w:cs="Times New Roman"/>
          <w:sz w:val="24"/>
          <w:szCs w:val="24"/>
        </w:rPr>
        <w:t xml:space="preserve"> flow</w:t>
      </w:r>
      <w:r w:rsidR="001A3696">
        <w:rPr>
          <w:rFonts w:ascii="Times New Roman" w:hAnsi="Times New Roman" w:cs="Times New Roman"/>
          <w:sz w:val="24"/>
          <w:szCs w:val="24"/>
        </w:rPr>
        <w:t xml:space="preserve"> </w:t>
      </w:r>
      <w:r w:rsidR="00CC7A6B">
        <w:rPr>
          <w:rFonts w:ascii="Times New Roman" w:hAnsi="Times New Roman" w:cs="Times New Roman"/>
          <w:sz w:val="24"/>
          <w:szCs w:val="24"/>
        </w:rPr>
        <w:t xml:space="preserve">do you </w:t>
      </w:r>
      <w:r w:rsidR="00CC7A6B" w:rsidRPr="00CC7A6B">
        <w:rPr>
          <w:rFonts w:ascii="Times New Roman" w:hAnsi="Times New Roman" w:cs="Times New Roman"/>
          <w:b/>
          <w:sz w:val="24"/>
          <w:szCs w:val="24"/>
        </w:rPr>
        <w:t>estimate</w:t>
      </w:r>
      <w:r w:rsidR="001A3696">
        <w:rPr>
          <w:rFonts w:ascii="Times New Roman" w:hAnsi="Times New Roman" w:cs="Times New Roman"/>
          <w:sz w:val="24"/>
          <w:szCs w:val="24"/>
        </w:rPr>
        <w:t xml:space="preserve"> </w:t>
      </w:r>
      <w:r w:rsidR="00341E5D">
        <w:rPr>
          <w:rFonts w:ascii="Times New Roman" w:hAnsi="Times New Roman" w:cs="Times New Roman"/>
          <w:sz w:val="24"/>
          <w:szCs w:val="24"/>
        </w:rPr>
        <w:t>Tesla</w:t>
      </w:r>
      <w:r w:rsidR="00CC7A6B">
        <w:rPr>
          <w:rFonts w:ascii="Times New Roman" w:hAnsi="Times New Roman" w:cs="Times New Roman"/>
          <w:sz w:val="24"/>
          <w:szCs w:val="24"/>
        </w:rPr>
        <w:t xml:space="preserve"> must</w:t>
      </w:r>
      <w:r w:rsidR="001A3696">
        <w:rPr>
          <w:rFonts w:ascii="Times New Roman" w:hAnsi="Times New Roman" w:cs="Times New Roman"/>
          <w:sz w:val="24"/>
          <w:szCs w:val="24"/>
        </w:rPr>
        <w:t xml:space="preserve"> </w:t>
      </w:r>
      <w:r w:rsidR="00125A84">
        <w:rPr>
          <w:rFonts w:ascii="Times New Roman" w:hAnsi="Times New Roman" w:cs="Times New Roman"/>
          <w:sz w:val="24"/>
          <w:szCs w:val="24"/>
        </w:rPr>
        <w:t>use</w:t>
      </w:r>
      <w:r w:rsidR="00CC7A6B">
        <w:rPr>
          <w:rFonts w:ascii="Times New Roman" w:hAnsi="Times New Roman" w:cs="Times New Roman"/>
          <w:sz w:val="24"/>
          <w:szCs w:val="24"/>
        </w:rPr>
        <w:t xml:space="preserve"> for debt maturing in 2020? In 2021</w:t>
      </w:r>
      <w:r w:rsidR="001A3696">
        <w:rPr>
          <w:rFonts w:ascii="Times New Roman" w:hAnsi="Times New Roman" w:cs="Times New Roman"/>
          <w:sz w:val="24"/>
          <w:szCs w:val="24"/>
        </w:rPr>
        <w:t>?</w:t>
      </w:r>
      <w:r w:rsidR="0051344E">
        <w:rPr>
          <w:rFonts w:ascii="Times New Roman" w:hAnsi="Times New Roman" w:cs="Times New Roman"/>
          <w:sz w:val="24"/>
          <w:szCs w:val="24"/>
        </w:rPr>
        <w:t xml:space="preserve"> Does your answer depend on </w:t>
      </w:r>
      <w:r w:rsidR="00BE45DD">
        <w:rPr>
          <w:rFonts w:ascii="Times New Roman" w:hAnsi="Times New Roman" w:cs="Times New Roman"/>
          <w:sz w:val="24"/>
          <w:szCs w:val="24"/>
        </w:rPr>
        <w:t>Tesla</w:t>
      </w:r>
      <w:r w:rsidR="0051344E">
        <w:rPr>
          <w:rFonts w:ascii="Times New Roman" w:hAnsi="Times New Roman" w:cs="Times New Roman"/>
          <w:sz w:val="24"/>
          <w:szCs w:val="24"/>
        </w:rPr>
        <w:t>’s stock price?</w:t>
      </w:r>
    </w:p>
    <w:p w:rsidR="002F3399" w:rsidRDefault="002F3399" w:rsidP="005A076F">
      <w:pPr>
        <w:rPr>
          <w:rFonts w:ascii="Times New Roman" w:hAnsi="Times New Roman" w:cs="Times New Roman"/>
          <w:sz w:val="24"/>
          <w:szCs w:val="24"/>
        </w:rPr>
      </w:pPr>
    </w:p>
    <w:p w:rsidR="005A076F" w:rsidRDefault="008B0B8C" w:rsidP="005A076F">
      <w:pPr>
        <w:rPr>
          <w:rFonts w:ascii="Times New Roman" w:hAnsi="Times New Roman" w:cs="Times New Roman"/>
          <w:sz w:val="24"/>
          <w:szCs w:val="24"/>
        </w:rPr>
      </w:pPr>
      <w:r>
        <w:rPr>
          <w:rFonts w:ascii="Times New Roman" w:hAnsi="Times New Roman" w:cs="Times New Roman"/>
          <w:sz w:val="24"/>
          <w:szCs w:val="24"/>
        </w:rPr>
        <w:t>8</w:t>
      </w:r>
      <w:r w:rsidR="00EE302B">
        <w:rPr>
          <w:rFonts w:ascii="Times New Roman" w:hAnsi="Times New Roman" w:cs="Times New Roman"/>
          <w:sz w:val="24"/>
          <w:szCs w:val="24"/>
        </w:rPr>
        <w:t>.</w:t>
      </w:r>
      <w:r w:rsidR="00EE302B">
        <w:rPr>
          <w:rFonts w:ascii="Times New Roman" w:hAnsi="Times New Roman" w:cs="Times New Roman"/>
          <w:sz w:val="24"/>
          <w:szCs w:val="24"/>
        </w:rPr>
        <w:tab/>
      </w:r>
      <w:r w:rsidR="00F066BD">
        <w:rPr>
          <w:rFonts w:ascii="Times New Roman" w:hAnsi="Times New Roman"/>
          <w:i/>
        </w:rPr>
        <w:t>(Class 16</w:t>
      </w:r>
      <w:r w:rsidR="00F066BD" w:rsidRPr="00C3330E">
        <w:rPr>
          <w:rFonts w:ascii="Times New Roman" w:hAnsi="Times New Roman"/>
          <w:i/>
        </w:rPr>
        <w:t>)</w:t>
      </w:r>
      <w:r w:rsidR="00F066BD">
        <w:rPr>
          <w:rFonts w:ascii="Times New Roman" w:hAnsi="Times New Roman"/>
          <w:i/>
        </w:rPr>
        <w:t xml:space="preserve"> </w:t>
      </w:r>
      <w:r w:rsidR="00EE302B">
        <w:rPr>
          <w:rFonts w:ascii="Times New Roman" w:hAnsi="Times New Roman" w:cs="Times New Roman"/>
          <w:sz w:val="24"/>
          <w:szCs w:val="24"/>
        </w:rPr>
        <w:t xml:space="preserve">How much free cash flow must </w:t>
      </w:r>
      <w:r w:rsidR="00BE45DD">
        <w:rPr>
          <w:rFonts w:ascii="Times New Roman" w:hAnsi="Times New Roman" w:cs="Times New Roman"/>
          <w:sz w:val="24"/>
          <w:szCs w:val="24"/>
        </w:rPr>
        <w:t>Tesla</w:t>
      </w:r>
      <w:r w:rsidR="00EE302B">
        <w:rPr>
          <w:rFonts w:ascii="Times New Roman" w:hAnsi="Times New Roman" w:cs="Times New Roman"/>
          <w:sz w:val="24"/>
          <w:szCs w:val="24"/>
        </w:rPr>
        <w:t xml:space="preserve"> </w:t>
      </w:r>
      <w:r w:rsidR="00125A84">
        <w:rPr>
          <w:rFonts w:ascii="Times New Roman" w:hAnsi="Times New Roman" w:cs="Times New Roman"/>
          <w:sz w:val="24"/>
          <w:szCs w:val="24"/>
        </w:rPr>
        <w:t>use</w:t>
      </w:r>
      <w:r w:rsidR="00EE302B">
        <w:rPr>
          <w:rFonts w:ascii="Times New Roman" w:hAnsi="Times New Roman" w:cs="Times New Roman"/>
          <w:sz w:val="24"/>
          <w:szCs w:val="24"/>
        </w:rPr>
        <w:t xml:space="preserve"> for leases maturing in </w:t>
      </w:r>
      <w:r w:rsidR="002F3399">
        <w:rPr>
          <w:rFonts w:ascii="Times New Roman" w:hAnsi="Times New Roman" w:cs="Times New Roman"/>
          <w:sz w:val="24"/>
          <w:szCs w:val="24"/>
        </w:rPr>
        <w:t>2020? In 2021?</w:t>
      </w:r>
      <w:r w:rsidR="00EE302B">
        <w:rPr>
          <w:rFonts w:ascii="Times New Roman" w:hAnsi="Times New Roman" w:cs="Times New Roman"/>
          <w:sz w:val="24"/>
          <w:szCs w:val="24"/>
        </w:rPr>
        <w:t xml:space="preserve"> </w:t>
      </w:r>
      <w:r w:rsidR="009A3AA9">
        <w:rPr>
          <w:rFonts w:ascii="Times New Roman" w:hAnsi="Times New Roman" w:cs="Times New Roman"/>
          <w:sz w:val="24"/>
          <w:szCs w:val="24"/>
        </w:rPr>
        <w:t>For this part, assume that there is a 5% interest</w:t>
      </w:r>
      <w:r w:rsidR="00CA5353">
        <w:rPr>
          <w:rFonts w:ascii="Times New Roman" w:hAnsi="Times New Roman" w:cs="Times New Roman"/>
          <w:sz w:val="24"/>
          <w:szCs w:val="24"/>
        </w:rPr>
        <w:t xml:space="preserve"> rate</w:t>
      </w:r>
      <w:r w:rsidR="009A3AA9">
        <w:rPr>
          <w:rFonts w:ascii="Times New Roman" w:hAnsi="Times New Roman" w:cs="Times New Roman"/>
          <w:sz w:val="24"/>
          <w:szCs w:val="24"/>
        </w:rPr>
        <w:t xml:space="preserve"> in Tesla’s leases.</w:t>
      </w:r>
      <w:r w:rsidR="005A076F">
        <w:rPr>
          <w:rFonts w:ascii="Times New Roman" w:hAnsi="Times New Roman" w:cs="Times New Roman"/>
          <w:sz w:val="24"/>
          <w:szCs w:val="24"/>
        </w:rPr>
        <w:t xml:space="preserve"> </w:t>
      </w:r>
      <w:r w:rsidR="005A076F" w:rsidRPr="005A076F">
        <w:rPr>
          <w:rFonts w:ascii="Times New Roman" w:hAnsi="Times New Roman" w:cs="Times New Roman"/>
          <w:b/>
          <w:sz w:val="24"/>
          <w:szCs w:val="24"/>
        </w:rPr>
        <w:t>Hint:</w:t>
      </w:r>
      <w:r w:rsidR="005A076F">
        <w:rPr>
          <w:rFonts w:ascii="Times New Roman" w:hAnsi="Times New Roman" w:cs="Times New Roman"/>
          <w:sz w:val="24"/>
          <w:szCs w:val="24"/>
        </w:rPr>
        <w:t xml:space="preserve"> Does Tesla </w:t>
      </w:r>
      <w:r w:rsidR="005A076F">
        <w:rPr>
          <w:rFonts w:ascii="Times New Roman" w:hAnsi="Times New Roman" w:cs="Times New Roman"/>
          <w:sz w:val="24"/>
          <w:szCs w:val="24"/>
        </w:rPr>
        <w:lastRenderedPageBreak/>
        <w:t xml:space="preserve">characterize the cash flows from finance </w:t>
      </w:r>
      <w:r w:rsidR="002F3399">
        <w:rPr>
          <w:rFonts w:ascii="Times New Roman" w:hAnsi="Times New Roman" w:cs="Times New Roman"/>
          <w:sz w:val="24"/>
          <w:szCs w:val="24"/>
        </w:rPr>
        <w:t xml:space="preserve">leases </w:t>
      </w:r>
      <w:r w:rsidR="005A076F">
        <w:rPr>
          <w:rFonts w:ascii="Times New Roman" w:hAnsi="Times New Roman" w:cs="Times New Roman"/>
          <w:sz w:val="24"/>
          <w:szCs w:val="24"/>
        </w:rPr>
        <w:t>as operating or financing? What about operating leases?</w:t>
      </w:r>
    </w:p>
    <w:p w:rsidR="00EE302B" w:rsidRDefault="00EE302B">
      <w:pPr>
        <w:rPr>
          <w:rFonts w:ascii="Times New Roman" w:hAnsi="Times New Roman" w:cs="Times New Roman"/>
          <w:sz w:val="24"/>
          <w:szCs w:val="24"/>
        </w:rPr>
      </w:pPr>
    </w:p>
    <w:p w:rsidR="008B0B8C" w:rsidRPr="00A52C1C" w:rsidRDefault="008B0B8C" w:rsidP="008B0B8C">
      <w:pPr>
        <w:rPr>
          <w:rFonts w:ascii="Times New Roman" w:hAnsi="Times New Roman" w:cs="Times New Roman"/>
          <w:sz w:val="24"/>
          <w:szCs w:val="24"/>
        </w:rPr>
      </w:pPr>
      <w:r>
        <w:rPr>
          <w:rFonts w:ascii="Times New Roman" w:hAnsi="Times New Roman" w:cs="Times New Roman"/>
          <w:sz w:val="24"/>
          <w:szCs w:val="24"/>
        </w:rPr>
        <w:t>9</w:t>
      </w:r>
      <w:r w:rsidRPr="00A52C1C">
        <w:rPr>
          <w:rFonts w:ascii="Times New Roman" w:hAnsi="Times New Roman" w:cs="Times New Roman"/>
          <w:sz w:val="24"/>
          <w:szCs w:val="24"/>
        </w:rPr>
        <w:t>.</w:t>
      </w:r>
      <w:r w:rsidRPr="00A52C1C">
        <w:rPr>
          <w:rFonts w:ascii="Times New Roman" w:hAnsi="Times New Roman" w:cs="Times New Roman"/>
          <w:sz w:val="24"/>
          <w:szCs w:val="24"/>
        </w:rPr>
        <w:tab/>
      </w:r>
      <w:r w:rsidR="00F066BD">
        <w:rPr>
          <w:rFonts w:ascii="Times New Roman" w:hAnsi="Times New Roman"/>
          <w:i/>
        </w:rPr>
        <w:t>(Class 14</w:t>
      </w:r>
      <w:r w:rsidR="00F066BD" w:rsidRPr="00C3330E">
        <w:rPr>
          <w:rFonts w:ascii="Times New Roman" w:hAnsi="Times New Roman"/>
          <w:i/>
        </w:rPr>
        <w:t>)</w:t>
      </w:r>
      <w:r w:rsidR="00F066BD">
        <w:rPr>
          <w:rFonts w:ascii="Times New Roman" w:hAnsi="Times New Roman"/>
          <w:i/>
        </w:rPr>
        <w:t xml:space="preserve"> </w:t>
      </w:r>
      <w:r w:rsidRPr="00A52C1C">
        <w:rPr>
          <w:rFonts w:ascii="Times New Roman" w:hAnsi="Times New Roman" w:cs="Times New Roman"/>
          <w:sz w:val="24"/>
          <w:szCs w:val="24"/>
        </w:rPr>
        <w:t>Suppose that Tesla receives a takeover offer of $1,500 per share. At a price of $1,500 per share, based on the information in the 2019 10-K, what are the values of the following equity components</w:t>
      </w:r>
      <w:r>
        <w:rPr>
          <w:rFonts w:ascii="Times New Roman" w:hAnsi="Times New Roman" w:cs="Times New Roman"/>
          <w:sz w:val="24"/>
          <w:szCs w:val="24"/>
        </w:rPr>
        <w:t xml:space="preserve"> (please report you answers in millions)</w:t>
      </w:r>
      <w:r w:rsidRPr="00A52C1C">
        <w:rPr>
          <w:rFonts w:ascii="Times New Roman" w:hAnsi="Times New Roman" w:cs="Times New Roman"/>
          <w:sz w:val="24"/>
          <w:szCs w:val="24"/>
        </w:rPr>
        <w:t>:</w:t>
      </w:r>
    </w:p>
    <w:p w:rsidR="008B0B8C" w:rsidRPr="00A52C1C" w:rsidRDefault="008B0B8C" w:rsidP="008B0B8C">
      <w:pPr>
        <w:pStyle w:val="ListParagraph"/>
        <w:numPr>
          <w:ilvl w:val="0"/>
          <w:numId w:val="10"/>
        </w:numPr>
        <w:rPr>
          <w:rFonts w:ascii="Times New Roman" w:hAnsi="Times New Roman" w:cs="Times New Roman"/>
          <w:sz w:val="24"/>
          <w:szCs w:val="24"/>
        </w:rPr>
      </w:pPr>
      <w:r w:rsidRPr="00A52C1C">
        <w:rPr>
          <w:rFonts w:ascii="Times New Roman" w:hAnsi="Times New Roman" w:cs="Times New Roman"/>
          <w:sz w:val="24"/>
          <w:szCs w:val="24"/>
        </w:rPr>
        <w:t>Shares outstanding</w:t>
      </w:r>
    </w:p>
    <w:p w:rsidR="008B0B8C" w:rsidRPr="00A52C1C" w:rsidRDefault="008B0B8C" w:rsidP="008B0B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Options outstanding (U</w:t>
      </w:r>
      <w:r w:rsidRPr="00A52C1C">
        <w:rPr>
          <w:rFonts w:ascii="Times New Roman" w:hAnsi="Times New Roman" w:cs="Times New Roman"/>
          <w:sz w:val="24"/>
          <w:szCs w:val="24"/>
        </w:rPr>
        <w:t>se the treasury stock method</w:t>
      </w:r>
      <w:r>
        <w:rPr>
          <w:rFonts w:ascii="Times New Roman" w:hAnsi="Times New Roman" w:cs="Times New Roman"/>
          <w:sz w:val="24"/>
          <w:szCs w:val="24"/>
        </w:rPr>
        <w:t xml:space="preserve">. Note that all unvested options become vested and exercisable upon takeover. </w:t>
      </w:r>
      <w:r w:rsidRPr="00C20E7B">
        <w:rPr>
          <w:rFonts w:ascii="Times New Roman" w:hAnsi="Times New Roman" w:cs="Times New Roman"/>
          <w:i/>
          <w:sz w:val="24"/>
          <w:szCs w:val="24"/>
        </w:rPr>
        <w:t>Ignore RSUs.</w:t>
      </w:r>
      <w:r w:rsidRPr="00A52C1C">
        <w:rPr>
          <w:rFonts w:ascii="Times New Roman" w:hAnsi="Times New Roman" w:cs="Times New Roman"/>
          <w:sz w:val="24"/>
          <w:szCs w:val="24"/>
        </w:rPr>
        <w:t>)</w:t>
      </w:r>
    </w:p>
    <w:p w:rsidR="008B0B8C" w:rsidRPr="00A52C1C" w:rsidRDefault="008B0B8C" w:rsidP="008B0B8C">
      <w:pPr>
        <w:pStyle w:val="ListParagraph"/>
        <w:numPr>
          <w:ilvl w:val="0"/>
          <w:numId w:val="10"/>
        </w:numPr>
        <w:rPr>
          <w:rFonts w:ascii="Times New Roman" w:hAnsi="Times New Roman" w:cs="Times New Roman"/>
          <w:sz w:val="24"/>
          <w:szCs w:val="24"/>
        </w:rPr>
      </w:pPr>
      <w:r w:rsidRPr="00A52C1C">
        <w:rPr>
          <w:rFonts w:ascii="Times New Roman" w:hAnsi="Times New Roman" w:cs="Times New Roman"/>
          <w:sz w:val="24"/>
          <w:szCs w:val="24"/>
        </w:rPr>
        <w:t>Convertible notes (</w:t>
      </w:r>
      <w:r>
        <w:rPr>
          <w:rFonts w:ascii="Times New Roman" w:hAnsi="Times New Roman" w:cs="Times New Roman"/>
          <w:sz w:val="24"/>
          <w:szCs w:val="24"/>
        </w:rPr>
        <w:t>2021, 2022, and 2024</w:t>
      </w:r>
      <w:r w:rsidRPr="00A52C1C">
        <w:rPr>
          <w:rFonts w:ascii="Times New Roman" w:hAnsi="Times New Roman" w:cs="Times New Roman"/>
          <w:sz w:val="24"/>
          <w:szCs w:val="24"/>
        </w:rPr>
        <w:t>) (use the if converted method)</w:t>
      </w:r>
    </w:p>
    <w:p w:rsidR="008B0B8C" w:rsidRPr="00A52C1C" w:rsidRDefault="008B0B8C" w:rsidP="008B0B8C">
      <w:pPr>
        <w:rPr>
          <w:rFonts w:ascii="Times New Roman" w:hAnsi="Times New Roman" w:cs="Times New Roman"/>
          <w:sz w:val="24"/>
          <w:szCs w:val="24"/>
        </w:rPr>
      </w:pPr>
      <w:r>
        <w:rPr>
          <w:rFonts w:ascii="Times New Roman" w:hAnsi="Times New Roman" w:cs="Times New Roman"/>
          <w:i/>
          <w:sz w:val="24"/>
          <w:szCs w:val="24"/>
        </w:rPr>
        <w:t>Again, i</w:t>
      </w:r>
      <w:r w:rsidRPr="00DB0FF4">
        <w:rPr>
          <w:rFonts w:ascii="Times New Roman" w:hAnsi="Times New Roman" w:cs="Times New Roman"/>
          <w:i/>
          <w:sz w:val="24"/>
          <w:szCs w:val="24"/>
        </w:rPr>
        <w:t>gnore the convertible note hedge transactions and the sale of warrants that Tesla engaged in in connection with the offering of the Notes.</w:t>
      </w:r>
    </w:p>
    <w:p w:rsidR="008B0B8C" w:rsidRDefault="008B0B8C">
      <w:pPr>
        <w:rPr>
          <w:rFonts w:ascii="Times New Roman" w:hAnsi="Times New Roman" w:cs="Times New Roman"/>
          <w:sz w:val="24"/>
          <w:szCs w:val="24"/>
        </w:rPr>
      </w:pPr>
    </w:p>
    <w:p w:rsidR="00137593" w:rsidRPr="00A26BF1" w:rsidRDefault="00BB079B" w:rsidP="002F2135">
      <w:pPr>
        <w:rPr>
          <w:rFonts w:ascii="Times New Roman" w:hAnsi="Times New Roman" w:cs="Times New Roman"/>
          <w:sz w:val="24"/>
          <w:szCs w:val="24"/>
        </w:rPr>
      </w:pPr>
      <w:r>
        <w:rPr>
          <w:rFonts w:ascii="Times New Roman" w:hAnsi="Times New Roman" w:cs="Times New Roman"/>
          <w:sz w:val="24"/>
          <w:szCs w:val="24"/>
        </w:rPr>
        <w:t>10</w:t>
      </w:r>
      <w:r w:rsidR="00F60629">
        <w:rPr>
          <w:rFonts w:ascii="Times New Roman" w:hAnsi="Times New Roman" w:cs="Times New Roman"/>
          <w:sz w:val="24"/>
          <w:szCs w:val="24"/>
        </w:rPr>
        <w:t>.</w:t>
      </w:r>
      <w:r w:rsidR="00F60629">
        <w:rPr>
          <w:rFonts w:ascii="Times New Roman" w:hAnsi="Times New Roman" w:cs="Times New Roman"/>
          <w:sz w:val="24"/>
          <w:szCs w:val="24"/>
        </w:rPr>
        <w:tab/>
      </w:r>
      <w:r w:rsidR="00F066BD">
        <w:rPr>
          <w:rFonts w:ascii="Times New Roman" w:hAnsi="Times New Roman"/>
          <w:i/>
        </w:rPr>
        <w:t>(Class 8</w:t>
      </w:r>
      <w:r w:rsidR="00F066BD" w:rsidRPr="00C3330E">
        <w:rPr>
          <w:rFonts w:ascii="Times New Roman" w:hAnsi="Times New Roman"/>
          <w:i/>
        </w:rPr>
        <w:t>)</w:t>
      </w:r>
      <w:r w:rsidR="00F066BD">
        <w:rPr>
          <w:rFonts w:ascii="Times New Roman" w:hAnsi="Times New Roman"/>
          <w:i/>
        </w:rPr>
        <w:t xml:space="preserve"> </w:t>
      </w:r>
      <w:r w:rsidR="005D5AD4" w:rsidRPr="008B0B8C">
        <w:rPr>
          <w:rFonts w:ascii="Times New Roman" w:hAnsi="Times New Roman" w:cs="Times New Roman"/>
          <w:b/>
          <w:color w:val="000000" w:themeColor="text1"/>
          <w:sz w:val="24"/>
          <w:szCs w:val="24"/>
        </w:rPr>
        <w:t>Extra credit:</w:t>
      </w:r>
      <w:r w:rsidR="005D5AD4" w:rsidRPr="005D5AD4">
        <w:rPr>
          <w:rFonts w:ascii="Times New Roman" w:hAnsi="Times New Roman" w:cs="Times New Roman"/>
          <w:color w:val="FF0000"/>
          <w:sz w:val="24"/>
          <w:szCs w:val="24"/>
        </w:rPr>
        <w:t xml:space="preserve"> </w:t>
      </w:r>
      <w:r w:rsidR="0064392C" w:rsidRPr="009F4254">
        <w:rPr>
          <w:rFonts w:ascii="Times New Roman" w:hAnsi="Times New Roman" w:cs="Times New Roman"/>
          <w:sz w:val="24"/>
          <w:szCs w:val="24"/>
        </w:rPr>
        <w:t>Forecast</w:t>
      </w:r>
      <w:r w:rsidR="0064392C">
        <w:rPr>
          <w:rFonts w:ascii="Times New Roman" w:hAnsi="Times New Roman" w:cs="Times New Roman"/>
          <w:color w:val="FF0000"/>
          <w:sz w:val="24"/>
          <w:szCs w:val="24"/>
        </w:rPr>
        <w:t xml:space="preserve"> </w:t>
      </w:r>
      <w:r w:rsidR="000A12B7">
        <w:rPr>
          <w:rFonts w:ascii="Times New Roman" w:hAnsi="Times New Roman" w:cs="Times New Roman"/>
          <w:sz w:val="24"/>
          <w:szCs w:val="24"/>
        </w:rPr>
        <w:t>cash</w:t>
      </w:r>
      <w:r w:rsidR="00A52C1C">
        <w:rPr>
          <w:rFonts w:ascii="Times New Roman" w:hAnsi="Times New Roman" w:cs="Times New Roman"/>
          <w:sz w:val="24"/>
          <w:szCs w:val="24"/>
        </w:rPr>
        <w:t xml:space="preserve"> flow from operations</w:t>
      </w:r>
      <w:r w:rsidR="0064392C">
        <w:rPr>
          <w:rFonts w:ascii="Times New Roman" w:hAnsi="Times New Roman" w:cs="Times New Roman"/>
          <w:sz w:val="24"/>
          <w:szCs w:val="24"/>
        </w:rPr>
        <w:t xml:space="preserve"> (CFO)</w:t>
      </w:r>
      <w:r w:rsidR="00A52C1C">
        <w:rPr>
          <w:rFonts w:ascii="Times New Roman" w:hAnsi="Times New Roman" w:cs="Times New Roman"/>
          <w:sz w:val="24"/>
          <w:szCs w:val="24"/>
        </w:rPr>
        <w:t xml:space="preserve"> in 2020</w:t>
      </w:r>
      <w:r w:rsidR="000A12B7">
        <w:rPr>
          <w:rFonts w:ascii="Times New Roman" w:hAnsi="Times New Roman" w:cs="Times New Roman"/>
          <w:sz w:val="24"/>
          <w:szCs w:val="24"/>
        </w:rPr>
        <w:t xml:space="preserve"> i</w:t>
      </w:r>
      <w:r w:rsidR="00083DE5">
        <w:rPr>
          <w:rFonts w:ascii="Times New Roman" w:hAnsi="Times New Roman" w:cs="Times New Roman"/>
          <w:sz w:val="24"/>
          <w:szCs w:val="24"/>
        </w:rPr>
        <w:t>f</w:t>
      </w:r>
      <w:r w:rsidR="0064392C">
        <w:rPr>
          <w:rFonts w:ascii="Times New Roman" w:hAnsi="Times New Roman" w:cs="Times New Roman"/>
          <w:sz w:val="24"/>
          <w:szCs w:val="24"/>
        </w:rPr>
        <w:t xml:space="preserve"> (a)</w:t>
      </w:r>
      <w:r w:rsidR="00083DE5">
        <w:rPr>
          <w:rFonts w:ascii="Times New Roman" w:hAnsi="Times New Roman" w:cs="Times New Roman"/>
          <w:sz w:val="24"/>
          <w:szCs w:val="24"/>
        </w:rPr>
        <w:t xml:space="preserve"> Tesla</w:t>
      </w:r>
      <w:r w:rsidR="0064392C">
        <w:rPr>
          <w:rFonts w:ascii="Times New Roman" w:hAnsi="Times New Roman" w:cs="Times New Roman"/>
          <w:sz w:val="24"/>
          <w:szCs w:val="24"/>
        </w:rPr>
        <w:t>’s sales fall</w:t>
      </w:r>
      <w:r w:rsidR="008B0B8C">
        <w:rPr>
          <w:rFonts w:ascii="Times New Roman" w:hAnsi="Times New Roman" w:cs="Times New Roman"/>
          <w:sz w:val="24"/>
          <w:szCs w:val="24"/>
        </w:rPr>
        <w:t xml:space="preserve"> by 50%</w:t>
      </w:r>
      <w:r w:rsidR="009B5F70">
        <w:rPr>
          <w:rFonts w:ascii="Times New Roman" w:hAnsi="Times New Roman" w:cs="Times New Roman"/>
          <w:sz w:val="24"/>
          <w:szCs w:val="24"/>
        </w:rPr>
        <w:t xml:space="preserve"> (that is from $</w:t>
      </w:r>
      <w:r w:rsidR="009B5F70" w:rsidRPr="009F4254">
        <w:rPr>
          <w:rFonts w:ascii="Times New Roman" w:hAnsi="Times New Roman" w:cs="Times New Roman"/>
          <w:sz w:val="24"/>
          <w:szCs w:val="24"/>
        </w:rPr>
        <w:t>24,578 to 12,289</w:t>
      </w:r>
      <w:r w:rsidR="005A16F9" w:rsidRPr="009F4254">
        <w:rPr>
          <w:rFonts w:ascii="Times New Roman" w:hAnsi="Times New Roman" w:cs="Times New Roman"/>
          <w:sz w:val="24"/>
          <w:szCs w:val="24"/>
        </w:rPr>
        <w:t>)</w:t>
      </w:r>
      <w:r w:rsidR="0064392C" w:rsidRPr="009F4254">
        <w:rPr>
          <w:rFonts w:ascii="Times New Roman" w:hAnsi="Times New Roman" w:cs="Times New Roman"/>
          <w:sz w:val="24"/>
          <w:szCs w:val="24"/>
        </w:rPr>
        <w:t xml:space="preserve">, and (b) using only the information in </w:t>
      </w:r>
      <w:r w:rsidR="008B0B8C">
        <w:rPr>
          <w:rFonts w:ascii="Times New Roman" w:hAnsi="Times New Roman" w:cs="Times New Roman"/>
          <w:sz w:val="24"/>
          <w:szCs w:val="24"/>
        </w:rPr>
        <w:t xml:space="preserve">the </w:t>
      </w:r>
      <w:r w:rsidR="0064392C" w:rsidRPr="009F4254">
        <w:rPr>
          <w:rFonts w:ascii="Times New Roman" w:hAnsi="Times New Roman" w:cs="Times New Roman"/>
          <w:sz w:val="24"/>
          <w:szCs w:val="24"/>
        </w:rPr>
        <w:t>2019 10-K</w:t>
      </w:r>
      <w:r w:rsidR="002F3399">
        <w:rPr>
          <w:rFonts w:ascii="Times New Roman" w:hAnsi="Times New Roman" w:cs="Times New Roman"/>
          <w:sz w:val="24"/>
          <w:szCs w:val="24"/>
        </w:rPr>
        <w:t>.</w:t>
      </w:r>
      <w:r w:rsidR="00A26BF1">
        <w:rPr>
          <w:rFonts w:ascii="Times New Roman" w:hAnsi="Times New Roman" w:cs="Times New Roman"/>
          <w:sz w:val="24"/>
          <w:szCs w:val="24"/>
        </w:rPr>
        <w:t xml:space="preserve"> In doing this</w:t>
      </w:r>
      <w:r w:rsidR="008B0B8C">
        <w:rPr>
          <w:rFonts w:ascii="Times New Roman" w:hAnsi="Times New Roman" w:cs="Times New Roman"/>
          <w:sz w:val="24"/>
          <w:szCs w:val="24"/>
        </w:rPr>
        <w:t>,</w:t>
      </w:r>
      <w:r w:rsidR="00A26BF1">
        <w:rPr>
          <w:rFonts w:ascii="Times New Roman" w:hAnsi="Times New Roman" w:cs="Times New Roman"/>
          <w:sz w:val="24"/>
          <w:szCs w:val="24"/>
        </w:rPr>
        <w:t xml:space="preserve"> </w:t>
      </w:r>
      <w:r w:rsidR="00A26BF1" w:rsidRPr="009F4254">
        <w:rPr>
          <w:rFonts w:ascii="Times New Roman" w:hAnsi="Times New Roman" w:cs="Times New Roman"/>
          <w:sz w:val="24"/>
          <w:szCs w:val="24"/>
        </w:rPr>
        <w:t>a</w:t>
      </w:r>
      <w:r w:rsidR="00137593" w:rsidRPr="009F4254">
        <w:rPr>
          <w:rFonts w:ascii="Times New Roman" w:hAnsi="Times New Roman" w:cs="Times New Roman"/>
          <w:sz w:val="24"/>
          <w:szCs w:val="24"/>
        </w:rPr>
        <w:t xml:space="preserve">ssume </w:t>
      </w:r>
      <w:r w:rsidR="00A26BF1" w:rsidRPr="009F4254">
        <w:rPr>
          <w:rFonts w:ascii="Times New Roman" w:hAnsi="Times New Roman" w:cs="Times New Roman"/>
          <w:sz w:val="24"/>
          <w:szCs w:val="24"/>
        </w:rPr>
        <w:t>that Tesla’s financial</w:t>
      </w:r>
      <w:r w:rsidR="00137593" w:rsidRPr="009F4254">
        <w:rPr>
          <w:rFonts w:ascii="Times New Roman" w:hAnsi="Times New Roman" w:cs="Times New Roman"/>
          <w:sz w:val="24"/>
          <w:szCs w:val="24"/>
        </w:rPr>
        <w:t xml:space="preserve"> relations </w:t>
      </w:r>
      <w:r w:rsidR="00A26BF1" w:rsidRPr="009F4254">
        <w:rPr>
          <w:rFonts w:ascii="Times New Roman" w:hAnsi="Times New Roman" w:cs="Times New Roman"/>
          <w:sz w:val="24"/>
          <w:szCs w:val="24"/>
        </w:rPr>
        <w:t>will be the same in 2020 as</w:t>
      </w:r>
      <w:r w:rsidR="00137593" w:rsidRPr="009F4254">
        <w:rPr>
          <w:rFonts w:ascii="Times New Roman" w:hAnsi="Times New Roman" w:cs="Times New Roman"/>
          <w:sz w:val="24"/>
          <w:szCs w:val="24"/>
        </w:rPr>
        <w:t xml:space="preserve"> in 2019</w:t>
      </w:r>
      <w:r w:rsidR="00A26BF1" w:rsidRPr="009F4254">
        <w:rPr>
          <w:rFonts w:ascii="Times New Roman" w:hAnsi="Times New Roman" w:cs="Times New Roman"/>
          <w:sz w:val="24"/>
          <w:szCs w:val="24"/>
        </w:rPr>
        <w:t>, except for</w:t>
      </w:r>
      <w:r w:rsidR="008B0B8C">
        <w:rPr>
          <w:rFonts w:ascii="Times New Roman" w:hAnsi="Times New Roman" w:cs="Times New Roman"/>
          <w:sz w:val="24"/>
          <w:szCs w:val="24"/>
        </w:rPr>
        <w:t xml:space="preserve"> the</w:t>
      </w:r>
      <w:r w:rsidR="00A26BF1" w:rsidRPr="009F4254">
        <w:rPr>
          <w:rFonts w:ascii="Times New Roman" w:hAnsi="Times New Roman" w:cs="Times New Roman"/>
          <w:sz w:val="24"/>
          <w:szCs w:val="24"/>
        </w:rPr>
        <w:t xml:space="preserve"> sales decrease</w:t>
      </w:r>
      <w:r w:rsidR="00137593" w:rsidRPr="009F4254">
        <w:rPr>
          <w:rFonts w:ascii="Times New Roman" w:hAnsi="Times New Roman" w:cs="Times New Roman"/>
          <w:sz w:val="24"/>
          <w:szCs w:val="24"/>
        </w:rPr>
        <w:t>.</w:t>
      </w:r>
      <w:r w:rsidR="00A26BF1" w:rsidRPr="009F4254">
        <w:rPr>
          <w:rFonts w:ascii="Times New Roman" w:hAnsi="Times New Roman" w:cs="Times New Roman"/>
          <w:sz w:val="24"/>
          <w:szCs w:val="24"/>
        </w:rPr>
        <w:t xml:space="preserve"> In other words, if Tesla’s sales in 2020 were </w:t>
      </w:r>
      <w:r w:rsidR="00A26BF1">
        <w:rPr>
          <w:rFonts w:ascii="Times New Roman" w:hAnsi="Times New Roman" w:cs="Times New Roman"/>
          <w:sz w:val="24"/>
          <w:szCs w:val="24"/>
        </w:rPr>
        <w:t>$</w:t>
      </w:r>
      <w:r w:rsidR="00A26BF1" w:rsidRPr="009F4254">
        <w:rPr>
          <w:rFonts w:ascii="Times New Roman" w:hAnsi="Times New Roman" w:cs="Times New Roman"/>
          <w:sz w:val="24"/>
          <w:szCs w:val="24"/>
        </w:rPr>
        <w:t xml:space="preserve">24,578, </w:t>
      </w:r>
      <w:r w:rsidR="00E555BE" w:rsidRPr="009F4254">
        <w:rPr>
          <w:rFonts w:ascii="Times New Roman" w:hAnsi="Times New Roman" w:cs="Times New Roman"/>
          <w:sz w:val="24"/>
          <w:szCs w:val="24"/>
        </w:rPr>
        <w:t>2020</w:t>
      </w:r>
      <w:r w:rsidR="00E555BE">
        <w:rPr>
          <w:rFonts w:ascii="Times New Roman" w:hAnsi="Times New Roman" w:cs="Times New Roman"/>
          <w:sz w:val="24"/>
          <w:szCs w:val="24"/>
        </w:rPr>
        <w:t xml:space="preserve"> </w:t>
      </w:r>
      <w:r w:rsidR="00A26BF1" w:rsidRPr="009F4254">
        <w:rPr>
          <w:rFonts w:ascii="Times New Roman" w:hAnsi="Times New Roman" w:cs="Times New Roman"/>
          <w:sz w:val="24"/>
          <w:szCs w:val="24"/>
        </w:rPr>
        <w:t>income and CFO would be the same as in 2019.</w:t>
      </w:r>
    </w:p>
    <w:p w:rsidR="0024759D" w:rsidRPr="009F4254" w:rsidRDefault="009F4254" w:rsidP="002F2135">
      <w:pPr>
        <w:rPr>
          <w:rFonts w:ascii="Times New Roman" w:hAnsi="Times New Roman" w:cs="Times New Roman"/>
          <w:sz w:val="24"/>
          <w:szCs w:val="24"/>
        </w:rPr>
      </w:pPr>
      <w:r>
        <w:rPr>
          <w:rFonts w:ascii="Times New Roman" w:hAnsi="Times New Roman" w:cs="Times New Roman"/>
          <w:sz w:val="24"/>
          <w:szCs w:val="24"/>
        </w:rPr>
        <w:t>F</w:t>
      </w:r>
      <w:r w:rsidRPr="009F4254">
        <w:rPr>
          <w:rFonts w:ascii="Times New Roman" w:hAnsi="Times New Roman" w:cs="Times New Roman"/>
          <w:sz w:val="24"/>
          <w:szCs w:val="24"/>
        </w:rPr>
        <w:t>or simplicity</w:t>
      </w:r>
      <w:r>
        <w:rPr>
          <w:rFonts w:ascii="Times New Roman" w:hAnsi="Times New Roman" w:cs="Times New Roman"/>
          <w:sz w:val="24"/>
          <w:szCs w:val="24"/>
        </w:rPr>
        <w:t>, m</w:t>
      </w:r>
      <w:r w:rsidR="0024759D" w:rsidRPr="009F4254">
        <w:rPr>
          <w:rFonts w:ascii="Times New Roman" w:hAnsi="Times New Roman" w:cs="Times New Roman"/>
          <w:sz w:val="24"/>
          <w:szCs w:val="24"/>
        </w:rPr>
        <w:t>ake the following assumptions:</w:t>
      </w:r>
    </w:p>
    <w:p w:rsidR="0024759D" w:rsidRPr="0024759D" w:rsidRDefault="0024759D" w:rsidP="0024759D">
      <w:pPr>
        <w:pStyle w:val="ListParagraph"/>
        <w:numPr>
          <w:ilvl w:val="0"/>
          <w:numId w:val="11"/>
        </w:numPr>
        <w:rPr>
          <w:rFonts w:ascii="Times New Roman" w:eastAsia="Times New Roman" w:hAnsi="Times New Roman" w:cs="Times New Roman"/>
          <w:color w:val="000000"/>
          <w:sz w:val="24"/>
          <w:szCs w:val="24"/>
        </w:rPr>
      </w:pPr>
      <w:r w:rsidRPr="0024759D">
        <w:rPr>
          <w:rFonts w:ascii="Times New Roman" w:eastAsia="Times New Roman" w:hAnsi="Times New Roman" w:cs="Times New Roman"/>
          <w:color w:val="000000"/>
          <w:sz w:val="24"/>
          <w:szCs w:val="24"/>
        </w:rPr>
        <w:t>Revenue is all cash</w:t>
      </w:r>
      <w:r w:rsidR="00E555BE">
        <w:rPr>
          <w:rFonts w:ascii="Times New Roman" w:eastAsia="Times New Roman" w:hAnsi="Times New Roman" w:cs="Times New Roman"/>
          <w:color w:val="000000"/>
          <w:sz w:val="24"/>
          <w:szCs w:val="24"/>
        </w:rPr>
        <w:t>.</w:t>
      </w:r>
      <w:r w:rsidRPr="0024759D">
        <w:rPr>
          <w:rFonts w:ascii="Times New Roman" w:eastAsia="Times New Roman" w:hAnsi="Times New Roman" w:cs="Times New Roman"/>
          <w:color w:val="000000"/>
          <w:sz w:val="24"/>
          <w:szCs w:val="24"/>
        </w:rPr>
        <w:t xml:space="preserve"> </w:t>
      </w:r>
    </w:p>
    <w:p w:rsidR="0024759D" w:rsidRDefault="0024759D" w:rsidP="0024759D">
      <w:pPr>
        <w:pStyle w:val="ListParagraph"/>
        <w:numPr>
          <w:ilvl w:val="0"/>
          <w:numId w:val="11"/>
        </w:numPr>
        <w:rPr>
          <w:rFonts w:ascii="Times New Roman" w:eastAsia="Times New Roman" w:hAnsi="Times New Roman" w:cs="Times New Roman"/>
          <w:color w:val="000000"/>
          <w:sz w:val="24"/>
          <w:szCs w:val="24"/>
        </w:rPr>
      </w:pPr>
      <w:r w:rsidRPr="0024759D">
        <w:rPr>
          <w:rFonts w:ascii="Times New Roman" w:eastAsia="Times New Roman" w:hAnsi="Times New Roman" w:cs="Times New Roman"/>
          <w:color w:val="000000"/>
          <w:sz w:val="24"/>
          <w:szCs w:val="24"/>
        </w:rPr>
        <w:t xml:space="preserve">All depreciation and amortization expense is part of COGS. </w:t>
      </w:r>
    </w:p>
    <w:p w:rsidR="00590936" w:rsidRPr="00590936" w:rsidRDefault="00590936" w:rsidP="00590936">
      <w:pPr>
        <w:pStyle w:val="ListParagraph"/>
        <w:numPr>
          <w:ilvl w:val="0"/>
          <w:numId w:val="11"/>
        </w:numPr>
        <w:rPr>
          <w:rFonts w:ascii="Times New Roman" w:eastAsia="Times New Roman" w:hAnsi="Times New Roman" w:cs="Times New Roman"/>
          <w:color w:val="000000"/>
          <w:sz w:val="24"/>
          <w:szCs w:val="24"/>
        </w:rPr>
      </w:pPr>
      <w:r w:rsidRPr="0024759D">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non-cash working capital adjustments are</w:t>
      </w:r>
      <w:r w:rsidRPr="0024759D">
        <w:rPr>
          <w:rFonts w:ascii="Times New Roman" w:eastAsia="Times New Roman" w:hAnsi="Times New Roman" w:cs="Times New Roman"/>
          <w:color w:val="000000"/>
          <w:sz w:val="24"/>
          <w:szCs w:val="24"/>
        </w:rPr>
        <w:t xml:space="preserve"> part of COGS. </w:t>
      </w:r>
    </w:p>
    <w:p w:rsidR="0024759D" w:rsidRPr="0024759D" w:rsidRDefault="0024759D" w:rsidP="0024759D">
      <w:pPr>
        <w:pStyle w:val="ListParagraph"/>
        <w:numPr>
          <w:ilvl w:val="0"/>
          <w:numId w:val="11"/>
        </w:numPr>
        <w:rPr>
          <w:rFonts w:ascii="Times New Roman" w:eastAsia="Times New Roman" w:hAnsi="Times New Roman" w:cs="Times New Roman"/>
          <w:color w:val="000000"/>
          <w:sz w:val="24"/>
          <w:szCs w:val="24"/>
        </w:rPr>
      </w:pPr>
      <w:r w:rsidRPr="0024759D">
        <w:rPr>
          <w:rFonts w:ascii="Times New Roman" w:eastAsia="Times New Roman" w:hAnsi="Times New Roman" w:cs="Times New Roman"/>
          <w:color w:val="000000"/>
          <w:sz w:val="24"/>
          <w:szCs w:val="24"/>
        </w:rPr>
        <w:t>50% of stock-based compensation expense is in 50% in COGS and 50% in SGA.</w:t>
      </w:r>
    </w:p>
    <w:p w:rsidR="0024759D" w:rsidRPr="0024759D" w:rsidRDefault="0024759D" w:rsidP="0024759D">
      <w:pPr>
        <w:pStyle w:val="ListParagraph"/>
        <w:numPr>
          <w:ilvl w:val="0"/>
          <w:numId w:val="11"/>
        </w:numPr>
        <w:rPr>
          <w:rFonts w:ascii="Times New Roman" w:hAnsi="Times New Roman" w:cs="Times New Roman"/>
          <w:sz w:val="24"/>
          <w:szCs w:val="24"/>
        </w:rPr>
      </w:pPr>
      <w:r w:rsidRPr="0024759D">
        <w:rPr>
          <w:rFonts w:ascii="Times New Roman" w:eastAsia="Times New Roman" w:hAnsi="Times New Roman" w:cs="Times New Roman"/>
          <w:color w:val="000000"/>
          <w:sz w:val="24"/>
          <w:szCs w:val="24"/>
        </w:rPr>
        <w:t xml:space="preserve">R&amp;D expense is all cash. Assume that R&amp;D will not be cut if </w:t>
      </w:r>
      <w:r w:rsidRPr="0024759D">
        <w:rPr>
          <w:rFonts w:ascii="Times New Roman" w:hAnsi="Times New Roman" w:cs="Times New Roman"/>
          <w:sz w:val="24"/>
          <w:szCs w:val="24"/>
        </w:rPr>
        <w:t>sales fall.</w:t>
      </w:r>
      <w:r w:rsidR="00C20E7B" w:rsidRPr="0024759D">
        <w:rPr>
          <w:rFonts w:ascii="Times New Roman" w:hAnsi="Times New Roman" w:cs="Times New Roman"/>
          <w:sz w:val="24"/>
          <w:szCs w:val="24"/>
        </w:rPr>
        <w:t xml:space="preserve"> </w:t>
      </w:r>
    </w:p>
    <w:p w:rsidR="00C20E7B" w:rsidRPr="008B0B8C" w:rsidRDefault="009D0C81" w:rsidP="002F2135">
      <w:pPr>
        <w:pStyle w:val="ListParagraph"/>
        <w:numPr>
          <w:ilvl w:val="0"/>
          <w:numId w:val="11"/>
        </w:numPr>
        <w:rPr>
          <w:rFonts w:ascii="Times New Roman" w:hAnsi="Times New Roman" w:cs="Times New Roman"/>
          <w:sz w:val="24"/>
          <w:szCs w:val="24"/>
        </w:rPr>
      </w:pPr>
      <w:r w:rsidRPr="0024759D">
        <w:rPr>
          <w:rFonts w:ascii="Times New Roman" w:hAnsi="Times New Roman" w:cs="Times New Roman"/>
          <w:sz w:val="24"/>
          <w:szCs w:val="24"/>
        </w:rPr>
        <w:t xml:space="preserve">Tesla </w:t>
      </w:r>
      <w:r w:rsidR="00C20E7B" w:rsidRPr="0024759D">
        <w:rPr>
          <w:rFonts w:ascii="Times New Roman" w:hAnsi="Times New Roman" w:cs="Times New Roman"/>
          <w:sz w:val="24"/>
          <w:szCs w:val="24"/>
        </w:rPr>
        <w:t xml:space="preserve">will </w:t>
      </w:r>
      <w:r w:rsidRPr="0024759D">
        <w:rPr>
          <w:rFonts w:ascii="Times New Roman" w:hAnsi="Times New Roman" w:cs="Times New Roman"/>
          <w:sz w:val="24"/>
          <w:szCs w:val="24"/>
        </w:rPr>
        <w:t>not</w:t>
      </w:r>
      <w:r w:rsidR="00C20E7B" w:rsidRPr="0024759D">
        <w:rPr>
          <w:rFonts w:ascii="Times New Roman" w:hAnsi="Times New Roman" w:cs="Times New Roman"/>
          <w:sz w:val="24"/>
          <w:szCs w:val="24"/>
        </w:rPr>
        <w:t xml:space="preserve"> be able to</w:t>
      </w:r>
      <w:r w:rsidRPr="0024759D">
        <w:rPr>
          <w:rFonts w:ascii="Times New Roman" w:hAnsi="Times New Roman" w:cs="Times New Roman"/>
          <w:sz w:val="24"/>
          <w:szCs w:val="24"/>
        </w:rPr>
        <w:t xml:space="preserve"> sell any PPE or intangible assets.</w:t>
      </w:r>
      <w:r w:rsidR="007770E3" w:rsidRPr="0024759D">
        <w:rPr>
          <w:rFonts w:ascii="Times New Roman" w:hAnsi="Times New Roman" w:cs="Times New Roman"/>
          <w:sz w:val="24"/>
          <w:szCs w:val="24"/>
        </w:rPr>
        <w:t xml:space="preserve"> </w:t>
      </w:r>
    </w:p>
    <w:p w:rsidR="00817B22" w:rsidRDefault="00817B22" w:rsidP="00817B22">
      <w:pPr>
        <w:rPr>
          <w:rFonts w:ascii="Times New Roman" w:hAnsi="Times New Roman" w:cs="Times New Roman"/>
          <w:sz w:val="24"/>
          <w:szCs w:val="24"/>
        </w:rPr>
      </w:pPr>
      <w:r>
        <w:rPr>
          <w:rFonts w:ascii="Times New Roman" w:hAnsi="Times New Roman" w:cs="Times New Roman"/>
          <w:sz w:val="24"/>
          <w:szCs w:val="24"/>
        </w:rPr>
        <w:t xml:space="preserve">For simplicity in your analysis, please use the following aggregated income statement and cash flow statement. For example, do not analyze the components of working capital, just assume that all working capital adjustments </w:t>
      </w:r>
      <w:r>
        <w:rPr>
          <w:rFonts w:ascii="Times New Roman" w:eastAsia="Times New Roman" w:hAnsi="Times New Roman" w:cs="Times New Roman"/>
          <w:color w:val="000000"/>
          <w:sz w:val="24"/>
          <w:szCs w:val="24"/>
        </w:rPr>
        <w:t>are</w:t>
      </w:r>
      <w:r w:rsidRPr="0024759D">
        <w:rPr>
          <w:rFonts w:ascii="Times New Roman" w:eastAsia="Times New Roman" w:hAnsi="Times New Roman" w:cs="Times New Roman"/>
          <w:color w:val="000000"/>
          <w:sz w:val="24"/>
          <w:szCs w:val="24"/>
        </w:rPr>
        <w:t xml:space="preserve"> part of COGS</w:t>
      </w:r>
      <w:r>
        <w:rPr>
          <w:rFonts w:ascii="Times New Roman" w:hAnsi="Times New Roman" w:cs="Times New Roman"/>
          <w:sz w:val="24"/>
          <w:szCs w:val="24"/>
        </w:rPr>
        <w:t>.</w:t>
      </w:r>
    </w:p>
    <w:p w:rsidR="00817B22" w:rsidRDefault="00817B22" w:rsidP="002F2135">
      <w:pPr>
        <w:rPr>
          <w:rFonts w:ascii="Times New Roman" w:hAnsi="Times New Roman" w:cs="Times New Roman"/>
          <w:sz w:val="24"/>
          <w:szCs w:val="24"/>
        </w:rPr>
      </w:pPr>
    </w:p>
    <w:p w:rsidR="00C20E7B" w:rsidRDefault="00C20E7B">
      <w:pPr>
        <w:rPr>
          <w:rFonts w:ascii="Times New Roman" w:hAnsi="Times New Roman" w:cs="Times New Roman"/>
          <w:sz w:val="24"/>
          <w:szCs w:val="24"/>
        </w:rPr>
      </w:pPr>
      <w:r>
        <w:rPr>
          <w:rFonts w:ascii="Times New Roman" w:hAnsi="Times New Roman" w:cs="Times New Roman"/>
          <w:sz w:val="24"/>
          <w:szCs w:val="24"/>
        </w:rPr>
        <w:br w:type="page"/>
      </w:r>
    </w:p>
    <w:p w:rsidR="009B5F70" w:rsidRPr="005A16F9" w:rsidRDefault="009B5F70" w:rsidP="005A16F9">
      <w:pPr>
        <w:rPr>
          <w:rFonts w:ascii="Times New Roman" w:hAnsi="Times New Roman" w:cs="Times New Roman"/>
          <w:sz w:val="24"/>
          <w:szCs w:val="24"/>
        </w:rPr>
      </w:pPr>
    </w:p>
    <w:tbl>
      <w:tblPr>
        <w:tblW w:w="3547" w:type="pct"/>
        <w:tblLook w:val="04A0" w:firstRow="1" w:lastRow="0" w:firstColumn="1" w:lastColumn="0" w:noHBand="0" w:noVBand="1"/>
      </w:tblPr>
      <w:tblGrid>
        <w:gridCol w:w="5186"/>
        <w:gridCol w:w="1440"/>
      </w:tblGrid>
      <w:tr w:rsidR="005D5AD4" w:rsidRPr="002F2135" w:rsidTr="0071149D">
        <w:trPr>
          <w:trHeight w:val="608"/>
        </w:trPr>
        <w:tc>
          <w:tcPr>
            <w:tcW w:w="3913" w:type="pct"/>
            <w:tcBorders>
              <w:top w:val="single" w:sz="8" w:space="0" w:color="FFFFFF"/>
              <w:left w:val="single" w:sz="8" w:space="0" w:color="FFFFFF"/>
              <w:bottom w:val="single" w:sz="8" w:space="0" w:color="FFFFFF"/>
              <w:right w:val="single" w:sz="8" w:space="0" w:color="FFFFFF"/>
            </w:tcBorders>
            <w:shd w:val="clear" w:color="000000" w:fill="E9EAEA"/>
            <w:vAlign w:val="bottom"/>
            <w:hideMark/>
          </w:tcPr>
          <w:p w:rsidR="005D5AD4" w:rsidRPr="0098725B" w:rsidRDefault="005D5AD4" w:rsidP="002F2135">
            <w:pPr>
              <w:spacing w:after="0" w:line="240" w:lineRule="auto"/>
              <w:rPr>
                <w:rFonts w:ascii="Times New Roman" w:eastAsia="Times New Roman" w:hAnsi="Times New Roman" w:cs="Times New Roman"/>
                <w:b/>
                <w:sz w:val="24"/>
                <w:szCs w:val="24"/>
              </w:rPr>
            </w:pPr>
            <w:r w:rsidRPr="002F2135">
              <w:rPr>
                <w:rFonts w:ascii="Times New Roman" w:eastAsia="Times New Roman" w:hAnsi="Times New Roman" w:cs="Times New Roman"/>
                <w:sz w:val="24"/>
                <w:szCs w:val="24"/>
              </w:rPr>
              <w:t> </w:t>
            </w:r>
            <w:r w:rsidR="0098725B" w:rsidRPr="0098725B">
              <w:rPr>
                <w:rFonts w:ascii="Times New Roman" w:eastAsia="Times New Roman" w:hAnsi="Times New Roman" w:cs="Times New Roman"/>
                <w:b/>
                <w:sz w:val="24"/>
                <w:szCs w:val="24"/>
              </w:rPr>
              <w:t>Income Statement</w:t>
            </w:r>
          </w:p>
        </w:tc>
        <w:tc>
          <w:tcPr>
            <w:tcW w:w="1087" w:type="pct"/>
            <w:tcBorders>
              <w:top w:val="single" w:sz="8" w:space="0" w:color="FFFFFF"/>
              <w:left w:val="nil"/>
              <w:bottom w:val="single" w:sz="8" w:space="0" w:color="FFFFFF"/>
              <w:right w:val="single" w:sz="8" w:space="0" w:color="FFFFFF"/>
            </w:tcBorders>
            <w:shd w:val="clear" w:color="000000" w:fill="E9EAEA"/>
            <w:vAlign w:val="center"/>
            <w:hideMark/>
          </w:tcPr>
          <w:p w:rsidR="005D5AD4" w:rsidRPr="002F2135" w:rsidRDefault="00251628" w:rsidP="002F213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Revenue</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24,578</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COGS</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-20,509</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GM</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4,069</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SGA</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-1,343</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RND</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-2,646</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Other</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-60</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AF4FF6" w:rsidP="002F21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Earnings before interest and taxes</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20</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Interest</w:t>
            </w:r>
            <w:r>
              <w:rPr>
                <w:rFonts w:ascii="Times New Roman" w:eastAsia="Times New Roman" w:hAnsi="Times New Roman" w:cs="Times New Roman"/>
                <w:color w:val="000000"/>
                <w:sz w:val="24"/>
                <w:szCs w:val="24"/>
              </w:rPr>
              <w:t xml:space="preserve"> expense</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-685</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Taxes</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-110</w:t>
            </w:r>
          </w:p>
        </w:tc>
      </w:tr>
      <w:tr w:rsidR="005D5AD4" w:rsidRPr="002F2135" w:rsidTr="0071149D">
        <w:trPr>
          <w:trHeight w:val="315"/>
        </w:trPr>
        <w:tc>
          <w:tcPr>
            <w:tcW w:w="3913" w:type="pct"/>
            <w:tcBorders>
              <w:top w:val="nil"/>
              <w:left w:val="single" w:sz="8" w:space="0" w:color="FFFFFF"/>
              <w:bottom w:val="single" w:sz="8" w:space="0" w:color="FFFFFF"/>
              <w:right w:val="single" w:sz="8" w:space="0" w:color="FFFFFF"/>
            </w:tcBorders>
            <w:shd w:val="clear" w:color="000000" w:fill="E9EAEA"/>
            <w:vAlign w:val="bottom"/>
            <w:hideMark/>
          </w:tcPr>
          <w:p w:rsidR="005D5AD4" w:rsidRPr="002F2135" w:rsidRDefault="005D5AD4" w:rsidP="002F2135">
            <w:pPr>
              <w:spacing w:after="0" w:line="240" w:lineRule="auto"/>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NI</w:t>
            </w:r>
          </w:p>
        </w:tc>
        <w:tc>
          <w:tcPr>
            <w:tcW w:w="1087" w:type="pct"/>
            <w:tcBorders>
              <w:top w:val="nil"/>
              <w:left w:val="nil"/>
              <w:bottom w:val="nil"/>
              <w:right w:val="nil"/>
            </w:tcBorders>
            <w:shd w:val="clear" w:color="auto" w:fill="auto"/>
            <w:noWrap/>
            <w:vAlign w:val="bottom"/>
            <w:hideMark/>
          </w:tcPr>
          <w:p w:rsidR="005D5AD4" w:rsidRPr="002F2135" w:rsidRDefault="005D5AD4" w:rsidP="002F2135">
            <w:pPr>
              <w:spacing w:after="0" w:line="240" w:lineRule="auto"/>
              <w:jc w:val="right"/>
              <w:rPr>
                <w:rFonts w:ascii="Times New Roman" w:eastAsia="Times New Roman" w:hAnsi="Times New Roman" w:cs="Times New Roman"/>
                <w:color w:val="000000"/>
                <w:sz w:val="24"/>
                <w:szCs w:val="24"/>
              </w:rPr>
            </w:pPr>
            <w:r w:rsidRPr="002F2135">
              <w:rPr>
                <w:rFonts w:ascii="Times New Roman" w:eastAsia="Times New Roman" w:hAnsi="Times New Roman" w:cs="Times New Roman"/>
                <w:color w:val="000000"/>
                <w:sz w:val="24"/>
                <w:szCs w:val="24"/>
              </w:rPr>
              <w:t>-775</w:t>
            </w:r>
          </w:p>
        </w:tc>
      </w:tr>
    </w:tbl>
    <w:p w:rsidR="00B340C2" w:rsidRDefault="00B340C2" w:rsidP="005A16F9"/>
    <w:tbl>
      <w:tblPr>
        <w:tblW w:w="6624" w:type="dxa"/>
        <w:tblInd w:w="10" w:type="dxa"/>
        <w:tblLook w:val="04A0" w:firstRow="1" w:lastRow="0" w:firstColumn="1" w:lastColumn="0" w:noHBand="0" w:noVBand="1"/>
      </w:tblPr>
      <w:tblGrid>
        <w:gridCol w:w="5184"/>
        <w:gridCol w:w="1440"/>
      </w:tblGrid>
      <w:tr w:rsidR="005D5AD4" w:rsidRPr="00DB3827" w:rsidTr="0071149D">
        <w:trPr>
          <w:trHeight w:val="605"/>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bottom"/>
            <w:hideMark/>
          </w:tcPr>
          <w:p w:rsidR="005D5AD4" w:rsidRPr="0071149D" w:rsidRDefault="0098725B" w:rsidP="00214677">
            <w:pPr>
              <w:spacing w:after="0" w:line="240" w:lineRule="auto"/>
              <w:rPr>
                <w:rFonts w:ascii="Times New Roman" w:eastAsia="Times New Roman" w:hAnsi="Times New Roman" w:cs="Times New Roman"/>
                <w:b/>
                <w:color w:val="000000"/>
                <w:sz w:val="24"/>
                <w:szCs w:val="24"/>
              </w:rPr>
            </w:pPr>
            <w:r w:rsidRPr="0071149D">
              <w:rPr>
                <w:rFonts w:ascii="Times New Roman" w:eastAsia="Times New Roman" w:hAnsi="Times New Roman" w:cs="Times New Roman"/>
                <w:b/>
                <w:color w:val="000000"/>
                <w:sz w:val="24"/>
                <w:szCs w:val="24"/>
              </w:rPr>
              <w:t>Cash flow from operations</w:t>
            </w:r>
          </w:p>
        </w:tc>
        <w:tc>
          <w:tcPr>
            <w:tcW w:w="1440" w:type="dxa"/>
            <w:tcBorders>
              <w:top w:val="nil"/>
              <w:left w:val="single" w:sz="4" w:space="0" w:color="FFFFFF" w:themeColor="background1"/>
              <w:bottom w:val="nil"/>
              <w:right w:val="nil"/>
            </w:tcBorders>
            <w:shd w:val="clear" w:color="auto" w:fill="E7E6E6" w:themeFill="background2"/>
            <w:noWrap/>
            <w:vAlign w:val="center"/>
            <w:hideMark/>
          </w:tcPr>
          <w:p w:rsidR="005D5AD4" w:rsidRPr="00214677" w:rsidRDefault="00251628" w:rsidP="0071149D">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151408" w:rsidP="00214677">
            <w:pPr>
              <w:spacing w:after="0" w:line="240" w:lineRule="auto"/>
              <w:rPr>
                <w:rFonts w:ascii="Times New Roman" w:eastAsia="Times New Roman" w:hAnsi="Times New Roman" w:cs="Times New Roman"/>
                <w:color w:val="000000"/>
                <w:sz w:val="24"/>
                <w:szCs w:val="24"/>
              </w:rPr>
            </w:pPr>
            <w:r w:rsidRPr="00214677">
              <w:rPr>
                <w:rFonts w:ascii="Times New Roman" w:eastAsia="Times New Roman" w:hAnsi="Times New Roman" w:cs="Times New Roman"/>
                <w:color w:val="000000"/>
                <w:sz w:val="24"/>
                <w:szCs w:val="24"/>
              </w:rPr>
              <w:t>Net loss</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151408" w:rsidP="0098725B">
            <w:pPr>
              <w:spacing w:after="0" w:line="240" w:lineRule="auto"/>
              <w:jc w:val="right"/>
              <w:rPr>
                <w:rFonts w:ascii="Times New Roman" w:eastAsia="Times New Roman" w:hAnsi="Times New Roman" w:cs="Times New Roman"/>
                <w:color w:val="000000"/>
                <w:sz w:val="24"/>
                <w:szCs w:val="24"/>
              </w:rPr>
            </w:pPr>
            <w:r w:rsidRPr="00151408">
              <w:rPr>
                <w:rFonts w:ascii="Times New Roman" w:eastAsia="Times New Roman" w:hAnsi="Times New Roman" w:cs="Times New Roman"/>
                <w:color w:val="000000"/>
                <w:sz w:val="24"/>
                <w:szCs w:val="24"/>
              </w:rPr>
              <w:t>-775</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151408" w:rsidP="00214677">
            <w:pPr>
              <w:spacing w:after="0" w:line="240" w:lineRule="auto"/>
              <w:rPr>
                <w:rFonts w:ascii="Times New Roman" w:eastAsia="Times New Roman" w:hAnsi="Times New Roman" w:cs="Times New Roman"/>
                <w:color w:val="000000"/>
                <w:sz w:val="24"/>
                <w:szCs w:val="24"/>
              </w:rPr>
            </w:pPr>
            <w:r w:rsidRPr="00214677">
              <w:rPr>
                <w:rFonts w:ascii="Times New Roman" w:eastAsia="Times New Roman" w:hAnsi="Times New Roman" w:cs="Times New Roman"/>
                <w:color w:val="000000"/>
                <w:sz w:val="24"/>
                <w:szCs w:val="24"/>
              </w:rPr>
              <w:t>Depreciation, amortization and impairment</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151408" w:rsidP="0098725B">
            <w:pPr>
              <w:spacing w:after="0" w:line="240" w:lineRule="auto"/>
              <w:jc w:val="right"/>
              <w:rPr>
                <w:rFonts w:ascii="Times New Roman" w:eastAsia="Times New Roman" w:hAnsi="Times New Roman" w:cs="Times New Roman"/>
                <w:color w:val="000000"/>
                <w:sz w:val="24"/>
                <w:szCs w:val="24"/>
              </w:rPr>
            </w:pPr>
            <w:r w:rsidRPr="00151408">
              <w:rPr>
                <w:rFonts w:ascii="Times New Roman" w:eastAsia="Times New Roman" w:hAnsi="Times New Roman" w:cs="Times New Roman"/>
                <w:color w:val="000000"/>
                <w:sz w:val="24"/>
                <w:szCs w:val="24"/>
              </w:rPr>
              <w:t>2,154</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151408" w:rsidP="00214677">
            <w:pPr>
              <w:spacing w:after="0" w:line="240" w:lineRule="auto"/>
              <w:rPr>
                <w:rFonts w:ascii="Times New Roman" w:eastAsia="Times New Roman" w:hAnsi="Times New Roman" w:cs="Times New Roman"/>
                <w:color w:val="000000"/>
                <w:sz w:val="24"/>
                <w:szCs w:val="24"/>
              </w:rPr>
            </w:pPr>
            <w:r w:rsidRPr="00214677">
              <w:rPr>
                <w:rFonts w:ascii="Times New Roman" w:eastAsia="Times New Roman" w:hAnsi="Times New Roman" w:cs="Times New Roman"/>
                <w:color w:val="000000"/>
                <w:sz w:val="24"/>
                <w:szCs w:val="24"/>
              </w:rPr>
              <w:t>Stock-based compensation</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151408" w:rsidP="0098725B">
            <w:pPr>
              <w:spacing w:after="0" w:line="240" w:lineRule="auto"/>
              <w:jc w:val="right"/>
              <w:rPr>
                <w:rFonts w:ascii="Times New Roman" w:eastAsia="Times New Roman" w:hAnsi="Times New Roman" w:cs="Times New Roman"/>
                <w:color w:val="000000"/>
                <w:sz w:val="24"/>
                <w:szCs w:val="24"/>
              </w:rPr>
            </w:pPr>
            <w:r w:rsidRPr="00151408">
              <w:rPr>
                <w:rFonts w:ascii="Times New Roman" w:eastAsia="Times New Roman" w:hAnsi="Times New Roman" w:cs="Times New Roman"/>
                <w:color w:val="000000"/>
                <w:sz w:val="24"/>
                <w:szCs w:val="24"/>
              </w:rPr>
              <w:t>898</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151408" w:rsidP="00214677">
            <w:pPr>
              <w:spacing w:after="0" w:line="240" w:lineRule="auto"/>
              <w:rPr>
                <w:rFonts w:ascii="Times New Roman" w:eastAsia="Times New Roman" w:hAnsi="Times New Roman" w:cs="Times New Roman"/>
                <w:color w:val="000000"/>
                <w:sz w:val="24"/>
                <w:szCs w:val="24"/>
              </w:rPr>
            </w:pPr>
            <w:r w:rsidRPr="00214677">
              <w:rPr>
                <w:rFonts w:ascii="Times New Roman" w:eastAsia="Times New Roman" w:hAnsi="Times New Roman" w:cs="Times New Roman"/>
                <w:color w:val="000000"/>
                <w:sz w:val="24"/>
                <w:szCs w:val="24"/>
              </w:rPr>
              <w:t>Amortization of debt discounts and issuance costs</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151408" w:rsidP="0098725B">
            <w:pPr>
              <w:spacing w:after="0" w:line="240" w:lineRule="auto"/>
              <w:jc w:val="right"/>
              <w:rPr>
                <w:rFonts w:ascii="Times New Roman" w:eastAsia="Times New Roman" w:hAnsi="Times New Roman" w:cs="Times New Roman"/>
                <w:color w:val="000000"/>
                <w:sz w:val="24"/>
                <w:szCs w:val="24"/>
              </w:rPr>
            </w:pPr>
            <w:r w:rsidRPr="00151408">
              <w:rPr>
                <w:rFonts w:ascii="Times New Roman" w:eastAsia="Times New Roman" w:hAnsi="Times New Roman" w:cs="Times New Roman"/>
                <w:color w:val="000000"/>
                <w:sz w:val="24"/>
                <w:szCs w:val="24"/>
              </w:rPr>
              <w:t>188</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151408" w:rsidP="00214677">
            <w:pPr>
              <w:spacing w:after="0" w:line="240" w:lineRule="auto"/>
              <w:rPr>
                <w:rFonts w:ascii="Times New Roman" w:eastAsia="Times New Roman" w:hAnsi="Times New Roman" w:cs="Times New Roman"/>
                <w:color w:val="000000"/>
                <w:sz w:val="24"/>
                <w:szCs w:val="24"/>
              </w:rPr>
            </w:pPr>
            <w:r w:rsidRPr="00214677">
              <w:rPr>
                <w:rFonts w:ascii="Times New Roman" w:eastAsia="Times New Roman" w:hAnsi="Times New Roman" w:cs="Times New Roman"/>
                <w:color w:val="000000"/>
                <w:sz w:val="24"/>
                <w:szCs w:val="24"/>
              </w:rPr>
              <w:t>Other</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151408" w:rsidP="0098725B">
            <w:pPr>
              <w:spacing w:after="0" w:line="240" w:lineRule="auto"/>
              <w:jc w:val="right"/>
              <w:rPr>
                <w:rFonts w:ascii="Times New Roman" w:eastAsia="Times New Roman" w:hAnsi="Times New Roman" w:cs="Times New Roman"/>
                <w:color w:val="000000"/>
                <w:sz w:val="24"/>
                <w:szCs w:val="24"/>
              </w:rPr>
            </w:pPr>
            <w:r w:rsidRPr="00151408">
              <w:rPr>
                <w:rFonts w:ascii="Times New Roman" w:eastAsia="Times New Roman" w:hAnsi="Times New Roman" w:cs="Times New Roman"/>
                <w:color w:val="000000"/>
                <w:sz w:val="24"/>
                <w:szCs w:val="24"/>
              </w:rPr>
              <w:t>289</w:t>
            </w:r>
          </w:p>
        </w:tc>
      </w:tr>
      <w:tr w:rsidR="00E50F1E"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tcPr>
          <w:p w:rsidR="00E50F1E" w:rsidRPr="00214677" w:rsidRDefault="00E50F1E" w:rsidP="002146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Deferred taxes</w:t>
            </w:r>
          </w:p>
        </w:tc>
        <w:tc>
          <w:tcPr>
            <w:tcW w:w="1440" w:type="dxa"/>
            <w:tcBorders>
              <w:top w:val="nil"/>
              <w:left w:val="single" w:sz="4" w:space="0" w:color="FFFFFF" w:themeColor="background1"/>
              <w:bottom w:val="nil"/>
              <w:right w:val="nil"/>
            </w:tcBorders>
            <w:shd w:val="clear" w:color="auto" w:fill="auto"/>
            <w:noWrap/>
            <w:vAlign w:val="center"/>
          </w:tcPr>
          <w:p w:rsidR="00E50F1E" w:rsidRPr="00151408" w:rsidRDefault="00E50F1E" w:rsidP="0098725B">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151408" w:rsidP="00214677">
            <w:pPr>
              <w:spacing w:after="0" w:line="240" w:lineRule="auto"/>
              <w:rPr>
                <w:rFonts w:ascii="Times New Roman" w:eastAsia="Times New Roman" w:hAnsi="Times New Roman" w:cs="Times New Roman"/>
                <w:color w:val="000000"/>
                <w:sz w:val="24"/>
                <w:szCs w:val="24"/>
              </w:rPr>
            </w:pPr>
            <w:r w:rsidRPr="00214677">
              <w:rPr>
                <w:rFonts w:ascii="Times New Roman" w:eastAsia="Times New Roman" w:hAnsi="Times New Roman" w:cs="Times New Roman"/>
                <w:color w:val="000000"/>
                <w:sz w:val="24"/>
                <w:szCs w:val="24"/>
              </w:rPr>
              <w:t>Changes in WC</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E50F1E" w:rsidP="0098725B">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w:t>
            </w:r>
          </w:p>
        </w:tc>
      </w:tr>
      <w:tr w:rsidR="00151408" w:rsidRPr="002F2135" w:rsidTr="0071149D">
        <w:trPr>
          <w:trHeight w:val="317"/>
        </w:trPr>
        <w:tc>
          <w:tcPr>
            <w:tcW w:w="5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7E6E6" w:themeFill="background2"/>
            <w:noWrap/>
            <w:vAlign w:val="center"/>
            <w:hideMark/>
          </w:tcPr>
          <w:p w:rsidR="00151408" w:rsidRPr="00214677" w:rsidRDefault="0098725B" w:rsidP="00214677">
            <w:pPr>
              <w:spacing w:after="0" w:line="240" w:lineRule="auto"/>
              <w:rPr>
                <w:rFonts w:ascii="Times New Roman" w:eastAsia="Times New Roman" w:hAnsi="Times New Roman" w:cs="Times New Roman"/>
                <w:color w:val="000000"/>
                <w:sz w:val="24"/>
                <w:szCs w:val="24"/>
              </w:rPr>
            </w:pPr>
            <w:r w:rsidRPr="00251628">
              <w:rPr>
                <w:rFonts w:ascii="Times New Roman" w:eastAsia="Times New Roman" w:hAnsi="Times New Roman" w:cs="Times New Roman"/>
                <w:color w:val="000000"/>
                <w:sz w:val="24"/>
                <w:szCs w:val="24"/>
              </w:rPr>
              <w:t>CFO</w:t>
            </w:r>
          </w:p>
        </w:tc>
        <w:tc>
          <w:tcPr>
            <w:tcW w:w="1440" w:type="dxa"/>
            <w:tcBorders>
              <w:top w:val="nil"/>
              <w:left w:val="single" w:sz="4" w:space="0" w:color="FFFFFF" w:themeColor="background1"/>
              <w:bottom w:val="nil"/>
              <w:right w:val="nil"/>
            </w:tcBorders>
            <w:shd w:val="clear" w:color="auto" w:fill="auto"/>
            <w:noWrap/>
            <w:vAlign w:val="center"/>
            <w:hideMark/>
          </w:tcPr>
          <w:p w:rsidR="00151408" w:rsidRPr="00151408" w:rsidRDefault="00151408" w:rsidP="0098725B">
            <w:pPr>
              <w:spacing w:after="0" w:line="240" w:lineRule="auto"/>
              <w:jc w:val="right"/>
              <w:rPr>
                <w:rFonts w:ascii="Times New Roman" w:eastAsia="Times New Roman" w:hAnsi="Times New Roman" w:cs="Times New Roman"/>
                <w:color w:val="000000"/>
                <w:sz w:val="24"/>
                <w:szCs w:val="24"/>
              </w:rPr>
            </w:pPr>
            <w:r w:rsidRPr="00151408">
              <w:rPr>
                <w:rFonts w:ascii="Times New Roman" w:eastAsia="Times New Roman" w:hAnsi="Times New Roman" w:cs="Times New Roman"/>
                <w:color w:val="000000"/>
                <w:sz w:val="24"/>
                <w:szCs w:val="24"/>
              </w:rPr>
              <w:t>2,405</w:t>
            </w:r>
          </w:p>
        </w:tc>
      </w:tr>
    </w:tbl>
    <w:p w:rsidR="00663237" w:rsidRDefault="00663237" w:rsidP="00A02DF9">
      <w:pPr>
        <w:rPr>
          <w:rFonts w:ascii="Times New Roman" w:hAnsi="Times New Roman" w:cs="Times New Roman"/>
          <w:sz w:val="24"/>
          <w:szCs w:val="24"/>
        </w:rPr>
      </w:pPr>
    </w:p>
    <w:p w:rsidR="00214677" w:rsidRPr="00214677" w:rsidRDefault="00214677" w:rsidP="00A02DF9">
      <w:pPr>
        <w:rPr>
          <w:rFonts w:ascii="Times New Roman" w:hAnsi="Times New Roman" w:cs="Times New Roman"/>
          <w:sz w:val="24"/>
          <w:szCs w:val="24"/>
        </w:rPr>
      </w:pPr>
    </w:p>
    <w:p w:rsidR="00663237" w:rsidRPr="00747630" w:rsidRDefault="00663237" w:rsidP="00733FCE">
      <w:pPr>
        <w:rPr>
          <w:rFonts w:ascii="Times New Roman" w:hAnsi="Times New Roman" w:cs="Times New Roman"/>
          <w:sz w:val="24"/>
          <w:szCs w:val="24"/>
        </w:rPr>
      </w:pPr>
    </w:p>
    <w:p w:rsidR="006426FA" w:rsidRPr="009535B1" w:rsidRDefault="00040DA4" w:rsidP="00040DA4">
      <w:pPr>
        <w:tabs>
          <w:tab w:val="left" w:pos="2010"/>
        </w:tabs>
        <w:rPr>
          <w:rFonts w:ascii="Times New Roman" w:hAnsi="Times New Roman" w:cs="Times New Roman"/>
          <w:sz w:val="24"/>
          <w:szCs w:val="24"/>
        </w:rPr>
      </w:pPr>
      <w:r>
        <w:rPr>
          <w:rFonts w:ascii="Times New Roman" w:hAnsi="Times New Roman" w:cs="Times New Roman"/>
          <w:sz w:val="24"/>
          <w:szCs w:val="24"/>
        </w:rPr>
        <w:tab/>
      </w:r>
    </w:p>
    <w:sectPr w:rsidR="006426FA" w:rsidRPr="0095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1108"/>
    <w:multiLevelType w:val="hybridMultilevel"/>
    <w:tmpl w:val="44FA92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62E"/>
    <w:multiLevelType w:val="hybridMultilevel"/>
    <w:tmpl w:val="7B9A5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059E"/>
    <w:multiLevelType w:val="hybridMultilevel"/>
    <w:tmpl w:val="6978A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E4B2E"/>
    <w:multiLevelType w:val="hybridMultilevel"/>
    <w:tmpl w:val="4D0091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172F3"/>
    <w:multiLevelType w:val="hybridMultilevel"/>
    <w:tmpl w:val="3978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B5EB1"/>
    <w:multiLevelType w:val="hybridMultilevel"/>
    <w:tmpl w:val="F934E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015BA"/>
    <w:multiLevelType w:val="hybridMultilevel"/>
    <w:tmpl w:val="5434B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C5805"/>
    <w:multiLevelType w:val="hybridMultilevel"/>
    <w:tmpl w:val="00503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10F38"/>
    <w:multiLevelType w:val="hybridMultilevel"/>
    <w:tmpl w:val="25CA3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E01F0A"/>
    <w:multiLevelType w:val="hybridMultilevel"/>
    <w:tmpl w:val="1602A074"/>
    <w:lvl w:ilvl="0" w:tplc="E6888842">
      <w:start w:val="1"/>
      <w:numFmt w:val="upperLetter"/>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8605F91"/>
    <w:multiLevelType w:val="hybridMultilevel"/>
    <w:tmpl w:val="28F6D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6"/>
  </w:num>
  <w:num w:numId="5">
    <w:abstractNumId w:val="1"/>
  </w:num>
  <w:num w:numId="6">
    <w:abstractNumId w:val="7"/>
  </w:num>
  <w:num w:numId="7">
    <w:abstractNumId w:val="4"/>
  </w:num>
  <w:num w:numId="8">
    <w:abstractNumId w:val="0"/>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5B1"/>
    <w:rsid w:val="0001407D"/>
    <w:rsid w:val="00040DA4"/>
    <w:rsid w:val="00082A97"/>
    <w:rsid w:val="00083DE5"/>
    <w:rsid w:val="000A12B7"/>
    <w:rsid w:val="000A49F9"/>
    <w:rsid w:val="000B4CA7"/>
    <w:rsid w:val="000C300F"/>
    <w:rsid w:val="000C51AB"/>
    <w:rsid w:val="000F763A"/>
    <w:rsid w:val="00101EC1"/>
    <w:rsid w:val="00107D12"/>
    <w:rsid w:val="00117E13"/>
    <w:rsid w:val="00125A84"/>
    <w:rsid w:val="00137593"/>
    <w:rsid w:val="00151408"/>
    <w:rsid w:val="00152A7C"/>
    <w:rsid w:val="00165934"/>
    <w:rsid w:val="00167675"/>
    <w:rsid w:val="00190130"/>
    <w:rsid w:val="00196646"/>
    <w:rsid w:val="001A3696"/>
    <w:rsid w:val="001C6F50"/>
    <w:rsid w:val="001F70CC"/>
    <w:rsid w:val="00211B5D"/>
    <w:rsid w:val="00214677"/>
    <w:rsid w:val="0024759D"/>
    <w:rsid w:val="00251628"/>
    <w:rsid w:val="00296F9F"/>
    <w:rsid w:val="002A74C8"/>
    <w:rsid w:val="002D18C3"/>
    <w:rsid w:val="002F2135"/>
    <w:rsid w:val="002F3399"/>
    <w:rsid w:val="00304A5D"/>
    <w:rsid w:val="00341E5D"/>
    <w:rsid w:val="00350CBE"/>
    <w:rsid w:val="00362AF0"/>
    <w:rsid w:val="0036304F"/>
    <w:rsid w:val="00365712"/>
    <w:rsid w:val="00374C89"/>
    <w:rsid w:val="00384A93"/>
    <w:rsid w:val="003D37B8"/>
    <w:rsid w:val="004156C2"/>
    <w:rsid w:val="004549FE"/>
    <w:rsid w:val="00457525"/>
    <w:rsid w:val="00461DB8"/>
    <w:rsid w:val="00481EDF"/>
    <w:rsid w:val="004A08A7"/>
    <w:rsid w:val="0051344E"/>
    <w:rsid w:val="00521D7A"/>
    <w:rsid w:val="0054645B"/>
    <w:rsid w:val="00551E79"/>
    <w:rsid w:val="00590936"/>
    <w:rsid w:val="005968DD"/>
    <w:rsid w:val="005A076F"/>
    <w:rsid w:val="005A16F9"/>
    <w:rsid w:val="005B10CA"/>
    <w:rsid w:val="005D5AD4"/>
    <w:rsid w:val="005D5E02"/>
    <w:rsid w:val="005F2E6A"/>
    <w:rsid w:val="005F3F0E"/>
    <w:rsid w:val="00622BCF"/>
    <w:rsid w:val="00625A1C"/>
    <w:rsid w:val="006426FA"/>
    <w:rsid w:val="0064392C"/>
    <w:rsid w:val="00654F6B"/>
    <w:rsid w:val="00663237"/>
    <w:rsid w:val="00684FD6"/>
    <w:rsid w:val="006A737F"/>
    <w:rsid w:val="006C5A21"/>
    <w:rsid w:val="0071149D"/>
    <w:rsid w:val="00720B12"/>
    <w:rsid w:val="00723477"/>
    <w:rsid w:val="00733FCE"/>
    <w:rsid w:val="007400CB"/>
    <w:rsid w:val="00747630"/>
    <w:rsid w:val="007526DA"/>
    <w:rsid w:val="0076173E"/>
    <w:rsid w:val="007676B5"/>
    <w:rsid w:val="00776D05"/>
    <w:rsid w:val="007770E3"/>
    <w:rsid w:val="007772A6"/>
    <w:rsid w:val="00793E4D"/>
    <w:rsid w:val="007B10C5"/>
    <w:rsid w:val="007C4A71"/>
    <w:rsid w:val="007D7272"/>
    <w:rsid w:val="00817B22"/>
    <w:rsid w:val="008253E6"/>
    <w:rsid w:val="0086579A"/>
    <w:rsid w:val="008B0B8C"/>
    <w:rsid w:val="008B603A"/>
    <w:rsid w:val="008D234A"/>
    <w:rsid w:val="008D4CD4"/>
    <w:rsid w:val="00912EAA"/>
    <w:rsid w:val="00953061"/>
    <w:rsid w:val="009535B1"/>
    <w:rsid w:val="0098725B"/>
    <w:rsid w:val="009A3AA9"/>
    <w:rsid w:val="009B5F70"/>
    <w:rsid w:val="009C3D21"/>
    <w:rsid w:val="009D0C81"/>
    <w:rsid w:val="009F4254"/>
    <w:rsid w:val="00A02DF9"/>
    <w:rsid w:val="00A10375"/>
    <w:rsid w:val="00A12723"/>
    <w:rsid w:val="00A26BF1"/>
    <w:rsid w:val="00A46B8E"/>
    <w:rsid w:val="00A52C1C"/>
    <w:rsid w:val="00A5438F"/>
    <w:rsid w:val="00A8761C"/>
    <w:rsid w:val="00AC7C3B"/>
    <w:rsid w:val="00AF4FF6"/>
    <w:rsid w:val="00AF62BC"/>
    <w:rsid w:val="00AF6522"/>
    <w:rsid w:val="00B105D6"/>
    <w:rsid w:val="00B340C2"/>
    <w:rsid w:val="00B505B7"/>
    <w:rsid w:val="00B516C9"/>
    <w:rsid w:val="00B53605"/>
    <w:rsid w:val="00BB079B"/>
    <w:rsid w:val="00BB22FF"/>
    <w:rsid w:val="00BC78A1"/>
    <w:rsid w:val="00BC79A8"/>
    <w:rsid w:val="00BE45DD"/>
    <w:rsid w:val="00C122D0"/>
    <w:rsid w:val="00C20E7B"/>
    <w:rsid w:val="00C3330E"/>
    <w:rsid w:val="00C55412"/>
    <w:rsid w:val="00C55A5D"/>
    <w:rsid w:val="00C71D7F"/>
    <w:rsid w:val="00CA20B1"/>
    <w:rsid w:val="00CA5353"/>
    <w:rsid w:val="00CC49E2"/>
    <w:rsid w:val="00CC7A6B"/>
    <w:rsid w:val="00D443FA"/>
    <w:rsid w:val="00D825AE"/>
    <w:rsid w:val="00D85479"/>
    <w:rsid w:val="00D87631"/>
    <w:rsid w:val="00D97FE4"/>
    <w:rsid w:val="00DB0FF4"/>
    <w:rsid w:val="00DB11BC"/>
    <w:rsid w:val="00DB3827"/>
    <w:rsid w:val="00DC7153"/>
    <w:rsid w:val="00DF07F3"/>
    <w:rsid w:val="00DF53AE"/>
    <w:rsid w:val="00E00E7C"/>
    <w:rsid w:val="00E50F1E"/>
    <w:rsid w:val="00E55364"/>
    <w:rsid w:val="00E555BE"/>
    <w:rsid w:val="00E739B3"/>
    <w:rsid w:val="00E741C8"/>
    <w:rsid w:val="00E962D7"/>
    <w:rsid w:val="00ED514E"/>
    <w:rsid w:val="00EE302B"/>
    <w:rsid w:val="00EE74B1"/>
    <w:rsid w:val="00F066BD"/>
    <w:rsid w:val="00F42435"/>
    <w:rsid w:val="00F60629"/>
    <w:rsid w:val="00F678B8"/>
    <w:rsid w:val="00F70B64"/>
    <w:rsid w:val="00FA269C"/>
    <w:rsid w:val="00FB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C756"/>
  <w15:chartTrackingRefBased/>
  <w15:docId w15:val="{E791FB24-0E9E-4B23-A004-31DA8C87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AE"/>
    <w:pPr>
      <w:ind w:left="720"/>
      <w:contextualSpacing/>
    </w:pPr>
  </w:style>
  <w:style w:type="paragraph" w:styleId="BalloonText">
    <w:name w:val="Balloon Text"/>
    <w:basedOn w:val="Normal"/>
    <w:link w:val="BalloonTextChar"/>
    <w:uiPriority w:val="99"/>
    <w:semiHidden/>
    <w:unhideWhenUsed/>
    <w:rsid w:val="00D82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5AE"/>
    <w:rPr>
      <w:rFonts w:ascii="Segoe UI" w:hAnsi="Segoe UI" w:cs="Segoe UI"/>
      <w:sz w:val="18"/>
      <w:szCs w:val="18"/>
    </w:rPr>
  </w:style>
  <w:style w:type="paragraph" w:customStyle="1" w:styleId="ColorfulList-Accent11">
    <w:name w:val="Colorful List - Accent 11"/>
    <w:basedOn w:val="Normal"/>
    <w:uiPriority w:val="99"/>
    <w:qFormat/>
    <w:rsid w:val="006426FA"/>
    <w:pPr>
      <w:spacing w:after="200" w:line="240" w:lineRule="auto"/>
      <w:ind w:left="720"/>
      <w:contextualSpacing/>
    </w:pPr>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4188">
      <w:bodyDiv w:val="1"/>
      <w:marLeft w:val="0"/>
      <w:marRight w:val="0"/>
      <w:marTop w:val="0"/>
      <w:marBottom w:val="0"/>
      <w:divBdr>
        <w:top w:val="none" w:sz="0" w:space="0" w:color="auto"/>
        <w:left w:val="none" w:sz="0" w:space="0" w:color="auto"/>
        <w:bottom w:val="none" w:sz="0" w:space="0" w:color="auto"/>
        <w:right w:val="none" w:sz="0" w:space="0" w:color="auto"/>
      </w:divBdr>
    </w:div>
    <w:div w:id="971715123">
      <w:bodyDiv w:val="1"/>
      <w:marLeft w:val="0"/>
      <w:marRight w:val="0"/>
      <w:marTop w:val="0"/>
      <w:marBottom w:val="0"/>
      <w:divBdr>
        <w:top w:val="none" w:sz="0" w:space="0" w:color="auto"/>
        <w:left w:val="none" w:sz="0" w:space="0" w:color="auto"/>
        <w:bottom w:val="none" w:sz="0" w:space="0" w:color="auto"/>
        <w:right w:val="none" w:sz="0" w:space="0" w:color="auto"/>
      </w:divBdr>
    </w:div>
    <w:div w:id="1529638266">
      <w:bodyDiv w:val="1"/>
      <w:marLeft w:val="0"/>
      <w:marRight w:val="0"/>
      <w:marTop w:val="0"/>
      <w:marBottom w:val="0"/>
      <w:divBdr>
        <w:top w:val="none" w:sz="0" w:space="0" w:color="auto"/>
        <w:left w:val="none" w:sz="0" w:space="0" w:color="auto"/>
        <w:bottom w:val="none" w:sz="0" w:space="0" w:color="auto"/>
        <w:right w:val="none" w:sz="0" w:space="0" w:color="auto"/>
      </w:divBdr>
    </w:div>
    <w:div w:id="1709604860">
      <w:bodyDiv w:val="1"/>
      <w:marLeft w:val="0"/>
      <w:marRight w:val="0"/>
      <w:marTop w:val="0"/>
      <w:marBottom w:val="0"/>
      <w:divBdr>
        <w:top w:val="none" w:sz="0" w:space="0" w:color="auto"/>
        <w:left w:val="none" w:sz="0" w:space="0" w:color="auto"/>
        <w:bottom w:val="none" w:sz="0" w:space="0" w:color="auto"/>
        <w:right w:val="none" w:sz="0" w:space="0" w:color="auto"/>
      </w:divBdr>
    </w:div>
    <w:div w:id="192803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5766-B406-4784-9AED-FA6C6AE8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john core</cp:lastModifiedBy>
  <cp:revision>6</cp:revision>
  <cp:lastPrinted>2020-07-08T17:19:00Z</cp:lastPrinted>
  <dcterms:created xsi:type="dcterms:W3CDTF">2020-07-15T16:37:00Z</dcterms:created>
  <dcterms:modified xsi:type="dcterms:W3CDTF">2020-07-15T16:46:00Z</dcterms:modified>
</cp:coreProperties>
</file>