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FB7B" w14:textId="77777777" w:rsidR="006938EA" w:rsidRDefault="000208C6">
      <w:pPr>
        <w:pBdr>
          <w:bottom w:val="single" w:sz="6" w:space="0" w:color="FFFFFF"/>
        </w:pBdr>
        <w:spacing w:line="200" w:lineRule="atLeast"/>
        <w:jc w:val="center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SONGHAO LI</w:t>
      </w:r>
    </w:p>
    <w:p w14:paraId="3D5D6BAF" w14:textId="77777777" w:rsidR="006938EA" w:rsidRDefault="000208C6">
      <w:pPr>
        <w:pBdr>
          <w:bottom w:val="single" w:sz="6" w:space="0" w:color="FFFFFF"/>
        </w:pBdr>
        <w:spacing w:line="20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617</w:t>
      </w:r>
      <w:r>
        <w:rPr>
          <w:sz w:val="20"/>
          <w:szCs w:val="20"/>
        </w:rPr>
        <w:noBreakHyphen/>
        <w:t>834</w:t>
      </w:r>
      <w:r>
        <w:rPr>
          <w:sz w:val="20"/>
          <w:szCs w:val="20"/>
        </w:rPr>
        <w:noBreakHyphen/>
        <w:t>0865 </w:t>
      </w:r>
      <w:r>
        <w:rPr>
          <w:color w:val="000000"/>
          <w:sz w:val="20"/>
          <w:szCs w:val="20"/>
        </w:rPr>
        <w:t>| </w:t>
      </w:r>
      <w:r>
        <w:rPr>
          <w:sz w:val="20"/>
          <w:szCs w:val="20"/>
        </w:rPr>
        <w:t>550 Memorial Drive Cambridge, MA 02139 </w:t>
      </w:r>
      <w:r>
        <w:rPr>
          <w:color w:val="000000"/>
          <w:sz w:val="20"/>
          <w:szCs w:val="20"/>
        </w:rPr>
        <w:t>| </w:t>
      </w:r>
      <w:hyperlink r:id="rId5" w:history="1">
        <w:r>
          <w:rPr>
            <w:rStyle w:val="email-link"/>
            <w:color w:val="0000EE"/>
            <w:sz w:val="20"/>
            <w:szCs w:val="20"/>
            <w:u w:val="single" w:color="0000EE"/>
          </w:rPr>
          <w:t>songhao@mit.edu</w:t>
        </w:r>
      </w:hyperlink>
    </w:p>
    <w:p w14:paraId="43F8F5C9" w14:textId="77777777" w:rsidR="006938EA" w:rsidRDefault="006938EA">
      <w:pPr>
        <w:rPr>
          <w:sz w:val="20"/>
          <w:szCs w:val="20"/>
        </w:rPr>
      </w:pPr>
    </w:p>
    <w:p w14:paraId="40F9F85C" w14:textId="77777777" w:rsidR="006938EA" w:rsidRDefault="000208C6">
      <w:pPr>
        <w:pBdr>
          <w:bottom w:val="single" w:sz="6" w:space="0" w:color="000000"/>
        </w:pBdr>
        <w:spacing w:line="200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64A0B8D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9C12E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4E0CD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22A3F7D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FFBEF" w14:textId="77777777" w:rsidR="006938EA" w:rsidRDefault="000208C6">
            <w:pPr>
              <w:spacing w:line="200" w:lineRule="atLeast"/>
              <w:rPr>
                <w:b/>
                <w:bCs/>
                <w:caps/>
                <w:sz w:val="20"/>
                <w:szCs w:val="20"/>
              </w:rPr>
            </w:pPr>
            <w:r>
              <w:rPr>
                <w:b/>
                <w:bCs/>
                <w:caps/>
                <w:sz w:val="20"/>
                <w:szCs w:val="20"/>
              </w:rPr>
              <w:t>MIT Sloan School of Management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0A704" w14:textId="77777777" w:rsidR="006938EA" w:rsidRDefault="000208C6">
            <w:pPr>
              <w:spacing w:line="2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Cambridge, MA</w:t>
            </w:r>
          </w:p>
        </w:tc>
      </w:tr>
    </w:tbl>
    <w:p w14:paraId="07685744" w14:textId="77777777" w:rsidR="006938EA" w:rsidRDefault="006938EA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1F11A2A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882DA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0B30C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14D6490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90170" w14:textId="77777777" w:rsidR="006938EA" w:rsidRDefault="000208C6">
            <w:pPr>
              <w:spacing w:line="20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Candidate for Master of Finance, Feb 2022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8DE55" w14:textId="77777777" w:rsidR="006938EA" w:rsidRDefault="000208C6">
            <w:pPr>
              <w:spacing w:line="200" w:lineRule="atLeast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2020 - Present</w:t>
            </w:r>
          </w:p>
        </w:tc>
      </w:tr>
    </w:tbl>
    <w:p w14:paraId="7BBBB24E" w14:textId="77777777" w:rsidR="006938EA" w:rsidRDefault="000208C6">
      <w:pPr>
        <w:numPr>
          <w:ilvl w:val="0"/>
          <w:numId w:val="1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GPA: 4.8/5.0</w:t>
      </w:r>
    </w:p>
    <w:p w14:paraId="6AB45FB5" w14:textId="77777777" w:rsidR="006938EA" w:rsidRDefault="000208C6">
      <w:pPr>
        <w:numPr>
          <w:ilvl w:val="0"/>
          <w:numId w:val="1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Intended concentration in Financial Engineering</w:t>
      </w:r>
    </w:p>
    <w:p w14:paraId="24C888E2" w14:textId="77777777" w:rsidR="006938EA" w:rsidRDefault="000208C6">
      <w:pPr>
        <w:numPr>
          <w:ilvl w:val="0"/>
          <w:numId w:val="1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Coursework: Advanced Analytics of Finance, Asset Management, Advanced Financial Math, Algorithm, Advanced NLP</w:t>
      </w:r>
    </w:p>
    <w:p w14:paraId="3C380FAF" w14:textId="77777777" w:rsidR="006938EA" w:rsidRDefault="000208C6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302D274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E6E49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9CBD3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76E0154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9CA61" w14:textId="77777777" w:rsidR="006938EA" w:rsidRDefault="000208C6">
            <w:pPr>
              <w:spacing w:line="200" w:lineRule="atLeast"/>
              <w:rPr>
                <w:b/>
                <w:bCs/>
                <w:caps/>
                <w:sz w:val="20"/>
                <w:szCs w:val="20"/>
              </w:rPr>
            </w:pPr>
            <w:r>
              <w:rPr>
                <w:b/>
                <w:bCs/>
                <w:caps/>
                <w:sz w:val="20"/>
                <w:szCs w:val="20"/>
              </w:rPr>
              <w:t>THE CHINESE UNIVERSITY OF HONG KONG, SHENZHEN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5CC6B" w14:textId="77777777" w:rsidR="006938EA" w:rsidRDefault="000208C6">
            <w:pPr>
              <w:spacing w:line="2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Shenzhen, China</w:t>
            </w:r>
          </w:p>
        </w:tc>
      </w:tr>
    </w:tbl>
    <w:p w14:paraId="0D9C96DE" w14:textId="77777777" w:rsidR="006938EA" w:rsidRDefault="006938EA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47D21F3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468F0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A9210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46E6B844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5668A" w14:textId="77777777" w:rsidR="006938EA" w:rsidRDefault="000208C6">
            <w:pPr>
              <w:spacing w:line="20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Applied Economics, Bachelor of Business Administration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3B9C44" w14:textId="77777777" w:rsidR="006938EA" w:rsidRDefault="000208C6">
            <w:pPr>
              <w:spacing w:line="200" w:lineRule="atLeast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2016 - 2020</w:t>
            </w:r>
          </w:p>
        </w:tc>
      </w:tr>
    </w:tbl>
    <w:p w14:paraId="1C37E132" w14:textId="77777777" w:rsidR="006938EA" w:rsidRDefault="000208C6">
      <w:pPr>
        <w:numPr>
          <w:ilvl w:val="0"/>
          <w:numId w:val="2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GPA: 3.8/4.0 (Rank: 1/48)</w:t>
      </w:r>
    </w:p>
    <w:p w14:paraId="26C7027F" w14:textId="77777777" w:rsidR="006938EA" w:rsidRDefault="000208C6">
      <w:pPr>
        <w:numPr>
          <w:ilvl w:val="0"/>
          <w:numId w:val="2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Relevant Coursework: Econometrics, Portfolio Management, Calculus, Probability &amp; Statistics, Optimization, C++</w:t>
      </w:r>
    </w:p>
    <w:p w14:paraId="3BB798FB" w14:textId="77777777" w:rsidR="006938EA" w:rsidRDefault="000208C6">
      <w:pPr>
        <w:numPr>
          <w:ilvl w:val="0"/>
          <w:numId w:val="2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Clubs: College Soccer Team (Captain), Volunteer Organization (Senior Manager), Economic Club (Co-Founder)</w:t>
      </w:r>
    </w:p>
    <w:p w14:paraId="0D749CAB" w14:textId="77777777" w:rsidR="006938EA" w:rsidRDefault="000208C6">
      <w:pPr>
        <w:numPr>
          <w:ilvl w:val="0"/>
          <w:numId w:val="2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Mansfield College, University of Oxford, visiting student, 09/2018 - 06/2019; relevant coursework: Mathematical Models of Financial derivatives (A+), Macroeconomics (A), Microeconomic Analysis (A)</w:t>
      </w:r>
    </w:p>
    <w:p w14:paraId="4DAB0A89" w14:textId="77777777" w:rsidR="006938EA" w:rsidRDefault="000208C6">
      <w:pPr>
        <w:numPr>
          <w:ilvl w:val="0"/>
          <w:numId w:val="2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Honors and Awards: Presidential Award for Outstanding Graduate (top 1%); Academic Scholarship (top 3%)</w:t>
      </w:r>
    </w:p>
    <w:p w14:paraId="35C00F60" w14:textId="77777777" w:rsidR="006938EA" w:rsidRDefault="000208C6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41A950B" w14:textId="77777777" w:rsidR="006938EA" w:rsidRDefault="000208C6">
      <w:pPr>
        <w:pBdr>
          <w:bottom w:val="single" w:sz="6" w:space="0" w:color="000000"/>
        </w:pBdr>
        <w:spacing w:line="200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35AF19F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47F32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05D7B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566AAA2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4E4BE" w14:textId="77777777" w:rsidR="006938EA" w:rsidRDefault="000208C6">
            <w:pPr>
              <w:spacing w:line="200" w:lineRule="atLeast"/>
              <w:rPr>
                <w:b/>
                <w:bCs/>
                <w:caps/>
                <w:sz w:val="20"/>
                <w:szCs w:val="20"/>
              </w:rPr>
            </w:pPr>
            <w:r>
              <w:rPr>
                <w:b/>
                <w:bCs/>
                <w:caps/>
                <w:sz w:val="20"/>
                <w:szCs w:val="20"/>
              </w:rPr>
              <w:t>PANAGORA ASSET MANAGEMENT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47FABB" w14:textId="77777777" w:rsidR="006938EA" w:rsidRDefault="000208C6">
            <w:pPr>
              <w:spacing w:line="2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Boston, MA</w:t>
            </w:r>
          </w:p>
        </w:tc>
      </w:tr>
      <w:tr w:rsidR="006938EA" w14:paraId="05851E7E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D97CB" w14:textId="77777777" w:rsidR="006938EA" w:rsidRDefault="000208C6">
            <w:pPr>
              <w:spacing w:line="2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Leading quant asset manager with AUM $40B+</w:t>
            </w:r>
          </w:p>
        </w:tc>
      </w:tr>
      <w:tr w:rsidR="006938EA" w14:paraId="7A8548D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F6FC9" w14:textId="77777777" w:rsidR="006938EA" w:rsidRDefault="000208C6">
            <w:pPr>
              <w:spacing w:line="200" w:lineRule="atLeas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Quantitative Research Intern, Equity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04BB6" w14:textId="77777777" w:rsidR="006938EA" w:rsidRDefault="000208C6">
            <w:pPr>
              <w:spacing w:line="200" w:lineRule="atLeast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Summer 2021</w:t>
            </w:r>
          </w:p>
        </w:tc>
      </w:tr>
    </w:tbl>
    <w:p w14:paraId="6648B4D3" w14:textId="5C0D7B36" w:rsidR="006938EA" w:rsidRDefault="000208C6">
      <w:pPr>
        <w:numPr>
          <w:ilvl w:val="0"/>
          <w:numId w:val="3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 xml:space="preserve">Alpha research project: how lobbing affects firm performance and stock return. </w:t>
      </w:r>
      <w:r w:rsidR="00844226">
        <w:rPr>
          <w:sz w:val="20"/>
          <w:szCs w:val="20"/>
        </w:rPr>
        <w:t>Independently finished</w:t>
      </w:r>
      <w:r>
        <w:rPr>
          <w:sz w:val="20"/>
          <w:szCs w:val="20"/>
        </w:rPr>
        <w:t xml:space="preserve"> web scraping, data processing, hypothesis testing, and factor construction. Factor: 4%</w:t>
      </w:r>
      <w:r w:rsidR="00844226">
        <w:rPr>
          <w:sz w:val="20"/>
          <w:szCs w:val="20"/>
        </w:rPr>
        <w:t>+</w:t>
      </w:r>
      <w:r>
        <w:rPr>
          <w:sz w:val="20"/>
          <w:szCs w:val="20"/>
        </w:rPr>
        <w:t xml:space="preserve"> annualized alpha</w:t>
      </w:r>
      <w:r w:rsidR="00844226">
        <w:rPr>
          <w:sz w:val="20"/>
          <w:szCs w:val="20"/>
        </w:rPr>
        <w:t xml:space="preserve"> against </w:t>
      </w:r>
      <w:proofErr w:type="spellStart"/>
      <w:r w:rsidR="00844226">
        <w:rPr>
          <w:sz w:val="20"/>
          <w:szCs w:val="20"/>
        </w:rPr>
        <w:t>Fama</w:t>
      </w:r>
      <w:proofErr w:type="spellEnd"/>
      <w:r w:rsidR="00844226">
        <w:rPr>
          <w:sz w:val="20"/>
          <w:szCs w:val="20"/>
        </w:rPr>
        <w:t>-French 4 factor model</w:t>
      </w:r>
    </w:p>
    <w:p w14:paraId="0E4DF692" w14:textId="26E8CA5F" w:rsidR="006938EA" w:rsidRDefault="000208C6">
      <w:pPr>
        <w:numPr>
          <w:ilvl w:val="0"/>
          <w:numId w:val="3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Constructed 6 ESG factors based on public employee reviews and Natural Language Processing</w:t>
      </w:r>
      <w:r w:rsidR="003121DD">
        <w:rPr>
          <w:sz w:val="20"/>
          <w:szCs w:val="20"/>
        </w:rPr>
        <w:t xml:space="preserve"> in Japan stock market</w:t>
      </w:r>
      <w:r>
        <w:rPr>
          <w:sz w:val="20"/>
          <w:szCs w:val="20"/>
        </w:rPr>
        <w:t>. Best factor: 6% annualized alpha</w:t>
      </w:r>
      <w:r w:rsidR="00844226" w:rsidRPr="00844226">
        <w:rPr>
          <w:sz w:val="20"/>
          <w:szCs w:val="20"/>
        </w:rPr>
        <w:t xml:space="preserve"> </w:t>
      </w:r>
      <w:r w:rsidR="00844226">
        <w:rPr>
          <w:sz w:val="20"/>
          <w:szCs w:val="20"/>
        </w:rPr>
        <w:t xml:space="preserve">against </w:t>
      </w:r>
      <w:proofErr w:type="spellStart"/>
      <w:r w:rsidR="00844226">
        <w:rPr>
          <w:sz w:val="20"/>
          <w:szCs w:val="20"/>
        </w:rPr>
        <w:t>Fama</w:t>
      </w:r>
      <w:proofErr w:type="spellEnd"/>
      <w:r w:rsidR="00844226">
        <w:rPr>
          <w:sz w:val="20"/>
          <w:szCs w:val="20"/>
        </w:rPr>
        <w:t>-French 4 factor model</w:t>
      </w:r>
    </w:p>
    <w:p w14:paraId="5FF8F270" w14:textId="77777777" w:rsidR="006938EA" w:rsidRDefault="000208C6">
      <w:pPr>
        <w:numPr>
          <w:ilvl w:val="0"/>
          <w:numId w:val="3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Redesigned SEC Edgar web scraping program and expanded database of SEC Form 10K &amp; 8K through 2021 Q2</w:t>
      </w:r>
    </w:p>
    <w:p w14:paraId="6C79A3C0" w14:textId="77777777" w:rsidR="006938EA" w:rsidRDefault="006938EA">
      <w:pPr>
        <w:spacing w:line="200" w:lineRule="atLeast"/>
        <w:rPr>
          <w:sz w:val="20"/>
          <w:szCs w:val="20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1004911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C00A0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0C7FA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2723215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F264E" w14:textId="77777777" w:rsidR="006938EA" w:rsidRDefault="000208C6">
            <w:pPr>
              <w:spacing w:line="200" w:lineRule="atLeast"/>
              <w:rPr>
                <w:b/>
                <w:bCs/>
                <w:caps/>
                <w:sz w:val="20"/>
                <w:szCs w:val="20"/>
              </w:rPr>
            </w:pPr>
            <w:r>
              <w:rPr>
                <w:b/>
                <w:bCs/>
                <w:caps/>
                <w:sz w:val="20"/>
                <w:szCs w:val="20"/>
              </w:rPr>
              <w:t>MIT SLOAN - FIDELITY INVESTMENTS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AD36FC" w14:textId="77777777" w:rsidR="006938EA" w:rsidRDefault="000208C6">
            <w:pPr>
              <w:spacing w:line="2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Boston, MA</w:t>
            </w:r>
          </w:p>
        </w:tc>
      </w:tr>
      <w:tr w:rsidR="006938EA" w14:paraId="3B1EB5F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1C3A5" w14:textId="77777777" w:rsidR="006938EA" w:rsidRDefault="000208C6">
            <w:pPr>
              <w:spacing w:line="200" w:lineRule="atLeas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Joint Finance Lab, Quantitative Research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B52A7" w14:textId="77777777" w:rsidR="006938EA" w:rsidRDefault="000208C6">
            <w:pPr>
              <w:spacing w:line="200" w:lineRule="atLeast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Winter 2021</w:t>
            </w:r>
          </w:p>
        </w:tc>
      </w:tr>
    </w:tbl>
    <w:p w14:paraId="2437DB1D" w14:textId="77777777" w:rsidR="006938EA" w:rsidRDefault="000208C6">
      <w:pPr>
        <w:numPr>
          <w:ilvl w:val="0"/>
          <w:numId w:val="4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Researched portfolio insurance strategies with Fidelity Financial Solution team</w:t>
      </w:r>
    </w:p>
    <w:p w14:paraId="0DDDB038" w14:textId="77777777" w:rsidR="006938EA" w:rsidRDefault="000208C6">
      <w:pPr>
        <w:numPr>
          <w:ilvl w:val="0"/>
          <w:numId w:val="4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Proposed dynamic allocation strategies comprised of equity, fixed income, commodity, and government bonds that were calibrated to strictly control portfolio risk as measured by maximum drawdown</w:t>
      </w:r>
    </w:p>
    <w:p w14:paraId="0CBE0F2A" w14:textId="77777777" w:rsidR="006938EA" w:rsidRDefault="006938EA">
      <w:pPr>
        <w:spacing w:line="200" w:lineRule="atLeast"/>
        <w:rPr>
          <w:sz w:val="20"/>
          <w:szCs w:val="20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194C26A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88849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1440B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5A144B1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3812E" w14:textId="77777777" w:rsidR="006938EA" w:rsidRDefault="000208C6">
            <w:pPr>
              <w:spacing w:line="200" w:lineRule="atLeast"/>
              <w:rPr>
                <w:b/>
                <w:bCs/>
                <w:caps/>
                <w:sz w:val="20"/>
                <w:szCs w:val="20"/>
              </w:rPr>
            </w:pPr>
            <w:r>
              <w:rPr>
                <w:b/>
                <w:bCs/>
                <w:caps/>
                <w:sz w:val="20"/>
                <w:szCs w:val="20"/>
              </w:rPr>
              <w:t>HUATAI SECURITIES CO.LTD (RESEARCH INSTITUTE)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F7123" w14:textId="77777777" w:rsidR="006938EA" w:rsidRDefault="000208C6">
            <w:pPr>
              <w:spacing w:line="2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Shenzhen, China</w:t>
            </w:r>
          </w:p>
        </w:tc>
      </w:tr>
      <w:tr w:rsidR="006938EA" w14:paraId="0A1F1A98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1A977" w14:textId="77777777" w:rsidR="006938EA" w:rsidRDefault="000208C6">
            <w:pPr>
              <w:spacing w:line="2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the top four security firm of China</w:t>
            </w:r>
          </w:p>
        </w:tc>
      </w:tr>
      <w:tr w:rsidR="006938EA" w14:paraId="523BF19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4BDCF5" w14:textId="77777777" w:rsidR="006938EA" w:rsidRDefault="000208C6">
            <w:pPr>
              <w:spacing w:line="200" w:lineRule="atLeas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Assistant Analyst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689580" w14:textId="77777777" w:rsidR="006938EA" w:rsidRDefault="000208C6">
            <w:pPr>
              <w:spacing w:line="200" w:lineRule="atLeast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2019 - 2020</w:t>
            </w:r>
          </w:p>
        </w:tc>
      </w:tr>
    </w:tbl>
    <w:p w14:paraId="60B0207E" w14:textId="18F44641" w:rsidR="006938EA" w:rsidRDefault="0014429F">
      <w:pPr>
        <w:numPr>
          <w:ilvl w:val="0"/>
          <w:numId w:val="5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Applied</w:t>
      </w:r>
      <w:r w:rsidR="000208C6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="000208C6">
        <w:rPr>
          <w:sz w:val="20"/>
          <w:szCs w:val="20"/>
        </w:rPr>
        <w:t xml:space="preserve">enetic </w:t>
      </w:r>
      <w:r>
        <w:rPr>
          <w:sz w:val="20"/>
          <w:szCs w:val="20"/>
        </w:rPr>
        <w:t>E</w:t>
      </w:r>
      <w:r w:rsidR="000208C6">
        <w:rPr>
          <w:sz w:val="20"/>
          <w:szCs w:val="20"/>
        </w:rPr>
        <w:t xml:space="preserve">ngineering algorithms </w:t>
      </w:r>
      <w:r>
        <w:rPr>
          <w:sz w:val="20"/>
          <w:szCs w:val="20"/>
        </w:rPr>
        <w:t>to investment strategies, reac</w:t>
      </w:r>
      <w:r w:rsidR="00E91817">
        <w:rPr>
          <w:sz w:val="20"/>
          <w:szCs w:val="20"/>
        </w:rPr>
        <w:t>hed</w:t>
      </w:r>
      <w:r>
        <w:rPr>
          <w:sz w:val="20"/>
          <w:szCs w:val="20"/>
        </w:rPr>
        <w:t xml:space="preserve"> </w:t>
      </w:r>
      <w:r w:rsidR="000208C6">
        <w:rPr>
          <w:sz w:val="20"/>
          <w:szCs w:val="20"/>
        </w:rPr>
        <w:t>2.25 Sharpe Ratio;</w:t>
      </w:r>
      <w:r w:rsidR="003121DD">
        <w:rPr>
          <w:sz w:val="20"/>
          <w:szCs w:val="20"/>
        </w:rPr>
        <w:t xml:space="preserve"> performed data cleansing and designed execution function</w:t>
      </w:r>
      <w:r>
        <w:rPr>
          <w:sz w:val="20"/>
          <w:szCs w:val="20"/>
        </w:rPr>
        <w:t>s</w:t>
      </w:r>
      <w:r w:rsidR="003121DD">
        <w:rPr>
          <w:sz w:val="20"/>
          <w:szCs w:val="20"/>
        </w:rPr>
        <w:t xml:space="preserve"> that fit exclusively </w:t>
      </w:r>
      <w:r>
        <w:rPr>
          <w:sz w:val="20"/>
          <w:szCs w:val="20"/>
        </w:rPr>
        <w:t>for the futures market</w:t>
      </w:r>
    </w:p>
    <w:p w14:paraId="5FDB7E87" w14:textId="37EDE9BA" w:rsidR="006938EA" w:rsidRDefault="000208C6">
      <w:pPr>
        <w:numPr>
          <w:ilvl w:val="0"/>
          <w:numId w:val="5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Reinforcement Learning algorithms (A2C </w:t>
      </w:r>
      <w:r w:rsidR="0014429F">
        <w:rPr>
          <w:sz w:val="20"/>
          <w:szCs w:val="20"/>
        </w:rPr>
        <w:t>&amp;</w:t>
      </w:r>
      <w:r>
        <w:rPr>
          <w:sz w:val="20"/>
          <w:szCs w:val="20"/>
        </w:rPr>
        <w:t xml:space="preserve"> PPO) on </w:t>
      </w:r>
      <w:r w:rsidR="0014429F">
        <w:rPr>
          <w:sz w:val="20"/>
          <w:szCs w:val="20"/>
        </w:rPr>
        <w:t>commodity investment</w:t>
      </w:r>
      <w:r>
        <w:rPr>
          <w:sz w:val="20"/>
          <w:szCs w:val="20"/>
        </w:rPr>
        <w:t xml:space="preserve"> strategies; presented results (23% yearly return, 1.6 Sharpe Ratio) to </w:t>
      </w:r>
      <w:r w:rsidR="0014429F">
        <w:rPr>
          <w:sz w:val="20"/>
          <w:szCs w:val="20"/>
        </w:rPr>
        <w:t>managers</w:t>
      </w:r>
      <w:r>
        <w:rPr>
          <w:sz w:val="20"/>
          <w:szCs w:val="20"/>
        </w:rPr>
        <w:t>, accepted for further parameter optimization</w:t>
      </w:r>
    </w:p>
    <w:p w14:paraId="0291EB72" w14:textId="4E2F9E31" w:rsidR="006938EA" w:rsidRPr="00E91817" w:rsidRDefault="000208C6" w:rsidP="00E91817">
      <w:pPr>
        <w:numPr>
          <w:ilvl w:val="0"/>
          <w:numId w:val="5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 xml:space="preserve">Constructed commodity trading strategy framework </w:t>
      </w:r>
      <w:r w:rsidR="00E91817">
        <w:rPr>
          <w:sz w:val="20"/>
          <w:szCs w:val="20"/>
        </w:rPr>
        <w:t>with hedge funds &amp; mutual funds clients through weekly calls</w:t>
      </w:r>
    </w:p>
    <w:p w14:paraId="33022532" w14:textId="77777777" w:rsidR="006938EA" w:rsidRDefault="006938EA">
      <w:pPr>
        <w:spacing w:line="200" w:lineRule="atLeast"/>
        <w:rPr>
          <w:sz w:val="20"/>
          <w:szCs w:val="20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938EA" w14:paraId="2205540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9AC28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E65D4" w14:textId="77777777" w:rsidR="006938EA" w:rsidRDefault="006938EA">
            <w:pPr>
              <w:spacing w:line="200" w:lineRule="atLeast"/>
              <w:rPr>
                <w:sz w:val="20"/>
                <w:szCs w:val="20"/>
              </w:rPr>
            </w:pPr>
          </w:p>
        </w:tc>
      </w:tr>
      <w:tr w:rsidR="006938EA" w14:paraId="74DD6E3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64EFD" w14:textId="77777777" w:rsidR="006938EA" w:rsidRDefault="000208C6">
            <w:pPr>
              <w:spacing w:line="200" w:lineRule="atLeast"/>
              <w:rPr>
                <w:b/>
                <w:bCs/>
                <w:caps/>
                <w:sz w:val="20"/>
                <w:szCs w:val="20"/>
              </w:rPr>
            </w:pPr>
            <w:r>
              <w:rPr>
                <w:b/>
                <w:bCs/>
                <w:caps/>
                <w:sz w:val="20"/>
                <w:szCs w:val="20"/>
              </w:rPr>
              <w:t>SHENGGUANDA ASSET MANAGEMENT CO., LTD.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118B3" w14:textId="77777777" w:rsidR="006938EA" w:rsidRDefault="000208C6">
            <w:pPr>
              <w:spacing w:line="2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Shenzhen, China</w:t>
            </w:r>
          </w:p>
        </w:tc>
      </w:tr>
      <w:tr w:rsidR="006938EA" w14:paraId="7B245995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ABA27" w14:textId="77777777" w:rsidR="006938EA" w:rsidRDefault="000208C6">
            <w:pPr>
              <w:spacing w:line="2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hedge fund with focus on commodity investment</w:t>
            </w:r>
          </w:p>
        </w:tc>
      </w:tr>
      <w:tr w:rsidR="006938EA" w14:paraId="5CCDA3C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DAD3A" w14:textId="77777777" w:rsidR="006938EA" w:rsidRDefault="000208C6">
            <w:pPr>
              <w:spacing w:line="200" w:lineRule="atLeas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Assistant Quant Researcher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B6CE7" w14:textId="19DAC1C5" w:rsidR="006938EA" w:rsidRDefault="000208C6">
            <w:pPr>
              <w:spacing w:line="200" w:lineRule="atLeast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Summer 2019</w:t>
            </w:r>
          </w:p>
        </w:tc>
      </w:tr>
    </w:tbl>
    <w:p w14:paraId="5811A6B2" w14:textId="550EAA41" w:rsidR="006938EA" w:rsidRDefault="000208C6">
      <w:pPr>
        <w:numPr>
          <w:ilvl w:val="0"/>
          <w:numId w:val="6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Optimized Basis-Momentum strategy parameters; increased Sharpe Ratio by 30%</w:t>
      </w:r>
      <w:r w:rsidR="003121DD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implemented by traders</w:t>
      </w:r>
    </w:p>
    <w:p w14:paraId="5D089333" w14:textId="28DF130B" w:rsidR="006938EA" w:rsidRPr="003121DD" w:rsidRDefault="000208C6" w:rsidP="003121DD">
      <w:pPr>
        <w:numPr>
          <w:ilvl w:val="0"/>
          <w:numId w:val="6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 xml:space="preserve">Assessed and back-tested 5 </w:t>
      </w:r>
      <w:r w:rsidR="003121DD">
        <w:rPr>
          <w:sz w:val="20"/>
          <w:szCs w:val="20"/>
        </w:rPr>
        <w:t xml:space="preserve">quantitative </w:t>
      </w:r>
      <w:r>
        <w:rPr>
          <w:sz w:val="20"/>
          <w:szCs w:val="20"/>
        </w:rPr>
        <w:t>CTA strategies in China market using Python and SQL</w:t>
      </w:r>
      <w:r w:rsidR="003121DD">
        <w:rPr>
          <w:sz w:val="20"/>
          <w:szCs w:val="20"/>
        </w:rPr>
        <w:t>; contrasted</w:t>
      </w:r>
      <w:r w:rsidR="003121DD">
        <w:rPr>
          <w:rFonts w:eastAsia="Times New Roman" w:hint="eastAsia"/>
          <w:sz w:val="20"/>
          <w:szCs w:val="20"/>
          <w:lang w:eastAsia="zh-CN"/>
        </w:rPr>
        <w:t xml:space="preserve"> </w:t>
      </w:r>
      <w:r w:rsidR="003121DD">
        <w:rPr>
          <w:rFonts w:eastAsia="Times New Roman"/>
          <w:sz w:val="20"/>
          <w:szCs w:val="20"/>
          <w:lang w:eastAsia="zh-CN"/>
        </w:rPr>
        <w:t>characteristics and performances of strategies between US and China market</w:t>
      </w:r>
    </w:p>
    <w:p w14:paraId="2D03EC7C" w14:textId="77777777" w:rsidR="006938EA" w:rsidRDefault="000208C6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A942C8A" w14:textId="77777777" w:rsidR="006938EA" w:rsidRDefault="000208C6">
      <w:pPr>
        <w:pBdr>
          <w:bottom w:val="single" w:sz="6" w:space="0" w:color="000000"/>
        </w:pBdr>
        <w:spacing w:line="200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additional information</w:t>
      </w:r>
    </w:p>
    <w:p w14:paraId="717D554A" w14:textId="77777777" w:rsidR="006938EA" w:rsidRDefault="000208C6">
      <w:pPr>
        <w:numPr>
          <w:ilvl w:val="0"/>
          <w:numId w:val="7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Computer Skills: Proficient in Python, C/C++, R, knowledge of MATLAB, SAS, STATA</w:t>
      </w:r>
    </w:p>
    <w:p w14:paraId="703DE9B2" w14:textId="77777777" w:rsidR="006938EA" w:rsidRDefault="000208C6">
      <w:pPr>
        <w:numPr>
          <w:ilvl w:val="0"/>
          <w:numId w:val="7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Languages: Chinese/Mandarin (Native)</w:t>
      </w:r>
    </w:p>
    <w:p w14:paraId="123B4E93" w14:textId="77777777" w:rsidR="006938EA" w:rsidRDefault="000208C6">
      <w:pPr>
        <w:numPr>
          <w:ilvl w:val="0"/>
          <w:numId w:val="7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Volunteer: 40+ hours of voluntary service in Shenzhen; mentored middle school in rural area</w:t>
      </w:r>
    </w:p>
    <w:p w14:paraId="08420917" w14:textId="77777777" w:rsidR="006938EA" w:rsidRDefault="000208C6">
      <w:pPr>
        <w:numPr>
          <w:ilvl w:val="0"/>
          <w:numId w:val="7"/>
        </w:numPr>
        <w:spacing w:line="200" w:lineRule="atLeast"/>
        <w:ind w:left="270" w:hanging="252"/>
        <w:rPr>
          <w:sz w:val="20"/>
          <w:szCs w:val="20"/>
        </w:rPr>
      </w:pPr>
      <w:r>
        <w:rPr>
          <w:sz w:val="20"/>
          <w:szCs w:val="20"/>
        </w:rPr>
        <w:t>Interests: soccer, basketball, piano</w:t>
      </w:r>
    </w:p>
    <w:sectPr w:rsidR="006938EA">
      <w:pgSz w:w="12225" w:h="15810"/>
      <w:pgMar w:top="1078" w:right="1078" w:bottom="1078" w:left="107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2B27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E280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D4A6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5E4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8A94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169E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767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A839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A2F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00CD1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0AB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CCC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C0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03D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B62D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F87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AE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6AC0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844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B0E8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0C1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9EA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9A53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2EE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CCD3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CCB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FFA41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64F9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807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A091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92C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5281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E417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B4C7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2692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DE294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54A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2AF0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B654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A4D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2E4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3A74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C4AD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743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CDAF6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4E7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D4D1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4416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0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E7D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827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CCEA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DC65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C18A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E39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C88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D860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549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CF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841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4A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5634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8EA"/>
    <w:rsid w:val="000208C6"/>
    <w:rsid w:val="0014429F"/>
    <w:rsid w:val="003121DD"/>
    <w:rsid w:val="006938EA"/>
    <w:rsid w:val="00844226"/>
    <w:rsid w:val="00E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E5E8"/>
  <w15:docId w15:val="{51BF79FA-10D9-4F2E-825C-DF280692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ghao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Songhao Li (SME,116020123)</cp:lastModifiedBy>
  <cp:revision>3</cp:revision>
  <dcterms:created xsi:type="dcterms:W3CDTF">2021-08-20T00:53:00Z</dcterms:created>
  <dcterms:modified xsi:type="dcterms:W3CDTF">2021-08-23T13:19:00Z</dcterms:modified>
</cp:coreProperties>
</file>