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5FB7B" w14:textId="63B5B5C5" w:rsidR="006938EA" w:rsidRDefault="001C2B96">
      <w:pPr>
        <w:pBdr>
          <w:bottom w:val="single" w:sz="6" w:space="0" w:color="FFFFFF"/>
        </w:pBdr>
        <w:spacing w:line="200" w:lineRule="atLeast"/>
        <w:jc w:val="center"/>
        <w:rPr>
          <w:b/>
          <w:bCs/>
          <w:caps/>
          <w:sz w:val="20"/>
          <w:szCs w:val="20"/>
          <w:lang w:eastAsia="zh-CN"/>
        </w:rPr>
      </w:pPr>
      <w:r>
        <w:rPr>
          <w:rFonts w:hint="eastAsia"/>
          <w:b/>
          <w:bCs/>
          <w:caps/>
          <w:sz w:val="20"/>
          <w:szCs w:val="20"/>
          <w:lang w:eastAsia="zh-CN"/>
        </w:rPr>
        <w:t>李松浩</w:t>
      </w:r>
    </w:p>
    <w:p w14:paraId="3D5D6BAF" w14:textId="61EF1B0A" w:rsidR="006938EA" w:rsidRDefault="00871DE5">
      <w:pPr>
        <w:pBdr>
          <w:bottom w:val="single" w:sz="6" w:space="0" w:color="FFFFFF"/>
        </w:pBdr>
        <w:spacing w:line="200" w:lineRule="atLeast"/>
        <w:jc w:val="center"/>
        <w:rPr>
          <w:sz w:val="20"/>
          <w:szCs w:val="20"/>
          <w:lang w:eastAsia="zh-CN"/>
        </w:rPr>
      </w:pPr>
      <w:r>
        <w:rPr>
          <w:rFonts w:hint="eastAsia"/>
          <w:sz w:val="20"/>
          <w:szCs w:val="20"/>
          <w:lang w:eastAsia="zh-CN"/>
        </w:rPr>
        <w:t>联系方式：</w:t>
      </w:r>
      <w:r w:rsidR="001C2B96">
        <w:rPr>
          <w:sz w:val="20"/>
          <w:szCs w:val="20"/>
          <w:lang w:eastAsia="zh-CN"/>
        </w:rPr>
        <w:t>130</w:t>
      </w:r>
      <w:r>
        <w:rPr>
          <w:sz w:val="20"/>
          <w:szCs w:val="20"/>
          <w:lang w:eastAsia="zh-CN"/>
        </w:rPr>
        <w:t>-</w:t>
      </w:r>
      <w:r w:rsidR="001C2B96">
        <w:rPr>
          <w:sz w:val="20"/>
          <w:szCs w:val="20"/>
          <w:lang w:eastAsia="zh-CN"/>
        </w:rPr>
        <w:t>9708</w:t>
      </w:r>
      <w:r>
        <w:rPr>
          <w:sz w:val="20"/>
          <w:szCs w:val="20"/>
          <w:lang w:eastAsia="zh-CN"/>
        </w:rPr>
        <w:t>-</w:t>
      </w:r>
      <w:r w:rsidR="001C2B96">
        <w:rPr>
          <w:sz w:val="20"/>
          <w:szCs w:val="20"/>
          <w:lang w:eastAsia="zh-CN"/>
        </w:rPr>
        <w:t>9601(</w:t>
      </w:r>
      <w:r w:rsidR="001C2B96">
        <w:rPr>
          <w:rFonts w:hint="eastAsia"/>
          <w:sz w:val="20"/>
          <w:szCs w:val="20"/>
          <w:lang w:eastAsia="zh-CN"/>
        </w:rPr>
        <w:t>美东时区</w:t>
      </w:r>
      <w:r w:rsidR="001C2B96">
        <w:rPr>
          <w:rFonts w:hint="eastAsia"/>
          <w:sz w:val="20"/>
          <w:szCs w:val="20"/>
          <w:lang w:eastAsia="zh-CN"/>
        </w:rPr>
        <w:t>)</w:t>
      </w:r>
      <w:r w:rsidR="000208C6">
        <w:rPr>
          <w:rFonts w:hint="eastAsia"/>
          <w:sz w:val="20"/>
          <w:szCs w:val="20"/>
          <w:lang w:eastAsia="zh-CN"/>
        </w:rPr>
        <w:t> </w:t>
      </w:r>
      <w:r w:rsidR="001C2B96">
        <w:rPr>
          <w:color w:val="000000"/>
          <w:sz w:val="20"/>
          <w:szCs w:val="20"/>
          <w:lang w:eastAsia="zh-CN"/>
        </w:rPr>
        <w:t xml:space="preserve"> </w:t>
      </w:r>
      <w:r w:rsidR="000208C6">
        <w:rPr>
          <w:color w:val="000000"/>
          <w:sz w:val="20"/>
          <w:szCs w:val="20"/>
          <w:lang w:eastAsia="zh-CN"/>
        </w:rPr>
        <w:t>| </w:t>
      </w:r>
      <w:r>
        <w:rPr>
          <w:rFonts w:hint="eastAsia"/>
          <w:color w:val="000000"/>
          <w:sz w:val="20"/>
          <w:szCs w:val="20"/>
          <w:lang w:eastAsia="zh-CN"/>
        </w:rPr>
        <w:t>邮箱：</w:t>
      </w:r>
      <w:hyperlink r:id="rId7" w:history="1">
        <w:r w:rsidR="000208C6">
          <w:rPr>
            <w:rStyle w:val="email-link"/>
            <w:color w:val="0000EE"/>
            <w:sz w:val="20"/>
            <w:szCs w:val="20"/>
            <w:u w:val="single" w:color="0000EE"/>
            <w:lang w:eastAsia="zh-CN"/>
          </w:rPr>
          <w:t>songhao@mit.edu</w:t>
        </w:r>
      </w:hyperlink>
    </w:p>
    <w:p w14:paraId="43F8F5C9" w14:textId="77777777" w:rsidR="006938EA" w:rsidRDefault="006938EA">
      <w:pPr>
        <w:rPr>
          <w:sz w:val="20"/>
          <w:szCs w:val="20"/>
          <w:lang w:eastAsia="zh-CN"/>
        </w:rPr>
      </w:pPr>
    </w:p>
    <w:p w14:paraId="40F9F85C" w14:textId="370EC690" w:rsidR="006938EA" w:rsidRDefault="00E14FC2">
      <w:pPr>
        <w:pBdr>
          <w:bottom w:val="single" w:sz="6" w:space="0" w:color="000000"/>
        </w:pBdr>
        <w:spacing w:line="200" w:lineRule="atLeast"/>
        <w:rPr>
          <w:b/>
          <w:bCs/>
          <w:caps/>
          <w:sz w:val="20"/>
          <w:szCs w:val="20"/>
          <w:lang w:eastAsia="zh-CN"/>
        </w:rPr>
      </w:pPr>
      <w:r>
        <w:rPr>
          <w:rFonts w:hint="eastAsia"/>
          <w:b/>
          <w:bCs/>
          <w:caps/>
          <w:sz w:val="20"/>
          <w:szCs w:val="20"/>
          <w:lang w:eastAsia="zh-CN"/>
        </w:rPr>
        <w:t>教育背景</w:t>
      </w:r>
    </w:p>
    <w:tbl>
      <w:tblPr>
        <w:tblStyle w:val="tableMsoNormalTable"/>
        <w:tblW w:w="5000" w:type="pct"/>
        <w:tblInd w:w="5" w:type="dxa"/>
        <w:tblCellMar>
          <w:left w:w="0" w:type="dxa"/>
          <w:right w:w="0" w:type="dxa"/>
        </w:tblCellMar>
        <w:tblLook w:val="05E0" w:firstRow="1" w:lastRow="1" w:firstColumn="1" w:lastColumn="1" w:noHBand="0" w:noVBand="1"/>
      </w:tblPr>
      <w:tblGrid>
        <w:gridCol w:w="6545"/>
        <w:gridCol w:w="3524"/>
      </w:tblGrid>
      <w:tr w:rsidR="006938EA" w14:paraId="64A0B8D7" w14:textId="77777777">
        <w:tc>
          <w:tcPr>
            <w:tcW w:w="3250" w:type="pct"/>
            <w:tcMar>
              <w:top w:w="0" w:type="dxa"/>
              <w:left w:w="0" w:type="dxa"/>
              <w:bottom w:w="0" w:type="dxa"/>
              <w:right w:w="0" w:type="dxa"/>
            </w:tcMar>
            <w:hideMark/>
          </w:tcPr>
          <w:p w14:paraId="50B9C12E" w14:textId="77777777" w:rsidR="006938EA" w:rsidRDefault="006938EA">
            <w:pPr>
              <w:spacing w:line="200" w:lineRule="atLeast"/>
              <w:rPr>
                <w:sz w:val="20"/>
                <w:szCs w:val="20"/>
              </w:rPr>
            </w:pPr>
          </w:p>
        </w:tc>
        <w:tc>
          <w:tcPr>
            <w:tcW w:w="1750" w:type="pct"/>
            <w:tcMar>
              <w:top w:w="0" w:type="dxa"/>
              <w:left w:w="0" w:type="dxa"/>
              <w:bottom w:w="0" w:type="dxa"/>
              <w:right w:w="0" w:type="dxa"/>
            </w:tcMar>
            <w:hideMark/>
          </w:tcPr>
          <w:p w14:paraId="0134E0CD" w14:textId="2A0910ED" w:rsidR="006938EA" w:rsidRDefault="006938EA">
            <w:pPr>
              <w:spacing w:line="200" w:lineRule="atLeast"/>
              <w:rPr>
                <w:rFonts w:hint="eastAsia"/>
                <w:sz w:val="20"/>
                <w:szCs w:val="20"/>
                <w:lang w:eastAsia="zh-CN"/>
              </w:rPr>
            </w:pPr>
          </w:p>
        </w:tc>
      </w:tr>
      <w:tr w:rsidR="006938EA" w14:paraId="22A3F7DB" w14:textId="77777777">
        <w:tc>
          <w:tcPr>
            <w:tcW w:w="3250" w:type="pct"/>
            <w:tcMar>
              <w:top w:w="0" w:type="dxa"/>
              <w:left w:w="0" w:type="dxa"/>
              <w:bottom w:w="0" w:type="dxa"/>
              <w:right w:w="0" w:type="dxa"/>
            </w:tcMar>
            <w:hideMark/>
          </w:tcPr>
          <w:p w14:paraId="04DFFBEF" w14:textId="1487AAC9" w:rsidR="006938EA" w:rsidRDefault="00E14FC2">
            <w:pPr>
              <w:spacing w:line="200" w:lineRule="atLeast"/>
              <w:rPr>
                <w:b/>
                <w:bCs/>
                <w:caps/>
                <w:sz w:val="20"/>
                <w:szCs w:val="20"/>
                <w:lang w:eastAsia="zh-CN"/>
              </w:rPr>
            </w:pPr>
            <w:r>
              <w:rPr>
                <w:rFonts w:hint="eastAsia"/>
                <w:b/>
                <w:bCs/>
                <w:caps/>
                <w:sz w:val="20"/>
                <w:szCs w:val="20"/>
                <w:lang w:eastAsia="zh-CN"/>
              </w:rPr>
              <w:t>麻省理工学院</w:t>
            </w:r>
          </w:p>
        </w:tc>
        <w:tc>
          <w:tcPr>
            <w:tcW w:w="1750" w:type="pct"/>
            <w:tcMar>
              <w:top w:w="0" w:type="dxa"/>
              <w:left w:w="0" w:type="dxa"/>
              <w:bottom w:w="0" w:type="dxa"/>
              <w:right w:w="0" w:type="dxa"/>
            </w:tcMar>
            <w:hideMark/>
          </w:tcPr>
          <w:p w14:paraId="1FD0A704" w14:textId="38174539" w:rsidR="006938EA" w:rsidRDefault="00C653A7">
            <w:pPr>
              <w:spacing w:line="200" w:lineRule="atLeast"/>
              <w:jc w:val="right"/>
              <w:rPr>
                <w:sz w:val="20"/>
                <w:szCs w:val="20"/>
                <w:lang w:eastAsia="zh-CN"/>
              </w:rPr>
            </w:pPr>
            <w:r>
              <w:rPr>
                <w:rFonts w:hint="eastAsia"/>
                <w:sz w:val="20"/>
                <w:szCs w:val="20"/>
                <w:lang w:eastAsia="zh-CN"/>
              </w:rPr>
              <w:t>美国马塞诸塞州，剑桥市</w:t>
            </w:r>
          </w:p>
        </w:tc>
      </w:tr>
    </w:tbl>
    <w:p w14:paraId="07685744" w14:textId="77777777" w:rsidR="006938EA" w:rsidRDefault="006938EA">
      <w:pPr>
        <w:rPr>
          <w:vanish/>
          <w:lang w:eastAsia="zh-CN"/>
        </w:rPr>
      </w:pPr>
    </w:p>
    <w:tbl>
      <w:tblPr>
        <w:tblStyle w:val="tableMsoNormalTable"/>
        <w:tblW w:w="5000" w:type="pct"/>
        <w:tblInd w:w="5" w:type="dxa"/>
        <w:tblCellMar>
          <w:left w:w="0" w:type="dxa"/>
          <w:right w:w="0" w:type="dxa"/>
        </w:tblCellMar>
        <w:tblLook w:val="05E0" w:firstRow="1" w:lastRow="1" w:firstColumn="1" w:lastColumn="1" w:noHBand="0" w:noVBand="1"/>
      </w:tblPr>
      <w:tblGrid>
        <w:gridCol w:w="6545"/>
        <w:gridCol w:w="3524"/>
      </w:tblGrid>
      <w:tr w:rsidR="006938EA" w14:paraId="1F11A2A3" w14:textId="77777777">
        <w:tc>
          <w:tcPr>
            <w:tcW w:w="3250" w:type="pct"/>
            <w:tcMar>
              <w:top w:w="0" w:type="dxa"/>
              <w:left w:w="0" w:type="dxa"/>
              <w:bottom w:w="0" w:type="dxa"/>
              <w:right w:w="0" w:type="dxa"/>
            </w:tcMar>
            <w:hideMark/>
          </w:tcPr>
          <w:p w14:paraId="48E882DA" w14:textId="77777777" w:rsidR="006938EA" w:rsidRDefault="006938EA">
            <w:pPr>
              <w:spacing w:line="200" w:lineRule="atLeast"/>
              <w:rPr>
                <w:sz w:val="20"/>
                <w:szCs w:val="20"/>
                <w:lang w:eastAsia="zh-CN"/>
              </w:rPr>
            </w:pPr>
          </w:p>
        </w:tc>
        <w:tc>
          <w:tcPr>
            <w:tcW w:w="1750" w:type="pct"/>
            <w:tcMar>
              <w:top w:w="0" w:type="dxa"/>
              <w:left w:w="0" w:type="dxa"/>
              <w:bottom w:w="0" w:type="dxa"/>
              <w:right w:w="0" w:type="dxa"/>
            </w:tcMar>
            <w:hideMark/>
          </w:tcPr>
          <w:p w14:paraId="1AF0B30C" w14:textId="77777777" w:rsidR="006938EA" w:rsidRDefault="006938EA">
            <w:pPr>
              <w:spacing w:line="200" w:lineRule="atLeast"/>
              <w:rPr>
                <w:sz w:val="20"/>
                <w:szCs w:val="20"/>
                <w:lang w:eastAsia="zh-CN"/>
              </w:rPr>
            </w:pPr>
          </w:p>
        </w:tc>
      </w:tr>
      <w:tr w:rsidR="006938EA" w14:paraId="14D64903" w14:textId="77777777">
        <w:tc>
          <w:tcPr>
            <w:tcW w:w="3250" w:type="pct"/>
            <w:tcMar>
              <w:top w:w="0" w:type="dxa"/>
              <w:left w:w="0" w:type="dxa"/>
              <w:bottom w:w="0" w:type="dxa"/>
              <w:right w:w="0" w:type="dxa"/>
            </w:tcMar>
            <w:hideMark/>
          </w:tcPr>
          <w:p w14:paraId="02990170" w14:textId="639F8D68" w:rsidR="006938EA" w:rsidRDefault="00C653A7">
            <w:pPr>
              <w:spacing w:line="200" w:lineRule="atLeast"/>
              <w:rPr>
                <w:i/>
                <w:iCs/>
                <w:sz w:val="20"/>
                <w:szCs w:val="20"/>
                <w:lang w:eastAsia="zh-CN"/>
              </w:rPr>
            </w:pPr>
            <w:r>
              <w:rPr>
                <w:rFonts w:hint="eastAsia"/>
                <w:i/>
                <w:iCs/>
                <w:sz w:val="20"/>
                <w:szCs w:val="20"/>
                <w:lang w:eastAsia="zh-CN"/>
              </w:rPr>
              <w:t>金融硕士</w:t>
            </w:r>
          </w:p>
        </w:tc>
        <w:tc>
          <w:tcPr>
            <w:tcW w:w="1750" w:type="pct"/>
            <w:tcMar>
              <w:top w:w="0" w:type="dxa"/>
              <w:left w:w="0" w:type="dxa"/>
              <w:bottom w:w="0" w:type="dxa"/>
              <w:right w:w="0" w:type="dxa"/>
            </w:tcMar>
            <w:hideMark/>
          </w:tcPr>
          <w:p w14:paraId="42D8DE55" w14:textId="0A8D4A13" w:rsidR="006938EA" w:rsidRDefault="000208C6">
            <w:pPr>
              <w:spacing w:line="200" w:lineRule="atLeast"/>
              <w:jc w:val="right"/>
              <w:rPr>
                <w:i/>
                <w:iCs/>
                <w:sz w:val="20"/>
                <w:szCs w:val="20"/>
                <w:lang w:eastAsia="zh-CN"/>
              </w:rPr>
            </w:pPr>
            <w:r>
              <w:rPr>
                <w:i/>
                <w:iCs/>
                <w:sz w:val="20"/>
                <w:szCs w:val="20"/>
              </w:rPr>
              <w:t>2020</w:t>
            </w:r>
            <w:r w:rsidR="007E62C7">
              <w:rPr>
                <w:rFonts w:hint="eastAsia"/>
                <w:i/>
                <w:iCs/>
                <w:sz w:val="20"/>
                <w:szCs w:val="20"/>
              </w:rPr>
              <w:t>.</w:t>
            </w:r>
            <w:r w:rsidR="007E62C7">
              <w:rPr>
                <w:rFonts w:hint="eastAsia"/>
                <w:i/>
                <w:iCs/>
                <w:sz w:val="20"/>
                <w:szCs w:val="20"/>
                <w:lang w:eastAsia="zh-CN"/>
              </w:rPr>
              <w:t>7</w:t>
            </w:r>
            <w:r w:rsidR="00C653A7">
              <w:rPr>
                <w:rFonts w:hint="eastAsia"/>
                <w:i/>
                <w:iCs/>
                <w:sz w:val="20"/>
                <w:szCs w:val="20"/>
                <w:lang w:eastAsia="zh-CN"/>
              </w:rPr>
              <w:t>至今</w:t>
            </w:r>
          </w:p>
        </w:tc>
      </w:tr>
    </w:tbl>
    <w:p w14:paraId="7BBBB24E" w14:textId="09403215" w:rsidR="006938EA" w:rsidRDefault="00C653A7">
      <w:pPr>
        <w:numPr>
          <w:ilvl w:val="0"/>
          <w:numId w:val="1"/>
        </w:numPr>
        <w:spacing w:line="200" w:lineRule="atLeast"/>
        <w:ind w:left="270" w:hanging="252"/>
        <w:rPr>
          <w:sz w:val="20"/>
          <w:szCs w:val="20"/>
        </w:rPr>
      </w:pPr>
      <w:r>
        <w:rPr>
          <w:rFonts w:hint="eastAsia"/>
          <w:sz w:val="20"/>
          <w:szCs w:val="20"/>
          <w:lang w:eastAsia="zh-CN"/>
        </w:rPr>
        <w:t>平均绩点（</w:t>
      </w:r>
      <w:r>
        <w:rPr>
          <w:rFonts w:hint="eastAsia"/>
          <w:sz w:val="20"/>
          <w:szCs w:val="20"/>
          <w:lang w:eastAsia="zh-CN"/>
        </w:rPr>
        <w:t>GPA</w:t>
      </w:r>
      <w:r>
        <w:rPr>
          <w:rFonts w:hint="eastAsia"/>
          <w:sz w:val="20"/>
          <w:szCs w:val="20"/>
          <w:lang w:eastAsia="zh-CN"/>
        </w:rPr>
        <w:t>）</w:t>
      </w:r>
      <w:r w:rsidR="000208C6">
        <w:rPr>
          <w:rFonts w:hint="eastAsia"/>
          <w:sz w:val="20"/>
          <w:szCs w:val="20"/>
          <w:lang w:eastAsia="zh-CN"/>
        </w:rPr>
        <w:t>:</w:t>
      </w:r>
      <w:r w:rsidR="000208C6">
        <w:rPr>
          <w:sz w:val="20"/>
          <w:szCs w:val="20"/>
        </w:rPr>
        <w:t xml:space="preserve"> 4.8/5.0</w:t>
      </w:r>
    </w:p>
    <w:p w14:paraId="2CCA6F35" w14:textId="4CD8A497" w:rsidR="00C66593" w:rsidRPr="00C66593" w:rsidRDefault="00C653A7" w:rsidP="00C66593">
      <w:pPr>
        <w:numPr>
          <w:ilvl w:val="0"/>
          <w:numId w:val="1"/>
        </w:numPr>
        <w:spacing w:line="200" w:lineRule="atLeast"/>
        <w:ind w:left="270" w:hanging="252"/>
        <w:rPr>
          <w:sz w:val="20"/>
          <w:szCs w:val="20"/>
          <w:lang w:eastAsia="zh-CN"/>
        </w:rPr>
      </w:pPr>
      <w:r>
        <w:rPr>
          <w:rFonts w:hint="eastAsia"/>
          <w:sz w:val="20"/>
          <w:szCs w:val="20"/>
          <w:lang w:eastAsia="zh-CN"/>
        </w:rPr>
        <w:t>专业方向：金融工程</w:t>
      </w:r>
      <w:r w:rsidR="00C66593">
        <w:rPr>
          <w:rFonts w:hint="eastAsia"/>
          <w:sz w:val="20"/>
          <w:szCs w:val="20"/>
          <w:lang w:eastAsia="zh-CN"/>
        </w:rPr>
        <w:t>；</w:t>
      </w:r>
      <w:r w:rsidR="00C66593" w:rsidRPr="00C66593">
        <w:rPr>
          <w:rFonts w:hint="eastAsia"/>
          <w:sz w:val="20"/>
          <w:szCs w:val="20"/>
          <w:lang w:eastAsia="zh-CN"/>
        </w:rPr>
        <w:t>预期毕业：</w:t>
      </w:r>
      <w:r w:rsidR="00C66593" w:rsidRPr="00C66593">
        <w:rPr>
          <w:rFonts w:hint="eastAsia"/>
          <w:sz w:val="20"/>
          <w:szCs w:val="20"/>
          <w:lang w:eastAsia="zh-CN"/>
        </w:rPr>
        <w:t>2</w:t>
      </w:r>
      <w:r w:rsidR="00C66593" w:rsidRPr="00C66593">
        <w:rPr>
          <w:sz w:val="20"/>
          <w:szCs w:val="20"/>
          <w:lang w:eastAsia="zh-CN"/>
        </w:rPr>
        <w:t>021</w:t>
      </w:r>
      <w:r w:rsidR="00C66593" w:rsidRPr="00C66593">
        <w:rPr>
          <w:rFonts w:hint="eastAsia"/>
          <w:sz w:val="20"/>
          <w:szCs w:val="20"/>
          <w:lang w:eastAsia="zh-CN"/>
        </w:rPr>
        <w:t>年</w:t>
      </w:r>
      <w:r w:rsidR="00C66593" w:rsidRPr="00C66593">
        <w:rPr>
          <w:rFonts w:hint="eastAsia"/>
          <w:sz w:val="20"/>
          <w:szCs w:val="20"/>
          <w:lang w:eastAsia="zh-CN"/>
        </w:rPr>
        <w:t>1</w:t>
      </w:r>
      <w:r w:rsidR="00C66593" w:rsidRPr="00C66593">
        <w:rPr>
          <w:sz w:val="20"/>
          <w:szCs w:val="20"/>
          <w:lang w:eastAsia="zh-CN"/>
        </w:rPr>
        <w:t>2</w:t>
      </w:r>
      <w:r w:rsidR="00C66593" w:rsidRPr="00C66593">
        <w:rPr>
          <w:rFonts w:hint="eastAsia"/>
          <w:sz w:val="20"/>
          <w:szCs w:val="20"/>
          <w:lang w:eastAsia="zh-CN"/>
        </w:rPr>
        <w:t>月</w:t>
      </w:r>
    </w:p>
    <w:p w14:paraId="3C380FAF" w14:textId="4972670C" w:rsidR="006938EA" w:rsidRPr="0039606A" w:rsidRDefault="00C653A7" w:rsidP="0039606A">
      <w:pPr>
        <w:numPr>
          <w:ilvl w:val="0"/>
          <w:numId w:val="1"/>
        </w:numPr>
        <w:spacing w:line="200" w:lineRule="atLeast"/>
        <w:ind w:left="270" w:hanging="252"/>
        <w:rPr>
          <w:sz w:val="20"/>
          <w:szCs w:val="20"/>
          <w:lang w:eastAsia="zh-CN"/>
        </w:rPr>
      </w:pPr>
      <w:r>
        <w:rPr>
          <w:rFonts w:hint="eastAsia"/>
          <w:sz w:val="20"/>
          <w:szCs w:val="20"/>
          <w:lang w:eastAsia="zh-CN"/>
        </w:rPr>
        <w:t>主要课程</w:t>
      </w:r>
      <w:r w:rsidR="000208C6">
        <w:rPr>
          <w:rFonts w:hint="eastAsia"/>
          <w:sz w:val="20"/>
          <w:szCs w:val="20"/>
          <w:lang w:eastAsia="zh-CN"/>
        </w:rPr>
        <w:t>:</w:t>
      </w:r>
      <w:r w:rsidR="000208C6">
        <w:rPr>
          <w:sz w:val="20"/>
          <w:szCs w:val="20"/>
          <w:lang w:eastAsia="zh-CN"/>
        </w:rPr>
        <w:t xml:space="preserve"> </w:t>
      </w:r>
      <w:r>
        <w:rPr>
          <w:rFonts w:hint="eastAsia"/>
          <w:sz w:val="20"/>
          <w:szCs w:val="20"/>
          <w:lang w:eastAsia="zh-CN"/>
        </w:rPr>
        <w:t>高级金融分析学，金融市场与资产管理，高级金融数学，算法设计，机器学习，高级自然语言处理</w:t>
      </w:r>
      <w:r w:rsidR="000208C6" w:rsidRPr="0039606A">
        <w:rPr>
          <w:sz w:val="20"/>
          <w:szCs w:val="20"/>
          <w:lang w:eastAsia="zh-CN"/>
        </w:rPr>
        <w:t> </w:t>
      </w:r>
    </w:p>
    <w:tbl>
      <w:tblPr>
        <w:tblStyle w:val="tableMsoNormalTable"/>
        <w:tblW w:w="5000" w:type="pct"/>
        <w:tblInd w:w="5" w:type="dxa"/>
        <w:tblCellMar>
          <w:left w:w="0" w:type="dxa"/>
          <w:right w:w="0" w:type="dxa"/>
        </w:tblCellMar>
        <w:tblLook w:val="05E0" w:firstRow="1" w:lastRow="1" w:firstColumn="1" w:lastColumn="1" w:noHBand="0" w:noVBand="1"/>
      </w:tblPr>
      <w:tblGrid>
        <w:gridCol w:w="6545"/>
        <w:gridCol w:w="3524"/>
      </w:tblGrid>
      <w:tr w:rsidR="006938EA" w14:paraId="302D274F" w14:textId="77777777">
        <w:tc>
          <w:tcPr>
            <w:tcW w:w="3250" w:type="pct"/>
            <w:tcMar>
              <w:top w:w="0" w:type="dxa"/>
              <w:left w:w="0" w:type="dxa"/>
              <w:bottom w:w="0" w:type="dxa"/>
              <w:right w:w="0" w:type="dxa"/>
            </w:tcMar>
            <w:hideMark/>
          </w:tcPr>
          <w:p w14:paraId="4DBE6E49" w14:textId="77777777" w:rsidR="006938EA" w:rsidRDefault="006938EA">
            <w:pPr>
              <w:spacing w:line="200" w:lineRule="atLeast"/>
              <w:rPr>
                <w:sz w:val="20"/>
                <w:szCs w:val="20"/>
                <w:lang w:eastAsia="zh-CN"/>
              </w:rPr>
            </w:pPr>
          </w:p>
        </w:tc>
        <w:tc>
          <w:tcPr>
            <w:tcW w:w="1750" w:type="pct"/>
            <w:tcMar>
              <w:top w:w="0" w:type="dxa"/>
              <w:left w:w="0" w:type="dxa"/>
              <w:bottom w:w="0" w:type="dxa"/>
              <w:right w:w="0" w:type="dxa"/>
            </w:tcMar>
            <w:hideMark/>
          </w:tcPr>
          <w:p w14:paraId="1D99CBD3" w14:textId="77777777" w:rsidR="006938EA" w:rsidRDefault="006938EA">
            <w:pPr>
              <w:spacing w:line="200" w:lineRule="atLeast"/>
              <w:rPr>
                <w:sz w:val="20"/>
                <w:szCs w:val="20"/>
                <w:lang w:eastAsia="zh-CN"/>
              </w:rPr>
            </w:pPr>
          </w:p>
        </w:tc>
      </w:tr>
      <w:tr w:rsidR="006938EA" w14:paraId="76E01543" w14:textId="77777777">
        <w:tc>
          <w:tcPr>
            <w:tcW w:w="3250" w:type="pct"/>
            <w:tcMar>
              <w:top w:w="0" w:type="dxa"/>
              <w:left w:w="0" w:type="dxa"/>
              <w:bottom w:w="0" w:type="dxa"/>
              <w:right w:w="0" w:type="dxa"/>
            </w:tcMar>
            <w:hideMark/>
          </w:tcPr>
          <w:p w14:paraId="4F49CA61" w14:textId="0A539872" w:rsidR="006938EA" w:rsidRDefault="00C653A7">
            <w:pPr>
              <w:spacing w:line="200" w:lineRule="atLeast"/>
              <w:rPr>
                <w:b/>
                <w:bCs/>
                <w:caps/>
                <w:sz w:val="20"/>
                <w:szCs w:val="20"/>
                <w:lang w:eastAsia="zh-CN"/>
              </w:rPr>
            </w:pPr>
            <w:r>
              <w:rPr>
                <w:rFonts w:hint="eastAsia"/>
                <w:b/>
                <w:bCs/>
                <w:caps/>
                <w:sz w:val="20"/>
                <w:szCs w:val="20"/>
                <w:lang w:eastAsia="zh-CN"/>
              </w:rPr>
              <w:t>香港中文大学（深圳）</w:t>
            </w:r>
          </w:p>
        </w:tc>
        <w:tc>
          <w:tcPr>
            <w:tcW w:w="1750" w:type="pct"/>
            <w:tcMar>
              <w:top w:w="0" w:type="dxa"/>
              <w:left w:w="0" w:type="dxa"/>
              <w:bottom w:w="0" w:type="dxa"/>
              <w:right w:w="0" w:type="dxa"/>
            </w:tcMar>
            <w:hideMark/>
          </w:tcPr>
          <w:p w14:paraId="5CE5CC6B" w14:textId="0AC7805C" w:rsidR="006938EA" w:rsidRDefault="00C653A7">
            <w:pPr>
              <w:spacing w:line="200" w:lineRule="atLeast"/>
              <w:jc w:val="right"/>
              <w:rPr>
                <w:sz w:val="20"/>
                <w:szCs w:val="20"/>
              </w:rPr>
            </w:pPr>
            <w:r>
              <w:rPr>
                <w:rFonts w:hint="eastAsia"/>
                <w:sz w:val="20"/>
                <w:szCs w:val="20"/>
                <w:lang w:eastAsia="zh-CN"/>
              </w:rPr>
              <w:t>广东省，深圳</w:t>
            </w:r>
            <w:r w:rsidR="0039606A">
              <w:rPr>
                <w:rFonts w:hint="eastAsia"/>
                <w:sz w:val="20"/>
                <w:szCs w:val="20"/>
                <w:lang w:eastAsia="zh-CN"/>
              </w:rPr>
              <w:t>市</w:t>
            </w:r>
          </w:p>
        </w:tc>
      </w:tr>
    </w:tbl>
    <w:p w14:paraId="0D9C96DE" w14:textId="77777777" w:rsidR="006938EA" w:rsidRDefault="006938EA">
      <w:pPr>
        <w:rPr>
          <w:vanish/>
        </w:rPr>
      </w:pPr>
    </w:p>
    <w:tbl>
      <w:tblPr>
        <w:tblStyle w:val="tableMsoNormalTable"/>
        <w:tblW w:w="5000" w:type="pct"/>
        <w:tblInd w:w="5" w:type="dxa"/>
        <w:tblCellMar>
          <w:left w:w="0" w:type="dxa"/>
          <w:right w:w="0" w:type="dxa"/>
        </w:tblCellMar>
        <w:tblLook w:val="05E0" w:firstRow="1" w:lastRow="1" w:firstColumn="1" w:lastColumn="1" w:noHBand="0" w:noVBand="1"/>
      </w:tblPr>
      <w:tblGrid>
        <w:gridCol w:w="6545"/>
        <w:gridCol w:w="3524"/>
      </w:tblGrid>
      <w:tr w:rsidR="006938EA" w14:paraId="47D21F3E" w14:textId="77777777">
        <w:tc>
          <w:tcPr>
            <w:tcW w:w="3250" w:type="pct"/>
            <w:tcMar>
              <w:top w:w="0" w:type="dxa"/>
              <w:left w:w="0" w:type="dxa"/>
              <w:bottom w:w="0" w:type="dxa"/>
              <w:right w:w="0" w:type="dxa"/>
            </w:tcMar>
            <w:hideMark/>
          </w:tcPr>
          <w:p w14:paraId="4B5468F0" w14:textId="77777777" w:rsidR="006938EA" w:rsidRDefault="006938EA">
            <w:pPr>
              <w:spacing w:line="200" w:lineRule="atLeast"/>
              <w:rPr>
                <w:sz w:val="20"/>
                <w:szCs w:val="20"/>
              </w:rPr>
            </w:pPr>
          </w:p>
        </w:tc>
        <w:tc>
          <w:tcPr>
            <w:tcW w:w="1750" w:type="pct"/>
            <w:tcMar>
              <w:top w:w="0" w:type="dxa"/>
              <w:left w:w="0" w:type="dxa"/>
              <w:bottom w:w="0" w:type="dxa"/>
              <w:right w:w="0" w:type="dxa"/>
            </w:tcMar>
            <w:hideMark/>
          </w:tcPr>
          <w:p w14:paraId="004A9210" w14:textId="77777777" w:rsidR="006938EA" w:rsidRDefault="006938EA">
            <w:pPr>
              <w:spacing w:line="200" w:lineRule="atLeast"/>
              <w:rPr>
                <w:sz w:val="20"/>
                <w:szCs w:val="20"/>
              </w:rPr>
            </w:pPr>
          </w:p>
        </w:tc>
      </w:tr>
      <w:tr w:rsidR="006938EA" w14:paraId="46E6B844" w14:textId="77777777">
        <w:tc>
          <w:tcPr>
            <w:tcW w:w="3250" w:type="pct"/>
            <w:tcMar>
              <w:top w:w="0" w:type="dxa"/>
              <w:left w:w="0" w:type="dxa"/>
              <w:bottom w:w="0" w:type="dxa"/>
              <w:right w:w="0" w:type="dxa"/>
            </w:tcMar>
            <w:hideMark/>
          </w:tcPr>
          <w:p w14:paraId="6305668A" w14:textId="7A6DD5B5" w:rsidR="006938EA" w:rsidRDefault="00C653A7">
            <w:pPr>
              <w:spacing w:line="200" w:lineRule="atLeast"/>
              <w:rPr>
                <w:i/>
                <w:iCs/>
                <w:sz w:val="20"/>
                <w:szCs w:val="20"/>
              </w:rPr>
            </w:pPr>
            <w:r>
              <w:rPr>
                <w:rFonts w:hint="eastAsia"/>
                <w:i/>
                <w:iCs/>
                <w:sz w:val="20"/>
                <w:szCs w:val="20"/>
                <w:lang w:eastAsia="zh-CN"/>
              </w:rPr>
              <w:t>应用经济学学士</w:t>
            </w:r>
          </w:p>
        </w:tc>
        <w:tc>
          <w:tcPr>
            <w:tcW w:w="1750" w:type="pct"/>
            <w:tcMar>
              <w:top w:w="0" w:type="dxa"/>
              <w:left w:w="0" w:type="dxa"/>
              <w:bottom w:w="0" w:type="dxa"/>
              <w:right w:w="0" w:type="dxa"/>
            </w:tcMar>
            <w:hideMark/>
          </w:tcPr>
          <w:p w14:paraId="613B9C44" w14:textId="3C3BE8C4" w:rsidR="006938EA" w:rsidRDefault="000208C6">
            <w:pPr>
              <w:spacing w:line="200" w:lineRule="atLeast"/>
              <w:jc w:val="right"/>
              <w:rPr>
                <w:i/>
                <w:iCs/>
                <w:sz w:val="20"/>
                <w:szCs w:val="20"/>
              </w:rPr>
            </w:pPr>
            <w:r>
              <w:rPr>
                <w:i/>
                <w:iCs/>
                <w:sz w:val="20"/>
                <w:szCs w:val="20"/>
              </w:rPr>
              <w:t>2016</w:t>
            </w:r>
            <w:r w:rsidR="007E62C7">
              <w:rPr>
                <w:rFonts w:hint="eastAsia"/>
                <w:i/>
                <w:iCs/>
                <w:sz w:val="20"/>
                <w:szCs w:val="20"/>
              </w:rPr>
              <w:t>.</w:t>
            </w:r>
            <w:r w:rsidR="007E62C7">
              <w:rPr>
                <w:rFonts w:hint="eastAsia"/>
                <w:i/>
                <w:iCs/>
                <w:sz w:val="20"/>
                <w:szCs w:val="20"/>
                <w:lang w:eastAsia="zh-CN"/>
              </w:rPr>
              <w:t xml:space="preserve">9 </w:t>
            </w:r>
            <w:r w:rsidR="007E62C7">
              <w:rPr>
                <w:i/>
                <w:iCs/>
                <w:sz w:val="20"/>
                <w:szCs w:val="20"/>
                <w:lang w:eastAsia="zh-CN"/>
              </w:rPr>
              <w:t xml:space="preserve">– </w:t>
            </w:r>
            <w:r>
              <w:rPr>
                <w:rFonts w:hint="eastAsia"/>
                <w:i/>
                <w:iCs/>
                <w:sz w:val="20"/>
                <w:szCs w:val="20"/>
                <w:lang w:eastAsia="zh-CN"/>
              </w:rPr>
              <w:t>2</w:t>
            </w:r>
            <w:r>
              <w:rPr>
                <w:i/>
                <w:iCs/>
                <w:sz w:val="20"/>
                <w:szCs w:val="20"/>
              </w:rPr>
              <w:t>020</w:t>
            </w:r>
            <w:r w:rsidR="007E62C7">
              <w:rPr>
                <w:i/>
                <w:iCs/>
                <w:sz w:val="20"/>
                <w:szCs w:val="20"/>
              </w:rPr>
              <w:t>.6</w:t>
            </w:r>
          </w:p>
        </w:tc>
      </w:tr>
    </w:tbl>
    <w:p w14:paraId="1C37E132" w14:textId="75B87B03" w:rsidR="006938EA" w:rsidRDefault="00C653A7">
      <w:pPr>
        <w:numPr>
          <w:ilvl w:val="0"/>
          <w:numId w:val="2"/>
        </w:numPr>
        <w:spacing w:line="200" w:lineRule="atLeast"/>
        <w:ind w:left="270" w:hanging="252"/>
        <w:rPr>
          <w:sz w:val="20"/>
          <w:szCs w:val="20"/>
          <w:lang w:eastAsia="zh-CN"/>
        </w:rPr>
      </w:pPr>
      <w:r>
        <w:rPr>
          <w:rFonts w:hint="eastAsia"/>
          <w:sz w:val="20"/>
          <w:szCs w:val="20"/>
          <w:lang w:eastAsia="zh-CN"/>
        </w:rPr>
        <w:t>平均绩点（</w:t>
      </w:r>
      <w:r w:rsidR="000208C6">
        <w:rPr>
          <w:sz w:val="20"/>
          <w:szCs w:val="20"/>
          <w:lang w:eastAsia="zh-CN"/>
        </w:rPr>
        <w:t>GPA</w:t>
      </w:r>
      <w:r>
        <w:rPr>
          <w:rFonts w:hint="eastAsia"/>
          <w:sz w:val="20"/>
          <w:szCs w:val="20"/>
          <w:lang w:eastAsia="zh-CN"/>
        </w:rPr>
        <w:t>）</w:t>
      </w:r>
      <w:r w:rsidR="000208C6">
        <w:rPr>
          <w:sz w:val="20"/>
          <w:szCs w:val="20"/>
          <w:lang w:eastAsia="zh-CN"/>
        </w:rPr>
        <w:t xml:space="preserve">: 3.8/4.0 </w:t>
      </w:r>
      <w:r>
        <w:rPr>
          <w:rFonts w:hint="eastAsia"/>
          <w:sz w:val="20"/>
          <w:szCs w:val="20"/>
          <w:lang w:eastAsia="zh-CN"/>
        </w:rPr>
        <w:t>（专业排名</w:t>
      </w:r>
      <w:r w:rsidR="000208C6">
        <w:rPr>
          <w:sz w:val="20"/>
          <w:szCs w:val="20"/>
          <w:lang w:eastAsia="zh-CN"/>
        </w:rPr>
        <w:t>: 1/48</w:t>
      </w:r>
      <w:r>
        <w:rPr>
          <w:rFonts w:hint="eastAsia"/>
          <w:sz w:val="20"/>
          <w:szCs w:val="20"/>
          <w:lang w:eastAsia="zh-CN"/>
        </w:rPr>
        <w:t>）</w:t>
      </w:r>
    </w:p>
    <w:p w14:paraId="26C7027F" w14:textId="5245127F" w:rsidR="006938EA" w:rsidRDefault="00C653A7">
      <w:pPr>
        <w:numPr>
          <w:ilvl w:val="0"/>
          <w:numId w:val="2"/>
        </w:numPr>
        <w:spacing w:line="200" w:lineRule="atLeast"/>
        <w:ind w:left="270" w:hanging="252"/>
        <w:rPr>
          <w:sz w:val="20"/>
          <w:szCs w:val="20"/>
          <w:lang w:eastAsia="zh-CN"/>
        </w:rPr>
      </w:pPr>
      <w:r>
        <w:rPr>
          <w:rFonts w:hint="eastAsia"/>
          <w:sz w:val="20"/>
          <w:szCs w:val="20"/>
          <w:lang w:eastAsia="zh-CN"/>
        </w:rPr>
        <w:t>主要课程：计量经济学，投资组合管理，微积分，概率统计，最优化，</w:t>
      </w:r>
      <w:r w:rsidR="000208C6">
        <w:rPr>
          <w:sz w:val="20"/>
          <w:szCs w:val="20"/>
          <w:lang w:eastAsia="zh-CN"/>
        </w:rPr>
        <w:t xml:space="preserve"> C++</w:t>
      </w:r>
    </w:p>
    <w:p w14:paraId="3BB798FB" w14:textId="1DDB6D82" w:rsidR="006938EA" w:rsidRDefault="00C653A7">
      <w:pPr>
        <w:numPr>
          <w:ilvl w:val="0"/>
          <w:numId w:val="2"/>
        </w:numPr>
        <w:spacing w:line="200" w:lineRule="atLeast"/>
        <w:ind w:left="270" w:hanging="252"/>
        <w:rPr>
          <w:sz w:val="20"/>
          <w:szCs w:val="20"/>
          <w:lang w:eastAsia="zh-CN"/>
        </w:rPr>
      </w:pPr>
      <w:r>
        <w:rPr>
          <w:rFonts w:hint="eastAsia"/>
          <w:sz w:val="20"/>
          <w:szCs w:val="20"/>
          <w:lang w:eastAsia="zh-CN"/>
        </w:rPr>
        <w:t>社团活动：学勤书院足球队（队长），校级公益组织行政部部长，经济协会（创始合伙人，学术部部长）</w:t>
      </w:r>
      <w:r w:rsidR="000208C6">
        <w:rPr>
          <w:sz w:val="20"/>
          <w:szCs w:val="20"/>
          <w:lang w:eastAsia="zh-CN"/>
        </w:rPr>
        <w:t xml:space="preserve"> </w:t>
      </w:r>
    </w:p>
    <w:p w14:paraId="0D749CAB" w14:textId="79AD4D94" w:rsidR="006938EA" w:rsidRDefault="00C653A7">
      <w:pPr>
        <w:numPr>
          <w:ilvl w:val="0"/>
          <w:numId w:val="2"/>
        </w:numPr>
        <w:spacing w:line="200" w:lineRule="atLeast"/>
        <w:ind w:left="270" w:hanging="252"/>
        <w:rPr>
          <w:sz w:val="20"/>
          <w:szCs w:val="20"/>
          <w:lang w:eastAsia="zh-CN"/>
        </w:rPr>
      </w:pPr>
      <w:r>
        <w:rPr>
          <w:rFonts w:hint="eastAsia"/>
          <w:sz w:val="20"/>
          <w:szCs w:val="20"/>
          <w:lang w:eastAsia="zh-CN"/>
        </w:rPr>
        <w:t>学术交流：牛津大学交流学术项目，</w:t>
      </w:r>
      <w:r w:rsidR="000208C6">
        <w:rPr>
          <w:rFonts w:hint="eastAsia"/>
          <w:sz w:val="20"/>
          <w:szCs w:val="20"/>
          <w:lang w:eastAsia="zh-CN"/>
        </w:rPr>
        <w:t xml:space="preserve"> </w:t>
      </w:r>
      <w:r w:rsidR="000208C6">
        <w:rPr>
          <w:sz w:val="20"/>
          <w:szCs w:val="20"/>
          <w:lang w:eastAsia="zh-CN"/>
        </w:rPr>
        <w:t>09/2018</w:t>
      </w:r>
      <w:r>
        <w:rPr>
          <w:rFonts w:hint="eastAsia"/>
          <w:sz w:val="20"/>
          <w:szCs w:val="20"/>
          <w:lang w:eastAsia="zh-CN"/>
        </w:rPr>
        <w:t>至</w:t>
      </w:r>
      <w:r w:rsidR="000208C6">
        <w:rPr>
          <w:sz w:val="20"/>
          <w:szCs w:val="20"/>
          <w:lang w:eastAsia="zh-CN"/>
        </w:rPr>
        <w:t>06/2019</w:t>
      </w:r>
      <w:r>
        <w:rPr>
          <w:rFonts w:hint="eastAsia"/>
          <w:sz w:val="20"/>
          <w:szCs w:val="20"/>
          <w:lang w:eastAsia="zh-CN"/>
        </w:rPr>
        <w:t>；相关课程：</w:t>
      </w:r>
      <w:r w:rsidR="000208C6">
        <w:rPr>
          <w:sz w:val="20"/>
          <w:szCs w:val="20"/>
          <w:lang w:eastAsia="zh-CN"/>
        </w:rPr>
        <w:t xml:space="preserve"> </w:t>
      </w:r>
      <w:r>
        <w:rPr>
          <w:rFonts w:hint="eastAsia"/>
          <w:sz w:val="20"/>
          <w:szCs w:val="20"/>
          <w:lang w:eastAsia="zh-CN"/>
        </w:rPr>
        <w:t>金融衍生品高级数学模型（</w:t>
      </w:r>
      <w:r>
        <w:rPr>
          <w:rFonts w:hint="eastAsia"/>
          <w:sz w:val="20"/>
          <w:szCs w:val="20"/>
          <w:lang w:eastAsia="zh-CN"/>
        </w:rPr>
        <w:t>A+</w:t>
      </w:r>
      <w:r>
        <w:rPr>
          <w:rFonts w:hint="eastAsia"/>
          <w:sz w:val="20"/>
          <w:szCs w:val="20"/>
          <w:lang w:eastAsia="zh-CN"/>
        </w:rPr>
        <w:t>）高级宏观经济学（</w:t>
      </w:r>
      <w:r>
        <w:rPr>
          <w:rFonts w:hint="eastAsia"/>
          <w:sz w:val="20"/>
          <w:szCs w:val="20"/>
          <w:lang w:eastAsia="zh-CN"/>
        </w:rPr>
        <w:t>A</w:t>
      </w:r>
      <w:r>
        <w:rPr>
          <w:rFonts w:hint="eastAsia"/>
          <w:sz w:val="20"/>
          <w:szCs w:val="20"/>
          <w:lang w:eastAsia="zh-CN"/>
        </w:rPr>
        <w:t>），高级微观经济学分析（</w:t>
      </w:r>
      <w:r>
        <w:rPr>
          <w:rFonts w:hint="eastAsia"/>
          <w:sz w:val="20"/>
          <w:szCs w:val="20"/>
          <w:lang w:eastAsia="zh-CN"/>
        </w:rPr>
        <w:t>A</w:t>
      </w:r>
      <w:r>
        <w:rPr>
          <w:rFonts w:hint="eastAsia"/>
          <w:sz w:val="20"/>
          <w:szCs w:val="20"/>
          <w:lang w:eastAsia="zh-CN"/>
        </w:rPr>
        <w:t>）</w:t>
      </w:r>
    </w:p>
    <w:p w14:paraId="4DAB0A89" w14:textId="05D2D10F" w:rsidR="006938EA" w:rsidRDefault="00C653A7">
      <w:pPr>
        <w:numPr>
          <w:ilvl w:val="0"/>
          <w:numId w:val="2"/>
        </w:numPr>
        <w:spacing w:line="200" w:lineRule="atLeast"/>
        <w:ind w:left="270" w:hanging="252"/>
        <w:rPr>
          <w:sz w:val="20"/>
          <w:szCs w:val="20"/>
          <w:lang w:eastAsia="zh-CN"/>
        </w:rPr>
      </w:pPr>
      <w:r>
        <w:rPr>
          <w:rFonts w:hint="eastAsia"/>
          <w:sz w:val="20"/>
          <w:szCs w:val="20"/>
          <w:lang w:eastAsia="zh-CN"/>
        </w:rPr>
        <w:t>荣誉奖项：校长嘉许优秀毕业生（同届共十人，占比</w:t>
      </w:r>
      <w:r>
        <w:rPr>
          <w:rFonts w:hint="eastAsia"/>
          <w:sz w:val="20"/>
          <w:szCs w:val="20"/>
          <w:lang w:eastAsia="zh-CN"/>
        </w:rPr>
        <w:t>1</w:t>
      </w:r>
      <w:r>
        <w:rPr>
          <w:sz w:val="20"/>
          <w:szCs w:val="20"/>
          <w:lang w:eastAsia="zh-CN"/>
        </w:rPr>
        <w:t>%</w:t>
      </w:r>
      <w:r>
        <w:rPr>
          <w:rFonts w:hint="eastAsia"/>
          <w:sz w:val="20"/>
          <w:szCs w:val="20"/>
          <w:lang w:eastAsia="zh-CN"/>
        </w:rPr>
        <w:t>）</w:t>
      </w:r>
      <w:r w:rsidR="000208C6">
        <w:rPr>
          <w:rFonts w:hint="eastAsia"/>
          <w:sz w:val="20"/>
          <w:szCs w:val="20"/>
          <w:lang w:eastAsia="zh-CN"/>
        </w:rPr>
        <w:t>;</w:t>
      </w:r>
      <w:r w:rsidR="000208C6">
        <w:rPr>
          <w:sz w:val="20"/>
          <w:szCs w:val="20"/>
          <w:lang w:eastAsia="zh-CN"/>
        </w:rPr>
        <w:t xml:space="preserve"> </w:t>
      </w:r>
      <w:r>
        <w:rPr>
          <w:rFonts w:hint="eastAsia"/>
          <w:sz w:val="20"/>
          <w:szCs w:val="20"/>
          <w:lang w:eastAsia="zh-CN"/>
        </w:rPr>
        <w:t>学业奖学金（多次共计人民币</w:t>
      </w:r>
      <w:r w:rsidR="00C66593">
        <w:rPr>
          <w:rFonts w:hint="eastAsia"/>
          <w:sz w:val="20"/>
          <w:szCs w:val="20"/>
          <w:lang w:eastAsia="zh-CN"/>
        </w:rPr>
        <w:t>2</w:t>
      </w:r>
      <w:r w:rsidR="00C66593">
        <w:rPr>
          <w:sz w:val="20"/>
          <w:szCs w:val="20"/>
          <w:lang w:eastAsia="zh-CN"/>
        </w:rPr>
        <w:t>5</w:t>
      </w:r>
      <w:r>
        <w:rPr>
          <w:rFonts w:hint="eastAsia"/>
          <w:sz w:val="20"/>
          <w:szCs w:val="20"/>
          <w:lang w:eastAsia="zh-CN"/>
        </w:rPr>
        <w:t>万）</w:t>
      </w:r>
    </w:p>
    <w:p w14:paraId="35C00F60" w14:textId="77777777" w:rsidR="006938EA" w:rsidRDefault="000208C6">
      <w:pPr>
        <w:spacing w:line="200" w:lineRule="atLeast"/>
        <w:rPr>
          <w:sz w:val="20"/>
          <w:szCs w:val="20"/>
          <w:lang w:eastAsia="zh-CN"/>
        </w:rPr>
      </w:pPr>
      <w:r>
        <w:rPr>
          <w:sz w:val="20"/>
          <w:szCs w:val="20"/>
          <w:lang w:eastAsia="zh-CN"/>
        </w:rPr>
        <w:t> </w:t>
      </w:r>
    </w:p>
    <w:p w14:paraId="241A950B" w14:textId="6465887F" w:rsidR="006938EA" w:rsidRDefault="00C66593">
      <w:pPr>
        <w:pBdr>
          <w:bottom w:val="single" w:sz="6" w:space="0" w:color="000000"/>
        </w:pBdr>
        <w:spacing w:line="200" w:lineRule="atLeast"/>
        <w:rPr>
          <w:b/>
          <w:bCs/>
          <w:caps/>
          <w:sz w:val="20"/>
          <w:szCs w:val="20"/>
        </w:rPr>
      </w:pPr>
      <w:r>
        <w:rPr>
          <w:rFonts w:hint="eastAsia"/>
          <w:b/>
          <w:bCs/>
          <w:caps/>
          <w:sz w:val="20"/>
          <w:szCs w:val="20"/>
          <w:lang w:eastAsia="zh-CN"/>
        </w:rPr>
        <w:t>职业经历</w:t>
      </w:r>
    </w:p>
    <w:tbl>
      <w:tblPr>
        <w:tblStyle w:val="tableMsoNormalTable"/>
        <w:tblW w:w="5000" w:type="pct"/>
        <w:tblInd w:w="5" w:type="dxa"/>
        <w:tblCellMar>
          <w:left w:w="0" w:type="dxa"/>
          <w:right w:w="0" w:type="dxa"/>
        </w:tblCellMar>
        <w:tblLook w:val="05E0" w:firstRow="1" w:lastRow="1" w:firstColumn="1" w:lastColumn="1" w:noHBand="0" w:noVBand="1"/>
      </w:tblPr>
      <w:tblGrid>
        <w:gridCol w:w="6545"/>
        <w:gridCol w:w="3524"/>
      </w:tblGrid>
      <w:tr w:rsidR="006938EA" w14:paraId="35AF19FE" w14:textId="77777777">
        <w:tc>
          <w:tcPr>
            <w:tcW w:w="3250" w:type="pct"/>
            <w:tcMar>
              <w:top w:w="0" w:type="dxa"/>
              <w:left w:w="0" w:type="dxa"/>
              <w:bottom w:w="0" w:type="dxa"/>
              <w:right w:w="0" w:type="dxa"/>
            </w:tcMar>
            <w:hideMark/>
          </w:tcPr>
          <w:p w14:paraId="2AD47F32" w14:textId="77777777" w:rsidR="006938EA" w:rsidRDefault="006938EA">
            <w:pPr>
              <w:spacing w:line="200" w:lineRule="atLeast"/>
              <w:rPr>
                <w:sz w:val="20"/>
                <w:szCs w:val="20"/>
              </w:rPr>
            </w:pPr>
          </w:p>
        </w:tc>
        <w:tc>
          <w:tcPr>
            <w:tcW w:w="1750" w:type="pct"/>
            <w:tcMar>
              <w:top w:w="0" w:type="dxa"/>
              <w:left w:w="0" w:type="dxa"/>
              <w:bottom w:w="0" w:type="dxa"/>
              <w:right w:w="0" w:type="dxa"/>
            </w:tcMar>
            <w:hideMark/>
          </w:tcPr>
          <w:p w14:paraId="35205D7B" w14:textId="77777777" w:rsidR="006938EA" w:rsidRDefault="006938EA">
            <w:pPr>
              <w:spacing w:line="200" w:lineRule="atLeast"/>
              <w:rPr>
                <w:sz w:val="20"/>
                <w:szCs w:val="20"/>
              </w:rPr>
            </w:pPr>
          </w:p>
        </w:tc>
      </w:tr>
      <w:tr w:rsidR="006938EA" w14:paraId="566AAA21" w14:textId="77777777">
        <w:tc>
          <w:tcPr>
            <w:tcW w:w="3250" w:type="pct"/>
            <w:tcMar>
              <w:top w:w="0" w:type="dxa"/>
              <w:left w:w="0" w:type="dxa"/>
              <w:bottom w:w="0" w:type="dxa"/>
              <w:right w:w="0" w:type="dxa"/>
            </w:tcMar>
            <w:hideMark/>
          </w:tcPr>
          <w:p w14:paraId="1984E4BE" w14:textId="7C9DB209" w:rsidR="006938EA" w:rsidRDefault="00C66593">
            <w:pPr>
              <w:spacing w:line="200" w:lineRule="atLeast"/>
              <w:rPr>
                <w:b/>
                <w:bCs/>
                <w:caps/>
                <w:sz w:val="20"/>
                <w:szCs w:val="20"/>
                <w:lang w:eastAsia="zh-CN"/>
              </w:rPr>
            </w:pPr>
            <w:r>
              <w:rPr>
                <w:rFonts w:hint="eastAsia"/>
                <w:b/>
                <w:bCs/>
                <w:caps/>
                <w:sz w:val="20"/>
                <w:szCs w:val="20"/>
                <w:lang w:eastAsia="zh-CN"/>
              </w:rPr>
              <w:t>磐安资管（</w:t>
            </w:r>
            <w:r w:rsidR="000208C6">
              <w:rPr>
                <w:b/>
                <w:bCs/>
                <w:caps/>
                <w:sz w:val="20"/>
                <w:szCs w:val="20"/>
              </w:rPr>
              <w:t>PANAGORA ASSET MANAGEMENT</w:t>
            </w:r>
            <w:r>
              <w:rPr>
                <w:rFonts w:hint="eastAsia"/>
                <w:b/>
                <w:bCs/>
                <w:caps/>
                <w:sz w:val="20"/>
                <w:szCs w:val="20"/>
                <w:lang w:eastAsia="zh-CN"/>
              </w:rPr>
              <w:t>）</w:t>
            </w:r>
          </w:p>
        </w:tc>
        <w:tc>
          <w:tcPr>
            <w:tcW w:w="1750" w:type="pct"/>
            <w:tcMar>
              <w:top w:w="0" w:type="dxa"/>
              <w:left w:w="0" w:type="dxa"/>
              <w:bottom w:w="0" w:type="dxa"/>
              <w:right w:w="0" w:type="dxa"/>
            </w:tcMar>
            <w:hideMark/>
          </w:tcPr>
          <w:p w14:paraId="1A47FABB" w14:textId="6058F208" w:rsidR="006938EA" w:rsidRDefault="00C66593">
            <w:pPr>
              <w:spacing w:line="200" w:lineRule="atLeast"/>
              <w:jc w:val="right"/>
              <w:rPr>
                <w:sz w:val="20"/>
                <w:szCs w:val="20"/>
                <w:lang w:eastAsia="zh-CN"/>
              </w:rPr>
            </w:pPr>
            <w:r>
              <w:rPr>
                <w:rFonts w:hint="eastAsia"/>
                <w:sz w:val="20"/>
                <w:szCs w:val="20"/>
                <w:lang w:eastAsia="zh-CN"/>
              </w:rPr>
              <w:t>美国马塞诸塞州，波士顿市</w:t>
            </w:r>
          </w:p>
        </w:tc>
      </w:tr>
      <w:tr w:rsidR="006938EA" w14:paraId="05851E7E" w14:textId="77777777">
        <w:tc>
          <w:tcPr>
            <w:tcW w:w="3250" w:type="pct"/>
            <w:gridSpan w:val="2"/>
            <w:tcMar>
              <w:top w:w="0" w:type="dxa"/>
              <w:left w:w="0" w:type="dxa"/>
              <w:bottom w:w="0" w:type="dxa"/>
              <w:right w:w="0" w:type="dxa"/>
            </w:tcMar>
            <w:hideMark/>
          </w:tcPr>
          <w:p w14:paraId="550D97CB" w14:textId="4FF99D11" w:rsidR="006938EA" w:rsidRDefault="00C66593">
            <w:pPr>
              <w:spacing w:line="200" w:lineRule="atLeast"/>
              <w:rPr>
                <w:sz w:val="20"/>
                <w:szCs w:val="20"/>
                <w:lang w:eastAsia="zh-CN"/>
              </w:rPr>
            </w:pPr>
            <w:r>
              <w:rPr>
                <w:rFonts w:hint="eastAsia"/>
                <w:sz w:val="20"/>
                <w:szCs w:val="20"/>
                <w:lang w:eastAsia="zh-CN"/>
              </w:rPr>
              <w:t>美国顶尖量化资产管理，资产规模</w:t>
            </w:r>
            <w:r>
              <w:rPr>
                <w:rFonts w:hint="eastAsia"/>
                <w:sz w:val="20"/>
                <w:szCs w:val="20"/>
                <w:lang w:eastAsia="zh-CN"/>
              </w:rPr>
              <w:t>4</w:t>
            </w:r>
            <w:r>
              <w:rPr>
                <w:sz w:val="20"/>
                <w:szCs w:val="20"/>
                <w:lang w:eastAsia="zh-CN"/>
              </w:rPr>
              <w:t>00</w:t>
            </w:r>
            <w:r>
              <w:rPr>
                <w:rFonts w:hint="eastAsia"/>
                <w:sz w:val="20"/>
                <w:szCs w:val="20"/>
                <w:lang w:eastAsia="zh-CN"/>
              </w:rPr>
              <w:t>亿美元</w:t>
            </w:r>
            <w:r>
              <w:rPr>
                <w:rFonts w:hint="eastAsia"/>
                <w:sz w:val="20"/>
                <w:szCs w:val="20"/>
                <w:lang w:eastAsia="zh-CN"/>
              </w:rPr>
              <w:t>+</w:t>
            </w:r>
          </w:p>
        </w:tc>
      </w:tr>
      <w:tr w:rsidR="006938EA" w14:paraId="7A8548D9" w14:textId="77777777">
        <w:tc>
          <w:tcPr>
            <w:tcW w:w="3250" w:type="pct"/>
            <w:tcMar>
              <w:top w:w="0" w:type="dxa"/>
              <w:left w:w="0" w:type="dxa"/>
              <w:bottom w:w="0" w:type="dxa"/>
              <w:right w:w="0" w:type="dxa"/>
            </w:tcMar>
            <w:hideMark/>
          </w:tcPr>
          <w:p w14:paraId="5EEF6FC9" w14:textId="407C27CF" w:rsidR="006938EA" w:rsidRDefault="00C66593">
            <w:pPr>
              <w:spacing w:line="200" w:lineRule="atLeast"/>
              <w:rPr>
                <w:b/>
                <w:bCs/>
                <w:i/>
                <w:iCs/>
                <w:sz w:val="20"/>
                <w:szCs w:val="20"/>
                <w:lang w:eastAsia="zh-CN"/>
              </w:rPr>
            </w:pPr>
            <w:r>
              <w:rPr>
                <w:rFonts w:hint="eastAsia"/>
                <w:b/>
                <w:bCs/>
                <w:i/>
                <w:iCs/>
                <w:sz w:val="20"/>
                <w:szCs w:val="20"/>
                <w:lang w:eastAsia="zh-CN"/>
              </w:rPr>
              <w:t>实习量化研究员，股票市场</w:t>
            </w:r>
          </w:p>
        </w:tc>
        <w:tc>
          <w:tcPr>
            <w:tcW w:w="1750" w:type="pct"/>
            <w:tcMar>
              <w:top w:w="0" w:type="dxa"/>
              <w:left w:w="0" w:type="dxa"/>
              <w:bottom w:w="0" w:type="dxa"/>
              <w:right w:w="0" w:type="dxa"/>
            </w:tcMar>
            <w:hideMark/>
          </w:tcPr>
          <w:p w14:paraId="22A04BB6" w14:textId="3B59DACE" w:rsidR="006938EA" w:rsidRDefault="000208C6">
            <w:pPr>
              <w:spacing w:line="200" w:lineRule="atLeast"/>
              <w:jc w:val="right"/>
              <w:rPr>
                <w:rFonts w:hint="eastAsia"/>
                <w:i/>
                <w:iCs/>
                <w:sz w:val="20"/>
                <w:szCs w:val="20"/>
                <w:lang w:eastAsia="zh-CN"/>
              </w:rPr>
            </w:pPr>
            <w:r>
              <w:rPr>
                <w:i/>
                <w:iCs/>
                <w:sz w:val="20"/>
                <w:szCs w:val="20"/>
              </w:rPr>
              <w:t>2021</w:t>
            </w:r>
            <w:r w:rsidR="007E62C7">
              <w:rPr>
                <w:rFonts w:hint="eastAsia"/>
                <w:i/>
                <w:iCs/>
                <w:sz w:val="20"/>
                <w:szCs w:val="20"/>
              </w:rPr>
              <w:t>.</w:t>
            </w:r>
            <w:r w:rsidR="00C66593">
              <w:rPr>
                <w:i/>
                <w:iCs/>
                <w:sz w:val="20"/>
                <w:szCs w:val="20"/>
                <w:lang w:eastAsia="zh-CN"/>
              </w:rPr>
              <w:t>6</w:t>
            </w:r>
            <w:r w:rsidR="00C66593">
              <w:rPr>
                <w:rFonts w:hint="eastAsia"/>
                <w:i/>
                <w:iCs/>
                <w:sz w:val="20"/>
                <w:szCs w:val="20"/>
                <w:lang w:eastAsia="zh-CN"/>
              </w:rPr>
              <w:t xml:space="preserve"> </w:t>
            </w:r>
            <w:r w:rsidR="007E62C7">
              <w:rPr>
                <w:i/>
                <w:iCs/>
                <w:sz w:val="20"/>
                <w:szCs w:val="20"/>
                <w:lang w:eastAsia="zh-CN"/>
              </w:rPr>
              <w:t>–</w:t>
            </w:r>
            <w:r w:rsidR="00C66593">
              <w:rPr>
                <w:i/>
                <w:iCs/>
                <w:sz w:val="20"/>
                <w:szCs w:val="20"/>
                <w:lang w:eastAsia="zh-CN"/>
              </w:rPr>
              <w:t xml:space="preserve"> </w:t>
            </w:r>
            <w:r w:rsidR="007E62C7">
              <w:rPr>
                <w:i/>
                <w:iCs/>
                <w:sz w:val="20"/>
                <w:szCs w:val="20"/>
                <w:lang w:eastAsia="zh-CN"/>
              </w:rPr>
              <w:t>2021.8</w:t>
            </w:r>
          </w:p>
        </w:tc>
      </w:tr>
    </w:tbl>
    <w:p w14:paraId="763E662D" w14:textId="3AF75DA4" w:rsidR="00C66593" w:rsidRPr="00C66593" w:rsidRDefault="00C66593" w:rsidP="00C66593">
      <w:pPr>
        <w:numPr>
          <w:ilvl w:val="0"/>
          <w:numId w:val="3"/>
        </w:numPr>
        <w:spacing w:line="200" w:lineRule="atLeast"/>
        <w:ind w:left="270" w:hanging="252"/>
        <w:rPr>
          <w:sz w:val="20"/>
          <w:szCs w:val="20"/>
          <w:lang w:eastAsia="zh-CN"/>
        </w:rPr>
      </w:pPr>
      <w:r>
        <w:rPr>
          <w:rFonts w:hint="eastAsia"/>
          <w:sz w:val="20"/>
          <w:szCs w:val="20"/>
          <w:lang w:eastAsia="zh-CN"/>
        </w:rPr>
        <w:t>因子研究项目：公司游说（</w:t>
      </w:r>
      <w:r>
        <w:rPr>
          <w:rFonts w:hint="eastAsia"/>
          <w:sz w:val="20"/>
          <w:szCs w:val="20"/>
          <w:lang w:eastAsia="zh-CN"/>
        </w:rPr>
        <w:t>lobbying</w:t>
      </w:r>
      <w:r>
        <w:rPr>
          <w:rFonts w:hint="eastAsia"/>
          <w:sz w:val="20"/>
          <w:szCs w:val="20"/>
          <w:lang w:eastAsia="zh-CN"/>
        </w:rPr>
        <w:t>）对美国公司表现和股票收益的影响。独立完成网页爬虫、数据清洗、假设检验、因子构建和回测。在四因子基准模型上获得</w:t>
      </w:r>
      <w:r>
        <w:rPr>
          <w:rFonts w:hint="eastAsia"/>
          <w:sz w:val="20"/>
          <w:szCs w:val="20"/>
          <w:lang w:eastAsia="zh-CN"/>
        </w:rPr>
        <w:t>4</w:t>
      </w:r>
      <w:r>
        <w:rPr>
          <w:sz w:val="20"/>
          <w:szCs w:val="20"/>
          <w:lang w:eastAsia="zh-CN"/>
        </w:rPr>
        <w:t>%</w:t>
      </w:r>
      <w:r>
        <w:rPr>
          <w:rFonts w:hint="eastAsia"/>
          <w:sz w:val="20"/>
          <w:szCs w:val="20"/>
          <w:lang w:eastAsia="zh-CN"/>
        </w:rPr>
        <w:t>超额收益，信息系数的</w:t>
      </w:r>
      <w:r>
        <w:rPr>
          <w:rFonts w:hint="eastAsia"/>
          <w:sz w:val="20"/>
          <w:szCs w:val="20"/>
          <w:lang w:eastAsia="zh-CN"/>
        </w:rPr>
        <w:t>t</w:t>
      </w:r>
      <w:r>
        <w:rPr>
          <w:rFonts w:hint="eastAsia"/>
          <w:sz w:val="20"/>
          <w:szCs w:val="20"/>
          <w:lang w:eastAsia="zh-CN"/>
        </w:rPr>
        <w:t>统计量</w:t>
      </w:r>
      <w:r>
        <w:rPr>
          <w:sz w:val="20"/>
          <w:szCs w:val="20"/>
          <w:lang w:eastAsia="zh-CN"/>
        </w:rPr>
        <w:t>&gt;2.6</w:t>
      </w:r>
    </w:p>
    <w:p w14:paraId="0E4DF692" w14:textId="08FDD12C" w:rsidR="006938EA" w:rsidRDefault="00C66593">
      <w:pPr>
        <w:numPr>
          <w:ilvl w:val="0"/>
          <w:numId w:val="3"/>
        </w:numPr>
        <w:spacing w:line="200" w:lineRule="atLeast"/>
        <w:ind w:left="270" w:hanging="252"/>
        <w:rPr>
          <w:sz w:val="20"/>
          <w:szCs w:val="20"/>
          <w:lang w:eastAsia="zh-CN"/>
        </w:rPr>
      </w:pPr>
      <w:r>
        <w:rPr>
          <w:rFonts w:hint="eastAsia"/>
          <w:sz w:val="20"/>
          <w:szCs w:val="20"/>
          <w:lang w:eastAsia="zh-CN"/>
        </w:rPr>
        <w:t>基于公司已有</w:t>
      </w:r>
      <w:r>
        <w:rPr>
          <w:rFonts w:hint="eastAsia"/>
          <w:sz w:val="20"/>
          <w:szCs w:val="20"/>
          <w:lang w:eastAsia="zh-CN"/>
        </w:rPr>
        <w:t>NLP</w:t>
      </w:r>
      <w:r>
        <w:rPr>
          <w:rFonts w:hint="eastAsia"/>
          <w:sz w:val="20"/>
          <w:szCs w:val="20"/>
          <w:lang w:eastAsia="zh-CN"/>
        </w:rPr>
        <w:t>模型，在日本股票构建</w:t>
      </w:r>
      <w:r>
        <w:rPr>
          <w:rFonts w:hint="eastAsia"/>
          <w:sz w:val="20"/>
          <w:szCs w:val="20"/>
          <w:lang w:eastAsia="zh-CN"/>
        </w:rPr>
        <w:t>6</w:t>
      </w:r>
      <w:r>
        <w:rPr>
          <w:rFonts w:hint="eastAsia"/>
          <w:sz w:val="20"/>
          <w:szCs w:val="20"/>
          <w:lang w:eastAsia="zh-CN"/>
        </w:rPr>
        <w:t>个情绪分析投资因子。在四因子基准模型上获得</w:t>
      </w:r>
      <w:r>
        <w:rPr>
          <w:rFonts w:hint="eastAsia"/>
          <w:sz w:val="20"/>
          <w:szCs w:val="20"/>
          <w:lang w:eastAsia="zh-CN"/>
        </w:rPr>
        <w:t>6</w:t>
      </w:r>
      <w:r>
        <w:rPr>
          <w:sz w:val="20"/>
          <w:szCs w:val="20"/>
          <w:lang w:eastAsia="zh-CN"/>
        </w:rPr>
        <w:t>%</w:t>
      </w:r>
      <w:r>
        <w:rPr>
          <w:rFonts w:hint="eastAsia"/>
          <w:sz w:val="20"/>
          <w:szCs w:val="20"/>
          <w:lang w:eastAsia="zh-CN"/>
        </w:rPr>
        <w:t>超额收益，信息系数的</w:t>
      </w:r>
      <w:r>
        <w:rPr>
          <w:rFonts w:hint="eastAsia"/>
          <w:sz w:val="20"/>
          <w:szCs w:val="20"/>
          <w:lang w:eastAsia="zh-CN"/>
        </w:rPr>
        <w:t>t</w:t>
      </w:r>
      <w:r>
        <w:rPr>
          <w:rFonts w:hint="eastAsia"/>
          <w:sz w:val="20"/>
          <w:szCs w:val="20"/>
          <w:lang w:eastAsia="zh-CN"/>
        </w:rPr>
        <w:t>统计量</w:t>
      </w:r>
      <w:r>
        <w:rPr>
          <w:sz w:val="20"/>
          <w:szCs w:val="20"/>
          <w:lang w:eastAsia="zh-CN"/>
        </w:rPr>
        <w:t>&gt;3.4</w:t>
      </w:r>
    </w:p>
    <w:p w14:paraId="6C79A3C0" w14:textId="2F209CC3" w:rsidR="006938EA" w:rsidRDefault="00C66593" w:rsidP="007E15F9">
      <w:pPr>
        <w:numPr>
          <w:ilvl w:val="0"/>
          <w:numId w:val="3"/>
        </w:numPr>
        <w:spacing w:line="200" w:lineRule="atLeast"/>
        <w:ind w:left="270" w:hanging="252"/>
        <w:rPr>
          <w:sz w:val="20"/>
          <w:szCs w:val="20"/>
          <w:lang w:eastAsia="zh-CN"/>
        </w:rPr>
      </w:pPr>
      <w:r>
        <w:rPr>
          <w:rFonts w:hint="eastAsia"/>
          <w:sz w:val="20"/>
          <w:szCs w:val="20"/>
          <w:lang w:eastAsia="zh-CN"/>
        </w:rPr>
        <w:t>改</w:t>
      </w:r>
      <w:r w:rsidR="007E15F9">
        <w:rPr>
          <w:rFonts w:hint="eastAsia"/>
          <w:sz w:val="20"/>
          <w:szCs w:val="20"/>
          <w:lang w:eastAsia="zh-CN"/>
        </w:rPr>
        <w:t>进关于美国证劵交易委员会（</w:t>
      </w:r>
      <w:r w:rsidR="007E15F9">
        <w:rPr>
          <w:rFonts w:hint="eastAsia"/>
          <w:sz w:val="20"/>
          <w:szCs w:val="20"/>
          <w:lang w:eastAsia="zh-CN"/>
        </w:rPr>
        <w:t>SEC</w:t>
      </w:r>
      <w:r w:rsidR="007E15F9">
        <w:rPr>
          <w:rFonts w:hint="eastAsia"/>
          <w:sz w:val="20"/>
          <w:szCs w:val="20"/>
          <w:lang w:eastAsia="zh-CN"/>
        </w:rPr>
        <w:t>）的爬虫程序，扩展并维护美国上市公司季度报表数据库</w:t>
      </w:r>
    </w:p>
    <w:p w14:paraId="112AA967" w14:textId="77777777" w:rsidR="007E15F9" w:rsidRPr="007E15F9" w:rsidRDefault="007E15F9" w:rsidP="007E15F9">
      <w:pPr>
        <w:spacing w:line="200" w:lineRule="atLeast"/>
        <w:rPr>
          <w:sz w:val="20"/>
          <w:szCs w:val="20"/>
          <w:lang w:eastAsia="zh-CN"/>
        </w:rPr>
      </w:pPr>
    </w:p>
    <w:tbl>
      <w:tblPr>
        <w:tblStyle w:val="tableMsoNormalTable"/>
        <w:tblW w:w="5000" w:type="pct"/>
        <w:tblInd w:w="5" w:type="dxa"/>
        <w:tblCellMar>
          <w:left w:w="0" w:type="dxa"/>
          <w:right w:w="0" w:type="dxa"/>
        </w:tblCellMar>
        <w:tblLook w:val="05E0" w:firstRow="1" w:lastRow="1" w:firstColumn="1" w:lastColumn="1" w:noHBand="0" w:noVBand="1"/>
      </w:tblPr>
      <w:tblGrid>
        <w:gridCol w:w="6545"/>
        <w:gridCol w:w="3524"/>
      </w:tblGrid>
      <w:tr w:rsidR="006938EA" w14:paraId="10049119" w14:textId="77777777">
        <w:tc>
          <w:tcPr>
            <w:tcW w:w="3250" w:type="pct"/>
            <w:tcMar>
              <w:top w:w="0" w:type="dxa"/>
              <w:left w:w="0" w:type="dxa"/>
              <w:bottom w:w="0" w:type="dxa"/>
              <w:right w:w="0" w:type="dxa"/>
            </w:tcMar>
            <w:hideMark/>
          </w:tcPr>
          <w:p w14:paraId="118C00A0" w14:textId="77777777" w:rsidR="006938EA" w:rsidRDefault="006938EA">
            <w:pPr>
              <w:spacing w:line="200" w:lineRule="atLeast"/>
              <w:rPr>
                <w:sz w:val="20"/>
                <w:szCs w:val="20"/>
                <w:lang w:eastAsia="zh-CN"/>
              </w:rPr>
            </w:pPr>
          </w:p>
        </w:tc>
        <w:tc>
          <w:tcPr>
            <w:tcW w:w="1750" w:type="pct"/>
            <w:tcMar>
              <w:top w:w="0" w:type="dxa"/>
              <w:left w:w="0" w:type="dxa"/>
              <w:bottom w:w="0" w:type="dxa"/>
              <w:right w:w="0" w:type="dxa"/>
            </w:tcMar>
            <w:hideMark/>
          </w:tcPr>
          <w:p w14:paraId="4300C7FA" w14:textId="77777777" w:rsidR="006938EA" w:rsidRDefault="006938EA">
            <w:pPr>
              <w:spacing w:line="200" w:lineRule="atLeast"/>
              <w:rPr>
                <w:sz w:val="20"/>
                <w:szCs w:val="20"/>
                <w:lang w:eastAsia="zh-CN"/>
              </w:rPr>
            </w:pPr>
          </w:p>
        </w:tc>
      </w:tr>
      <w:tr w:rsidR="006938EA" w14:paraId="27232150" w14:textId="77777777">
        <w:tc>
          <w:tcPr>
            <w:tcW w:w="3250" w:type="pct"/>
            <w:tcMar>
              <w:top w:w="0" w:type="dxa"/>
              <w:left w:w="0" w:type="dxa"/>
              <w:bottom w:w="0" w:type="dxa"/>
              <w:right w:w="0" w:type="dxa"/>
            </w:tcMar>
            <w:hideMark/>
          </w:tcPr>
          <w:p w14:paraId="1A3F264E" w14:textId="25A93CE4" w:rsidR="006938EA" w:rsidRDefault="007E15F9">
            <w:pPr>
              <w:spacing w:line="200" w:lineRule="atLeast"/>
              <w:rPr>
                <w:b/>
                <w:bCs/>
                <w:caps/>
                <w:sz w:val="20"/>
                <w:szCs w:val="20"/>
              </w:rPr>
            </w:pPr>
            <w:r>
              <w:rPr>
                <w:rFonts w:hint="eastAsia"/>
                <w:b/>
                <w:bCs/>
                <w:caps/>
                <w:sz w:val="20"/>
                <w:szCs w:val="20"/>
                <w:lang w:eastAsia="zh-CN"/>
              </w:rPr>
              <w:t>麻省理工</w:t>
            </w:r>
            <w:r>
              <w:rPr>
                <w:rFonts w:hint="eastAsia"/>
                <w:b/>
                <w:bCs/>
                <w:caps/>
                <w:sz w:val="20"/>
                <w:szCs w:val="20"/>
                <w:lang w:eastAsia="zh-CN"/>
              </w:rPr>
              <w:t xml:space="preserve"> </w:t>
            </w:r>
            <w:r>
              <w:rPr>
                <w:b/>
                <w:bCs/>
                <w:caps/>
                <w:sz w:val="20"/>
                <w:szCs w:val="20"/>
                <w:lang w:eastAsia="zh-CN"/>
              </w:rPr>
              <w:t xml:space="preserve">– </w:t>
            </w:r>
            <w:r>
              <w:rPr>
                <w:rFonts w:hint="eastAsia"/>
                <w:b/>
                <w:bCs/>
                <w:caps/>
                <w:sz w:val="20"/>
                <w:szCs w:val="20"/>
                <w:lang w:eastAsia="zh-CN"/>
              </w:rPr>
              <w:t>富达资管联合研究项目</w:t>
            </w:r>
            <w:r>
              <w:rPr>
                <w:b/>
                <w:bCs/>
                <w:caps/>
                <w:sz w:val="20"/>
                <w:szCs w:val="20"/>
                <w:lang w:eastAsia="zh-CN"/>
              </w:rPr>
              <w:t xml:space="preserve">(MIT </w:t>
            </w:r>
            <w:r>
              <w:rPr>
                <w:b/>
                <w:bCs/>
                <w:caps/>
                <w:sz w:val="20"/>
                <w:szCs w:val="20"/>
              </w:rPr>
              <w:t>–</w:t>
            </w:r>
            <w:r w:rsidR="000208C6">
              <w:rPr>
                <w:b/>
                <w:bCs/>
                <w:caps/>
                <w:sz w:val="20"/>
                <w:szCs w:val="20"/>
              </w:rPr>
              <w:t xml:space="preserve"> FIDELITY INVESTMENTS</w:t>
            </w:r>
            <w:r>
              <w:rPr>
                <w:b/>
                <w:bCs/>
                <w:caps/>
                <w:sz w:val="20"/>
                <w:szCs w:val="20"/>
              </w:rPr>
              <w:t>)</w:t>
            </w:r>
          </w:p>
        </w:tc>
        <w:tc>
          <w:tcPr>
            <w:tcW w:w="1750" w:type="pct"/>
            <w:tcMar>
              <w:top w:w="0" w:type="dxa"/>
              <w:left w:w="0" w:type="dxa"/>
              <w:bottom w:w="0" w:type="dxa"/>
              <w:right w:w="0" w:type="dxa"/>
            </w:tcMar>
            <w:hideMark/>
          </w:tcPr>
          <w:p w14:paraId="03AD36FC" w14:textId="054556CC" w:rsidR="006938EA" w:rsidRDefault="007E15F9">
            <w:pPr>
              <w:spacing w:line="200" w:lineRule="atLeast"/>
              <w:jc w:val="right"/>
              <w:rPr>
                <w:sz w:val="20"/>
                <w:szCs w:val="20"/>
                <w:lang w:eastAsia="zh-CN"/>
              </w:rPr>
            </w:pPr>
            <w:r>
              <w:rPr>
                <w:rFonts w:hint="eastAsia"/>
                <w:sz w:val="20"/>
                <w:szCs w:val="20"/>
                <w:lang w:eastAsia="zh-CN"/>
              </w:rPr>
              <w:t>美国马塞诸塞州，波士顿市</w:t>
            </w:r>
          </w:p>
        </w:tc>
      </w:tr>
      <w:tr w:rsidR="006938EA" w14:paraId="3B1EB5F9" w14:textId="77777777">
        <w:tc>
          <w:tcPr>
            <w:tcW w:w="3250" w:type="pct"/>
            <w:tcMar>
              <w:top w:w="0" w:type="dxa"/>
              <w:left w:w="0" w:type="dxa"/>
              <w:bottom w:w="0" w:type="dxa"/>
              <w:right w:w="0" w:type="dxa"/>
            </w:tcMar>
            <w:hideMark/>
          </w:tcPr>
          <w:p w14:paraId="09C1C3A5" w14:textId="0B3A56EF" w:rsidR="006938EA" w:rsidRDefault="00455CD1">
            <w:pPr>
              <w:spacing w:line="200" w:lineRule="atLeast"/>
              <w:rPr>
                <w:b/>
                <w:bCs/>
                <w:i/>
                <w:iCs/>
                <w:sz w:val="20"/>
                <w:szCs w:val="20"/>
              </w:rPr>
            </w:pPr>
            <w:r>
              <w:rPr>
                <w:rFonts w:hint="eastAsia"/>
                <w:b/>
                <w:bCs/>
                <w:i/>
                <w:iCs/>
                <w:sz w:val="20"/>
                <w:szCs w:val="20"/>
                <w:lang w:eastAsia="zh-CN"/>
              </w:rPr>
              <w:t>金融工程</w:t>
            </w:r>
            <w:r w:rsidR="007E15F9">
              <w:rPr>
                <w:rFonts w:hint="eastAsia"/>
                <w:b/>
                <w:bCs/>
                <w:i/>
                <w:iCs/>
                <w:sz w:val="20"/>
                <w:szCs w:val="20"/>
                <w:lang w:eastAsia="zh-CN"/>
              </w:rPr>
              <w:t>研究项目</w:t>
            </w:r>
          </w:p>
        </w:tc>
        <w:tc>
          <w:tcPr>
            <w:tcW w:w="1750" w:type="pct"/>
            <w:tcMar>
              <w:top w:w="0" w:type="dxa"/>
              <w:left w:w="0" w:type="dxa"/>
              <w:bottom w:w="0" w:type="dxa"/>
              <w:right w:w="0" w:type="dxa"/>
            </w:tcMar>
            <w:hideMark/>
          </w:tcPr>
          <w:p w14:paraId="697B52A7" w14:textId="26E84A71" w:rsidR="006938EA" w:rsidRDefault="007E15F9">
            <w:pPr>
              <w:spacing w:line="200" w:lineRule="atLeast"/>
              <w:jc w:val="right"/>
              <w:rPr>
                <w:i/>
                <w:iCs/>
                <w:sz w:val="20"/>
                <w:szCs w:val="20"/>
                <w:lang w:eastAsia="zh-CN"/>
              </w:rPr>
            </w:pPr>
            <w:r>
              <w:rPr>
                <w:i/>
                <w:iCs/>
                <w:sz w:val="20"/>
                <w:szCs w:val="20"/>
              </w:rPr>
              <w:t>2020</w:t>
            </w:r>
            <w:r w:rsidR="007E62C7">
              <w:rPr>
                <w:rFonts w:hint="eastAsia"/>
                <w:i/>
                <w:iCs/>
                <w:sz w:val="20"/>
                <w:szCs w:val="20"/>
              </w:rPr>
              <w:t>.</w:t>
            </w:r>
            <w:r>
              <w:rPr>
                <w:rFonts w:hint="eastAsia"/>
                <w:i/>
                <w:iCs/>
                <w:sz w:val="20"/>
                <w:szCs w:val="20"/>
                <w:lang w:eastAsia="zh-CN"/>
              </w:rPr>
              <w:t>1</w:t>
            </w:r>
            <w:r>
              <w:rPr>
                <w:i/>
                <w:iCs/>
                <w:sz w:val="20"/>
                <w:szCs w:val="20"/>
                <w:lang w:eastAsia="zh-CN"/>
              </w:rPr>
              <w:t>2</w:t>
            </w:r>
            <w:r w:rsidR="007E62C7">
              <w:rPr>
                <w:rFonts w:hint="eastAsia"/>
                <w:i/>
                <w:iCs/>
                <w:sz w:val="20"/>
                <w:szCs w:val="20"/>
                <w:lang w:eastAsia="zh-CN"/>
              </w:rPr>
              <w:t xml:space="preserve"> </w:t>
            </w:r>
            <w:r w:rsidR="007E62C7">
              <w:rPr>
                <w:i/>
                <w:iCs/>
                <w:sz w:val="20"/>
                <w:szCs w:val="20"/>
                <w:lang w:eastAsia="zh-CN"/>
              </w:rPr>
              <w:t xml:space="preserve">– </w:t>
            </w:r>
            <w:r>
              <w:rPr>
                <w:i/>
                <w:iCs/>
                <w:sz w:val="20"/>
                <w:szCs w:val="20"/>
                <w:lang w:eastAsia="zh-CN"/>
              </w:rPr>
              <w:t>2021</w:t>
            </w:r>
            <w:r w:rsidR="007E62C7">
              <w:rPr>
                <w:rFonts w:hint="eastAsia"/>
                <w:i/>
                <w:iCs/>
                <w:sz w:val="20"/>
                <w:szCs w:val="20"/>
                <w:lang w:eastAsia="zh-CN"/>
              </w:rPr>
              <w:t>.</w:t>
            </w:r>
            <w:r>
              <w:rPr>
                <w:rFonts w:hint="eastAsia"/>
                <w:i/>
                <w:iCs/>
                <w:sz w:val="20"/>
                <w:szCs w:val="20"/>
                <w:lang w:eastAsia="zh-CN"/>
              </w:rPr>
              <w:t>2</w:t>
            </w:r>
          </w:p>
        </w:tc>
      </w:tr>
    </w:tbl>
    <w:p w14:paraId="2437DB1D" w14:textId="51899C04" w:rsidR="006938EA" w:rsidRDefault="007E15F9">
      <w:pPr>
        <w:numPr>
          <w:ilvl w:val="0"/>
          <w:numId w:val="4"/>
        </w:numPr>
        <w:spacing w:line="200" w:lineRule="atLeast"/>
        <w:ind w:left="270" w:hanging="252"/>
        <w:rPr>
          <w:sz w:val="20"/>
          <w:szCs w:val="20"/>
          <w:lang w:eastAsia="zh-CN"/>
        </w:rPr>
      </w:pPr>
      <w:r>
        <w:rPr>
          <w:rFonts w:hint="eastAsia"/>
          <w:sz w:val="20"/>
          <w:szCs w:val="20"/>
          <w:lang w:eastAsia="zh-CN"/>
        </w:rPr>
        <w:t>带领</w:t>
      </w:r>
      <w:r>
        <w:rPr>
          <w:rFonts w:hint="eastAsia"/>
          <w:sz w:val="20"/>
          <w:szCs w:val="20"/>
          <w:lang w:eastAsia="zh-CN"/>
        </w:rPr>
        <w:t>3</w:t>
      </w:r>
      <w:r>
        <w:rPr>
          <w:rFonts w:hint="eastAsia"/>
          <w:sz w:val="20"/>
          <w:szCs w:val="20"/>
          <w:lang w:eastAsia="zh-CN"/>
        </w:rPr>
        <w:t>人</w:t>
      </w:r>
      <w:r>
        <w:rPr>
          <w:rFonts w:hint="eastAsia"/>
          <w:sz w:val="20"/>
          <w:szCs w:val="20"/>
          <w:lang w:eastAsia="zh-CN"/>
        </w:rPr>
        <w:t>MIT</w:t>
      </w:r>
      <w:r>
        <w:rPr>
          <w:rFonts w:hint="eastAsia"/>
          <w:sz w:val="20"/>
          <w:szCs w:val="20"/>
          <w:lang w:eastAsia="zh-CN"/>
        </w:rPr>
        <w:t>学生团队与富达投资解决方案团队共同研究：保险性质的投资组合管理策略</w:t>
      </w:r>
    </w:p>
    <w:p w14:paraId="0DDDB038" w14:textId="1288EA44" w:rsidR="006938EA" w:rsidRDefault="007E15F9">
      <w:pPr>
        <w:numPr>
          <w:ilvl w:val="0"/>
          <w:numId w:val="4"/>
        </w:numPr>
        <w:spacing w:line="200" w:lineRule="atLeast"/>
        <w:ind w:left="270" w:hanging="252"/>
        <w:rPr>
          <w:sz w:val="20"/>
          <w:szCs w:val="20"/>
          <w:lang w:eastAsia="zh-CN"/>
        </w:rPr>
      </w:pPr>
      <w:r>
        <w:rPr>
          <w:rFonts w:hint="eastAsia"/>
          <w:sz w:val="20"/>
          <w:szCs w:val="20"/>
          <w:lang w:eastAsia="zh-CN"/>
        </w:rPr>
        <w:t>提出了由股票、固定收益、商品期货共同组成的投资组合管理策略，其可在不影响投资组合表现的情况下</w:t>
      </w:r>
      <w:r w:rsidR="00645784">
        <w:rPr>
          <w:rFonts w:hint="eastAsia"/>
          <w:sz w:val="20"/>
          <w:szCs w:val="20"/>
          <w:lang w:eastAsia="zh-CN"/>
        </w:rPr>
        <w:t>，</w:t>
      </w:r>
      <w:r>
        <w:rPr>
          <w:rFonts w:hint="eastAsia"/>
          <w:sz w:val="20"/>
          <w:szCs w:val="20"/>
          <w:lang w:eastAsia="zh-CN"/>
        </w:rPr>
        <w:t>严格控制最大回撤</w:t>
      </w:r>
    </w:p>
    <w:p w14:paraId="0CBE0F2A" w14:textId="77777777" w:rsidR="006938EA" w:rsidRDefault="006938EA">
      <w:pPr>
        <w:spacing w:line="200" w:lineRule="atLeast"/>
        <w:rPr>
          <w:sz w:val="20"/>
          <w:szCs w:val="20"/>
          <w:lang w:eastAsia="zh-CN"/>
        </w:rPr>
      </w:pPr>
    </w:p>
    <w:tbl>
      <w:tblPr>
        <w:tblStyle w:val="tableMsoNormalTable"/>
        <w:tblW w:w="5000" w:type="pct"/>
        <w:tblInd w:w="5" w:type="dxa"/>
        <w:tblCellMar>
          <w:left w:w="0" w:type="dxa"/>
          <w:right w:w="0" w:type="dxa"/>
        </w:tblCellMar>
        <w:tblLook w:val="05E0" w:firstRow="1" w:lastRow="1" w:firstColumn="1" w:lastColumn="1" w:noHBand="0" w:noVBand="1"/>
      </w:tblPr>
      <w:tblGrid>
        <w:gridCol w:w="6545"/>
        <w:gridCol w:w="3524"/>
      </w:tblGrid>
      <w:tr w:rsidR="006938EA" w14:paraId="194C26A7" w14:textId="77777777">
        <w:tc>
          <w:tcPr>
            <w:tcW w:w="3250" w:type="pct"/>
            <w:tcMar>
              <w:top w:w="0" w:type="dxa"/>
              <w:left w:w="0" w:type="dxa"/>
              <w:bottom w:w="0" w:type="dxa"/>
              <w:right w:w="0" w:type="dxa"/>
            </w:tcMar>
            <w:hideMark/>
          </w:tcPr>
          <w:p w14:paraId="72588849" w14:textId="77777777" w:rsidR="006938EA" w:rsidRDefault="006938EA">
            <w:pPr>
              <w:spacing w:line="200" w:lineRule="atLeast"/>
              <w:rPr>
                <w:sz w:val="20"/>
                <w:szCs w:val="20"/>
                <w:lang w:eastAsia="zh-CN"/>
              </w:rPr>
            </w:pPr>
          </w:p>
        </w:tc>
        <w:tc>
          <w:tcPr>
            <w:tcW w:w="1750" w:type="pct"/>
            <w:tcMar>
              <w:top w:w="0" w:type="dxa"/>
              <w:left w:w="0" w:type="dxa"/>
              <w:bottom w:w="0" w:type="dxa"/>
              <w:right w:w="0" w:type="dxa"/>
            </w:tcMar>
            <w:hideMark/>
          </w:tcPr>
          <w:p w14:paraId="4971440B" w14:textId="77777777" w:rsidR="006938EA" w:rsidRDefault="006938EA">
            <w:pPr>
              <w:spacing w:line="200" w:lineRule="atLeast"/>
              <w:rPr>
                <w:sz w:val="20"/>
                <w:szCs w:val="20"/>
                <w:lang w:eastAsia="zh-CN"/>
              </w:rPr>
            </w:pPr>
          </w:p>
        </w:tc>
      </w:tr>
      <w:tr w:rsidR="006938EA" w14:paraId="5A144B17" w14:textId="77777777">
        <w:tc>
          <w:tcPr>
            <w:tcW w:w="3250" w:type="pct"/>
            <w:tcMar>
              <w:top w:w="0" w:type="dxa"/>
              <w:left w:w="0" w:type="dxa"/>
              <w:bottom w:w="0" w:type="dxa"/>
              <w:right w:w="0" w:type="dxa"/>
            </w:tcMar>
            <w:hideMark/>
          </w:tcPr>
          <w:p w14:paraId="1973812E" w14:textId="5B89A51F" w:rsidR="006938EA" w:rsidRDefault="007E15F9">
            <w:pPr>
              <w:spacing w:line="200" w:lineRule="atLeast"/>
              <w:rPr>
                <w:b/>
                <w:bCs/>
                <w:caps/>
                <w:sz w:val="20"/>
                <w:szCs w:val="20"/>
              </w:rPr>
            </w:pPr>
            <w:r>
              <w:rPr>
                <w:rFonts w:hint="eastAsia"/>
                <w:b/>
                <w:bCs/>
                <w:caps/>
                <w:sz w:val="20"/>
                <w:szCs w:val="20"/>
                <w:lang w:eastAsia="zh-CN"/>
              </w:rPr>
              <w:t>华泰证券研究所</w:t>
            </w:r>
          </w:p>
        </w:tc>
        <w:tc>
          <w:tcPr>
            <w:tcW w:w="1750" w:type="pct"/>
            <w:tcMar>
              <w:top w:w="0" w:type="dxa"/>
              <w:left w:w="0" w:type="dxa"/>
              <w:bottom w:w="0" w:type="dxa"/>
              <w:right w:w="0" w:type="dxa"/>
            </w:tcMar>
            <w:hideMark/>
          </w:tcPr>
          <w:p w14:paraId="7F2F7123" w14:textId="2794AC86" w:rsidR="006938EA" w:rsidRDefault="0039606A">
            <w:pPr>
              <w:spacing w:line="200" w:lineRule="atLeast"/>
              <w:jc w:val="right"/>
              <w:rPr>
                <w:rFonts w:hint="eastAsia"/>
                <w:sz w:val="20"/>
                <w:szCs w:val="20"/>
                <w:lang w:eastAsia="zh-CN"/>
              </w:rPr>
            </w:pPr>
            <w:r>
              <w:rPr>
                <w:rFonts w:hint="eastAsia"/>
                <w:sz w:val="20"/>
                <w:szCs w:val="20"/>
                <w:lang w:eastAsia="zh-CN"/>
              </w:rPr>
              <w:t>广东省，深圳市</w:t>
            </w:r>
          </w:p>
        </w:tc>
      </w:tr>
      <w:tr w:rsidR="006938EA" w14:paraId="523BF197" w14:textId="77777777">
        <w:tc>
          <w:tcPr>
            <w:tcW w:w="3250" w:type="pct"/>
            <w:tcMar>
              <w:top w:w="0" w:type="dxa"/>
              <w:left w:w="0" w:type="dxa"/>
              <w:bottom w:w="0" w:type="dxa"/>
              <w:right w:w="0" w:type="dxa"/>
            </w:tcMar>
            <w:hideMark/>
          </w:tcPr>
          <w:p w14:paraId="664BDCF5" w14:textId="7DEE87CF" w:rsidR="006938EA" w:rsidRDefault="0039606A">
            <w:pPr>
              <w:spacing w:line="200" w:lineRule="atLeast"/>
              <w:rPr>
                <w:b/>
                <w:bCs/>
                <w:i/>
                <w:iCs/>
                <w:sz w:val="20"/>
                <w:szCs w:val="20"/>
                <w:lang w:eastAsia="zh-CN"/>
              </w:rPr>
            </w:pPr>
            <w:r>
              <w:rPr>
                <w:rFonts w:hint="eastAsia"/>
                <w:b/>
                <w:bCs/>
                <w:i/>
                <w:iCs/>
                <w:sz w:val="20"/>
                <w:szCs w:val="20"/>
                <w:lang w:eastAsia="zh-CN"/>
              </w:rPr>
              <w:t>实习</w:t>
            </w:r>
            <w:r w:rsidR="005F1331">
              <w:rPr>
                <w:rFonts w:hint="eastAsia"/>
                <w:b/>
                <w:bCs/>
                <w:i/>
                <w:iCs/>
                <w:sz w:val="20"/>
                <w:szCs w:val="20"/>
                <w:lang w:eastAsia="zh-CN"/>
              </w:rPr>
              <w:t>金融工程</w:t>
            </w:r>
            <w:r>
              <w:rPr>
                <w:rFonts w:hint="eastAsia"/>
                <w:b/>
                <w:bCs/>
                <w:i/>
                <w:iCs/>
                <w:sz w:val="20"/>
                <w:szCs w:val="20"/>
                <w:lang w:eastAsia="zh-CN"/>
              </w:rPr>
              <w:t>研究员</w:t>
            </w:r>
            <w:r w:rsidR="005F1331">
              <w:rPr>
                <w:rFonts w:hint="eastAsia"/>
                <w:b/>
                <w:bCs/>
                <w:i/>
                <w:iCs/>
                <w:sz w:val="20"/>
                <w:szCs w:val="20"/>
                <w:lang w:eastAsia="zh-CN"/>
              </w:rPr>
              <w:t>，期货市场</w:t>
            </w:r>
          </w:p>
        </w:tc>
        <w:tc>
          <w:tcPr>
            <w:tcW w:w="1750" w:type="pct"/>
            <w:tcMar>
              <w:top w:w="0" w:type="dxa"/>
              <w:left w:w="0" w:type="dxa"/>
              <w:bottom w:w="0" w:type="dxa"/>
              <w:right w:w="0" w:type="dxa"/>
            </w:tcMar>
            <w:hideMark/>
          </w:tcPr>
          <w:p w14:paraId="07689580" w14:textId="126926CD" w:rsidR="006938EA" w:rsidRDefault="007E62C7">
            <w:pPr>
              <w:spacing w:line="200" w:lineRule="atLeast"/>
              <w:jc w:val="right"/>
              <w:rPr>
                <w:rFonts w:hint="eastAsia"/>
                <w:i/>
                <w:iCs/>
                <w:sz w:val="20"/>
                <w:szCs w:val="20"/>
              </w:rPr>
            </w:pPr>
            <w:r>
              <w:rPr>
                <w:i/>
                <w:iCs/>
                <w:sz w:val="20"/>
                <w:szCs w:val="20"/>
              </w:rPr>
              <w:t>2019</w:t>
            </w:r>
            <w:r>
              <w:rPr>
                <w:rFonts w:hint="eastAsia"/>
                <w:i/>
                <w:iCs/>
                <w:sz w:val="20"/>
                <w:szCs w:val="20"/>
              </w:rPr>
              <w:t>.</w:t>
            </w:r>
            <w:r>
              <w:rPr>
                <w:rFonts w:hint="eastAsia"/>
                <w:i/>
                <w:iCs/>
                <w:sz w:val="20"/>
                <w:szCs w:val="20"/>
                <w:lang w:eastAsia="zh-CN"/>
              </w:rPr>
              <w:t xml:space="preserve">9 </w:t>
            </w:r>
            <w:r>
              <w:rPr>
                <w:i/>
                <w:iCs/>
                <w:sz w:val="20"/>
                <w:szCs w:val="20"/>
                <w:lang w:eastAsia="zh-CN"/>
              </w:rPr>
              <w:t>– 2020</w:t>
            </w:r>
            <w:r>
              <w:rPr>
                <w:rFonts w:hint="eastAsia"/>
                <w:i/>
                <w:iCs/>
                <w:sz w:val="20"/>
                <w:szCs w:val="20"/>
                <w:lang w:eastAsia="zh-CN"/>
              </w:rPr>
              <w:t>.1</w:t>
            </w:r>
          </w:p>
        </w:tc>
      </w:tr>
    </w:tbl>
    <w:p w14:paraId="60B0207E" w14:textId="35063950" w:rsidR="006938EA" w:rsidRDefault="0039606A">
      <w:pPr>
        <w:numPr>
          <w:ilvl w:val="0"/>
          <w:numId w:val="5"/>
        </w:numPr>
        <w:spacing w:line="200" w:lineRule="atLeast"/>
        <w:ind w:left="270" w:hanging="252"/>
        <w:rPr>
          <w:sz w:val="20"/>
          <w:szCs w:val="20"/>
          <w:lang w:eastAsia="zh-CN"/>
        </w:rPr>
      </w:pPr>
      <w:r>
        <w:rPr>
          <w:rFonts w:hint="eastAsia"/>
          <w:sz w:val="20"/>
          <w:szCs w:val="20"/>
          <w:lang w:eastAsia="zh-CN"/>
        </w:rPr>
        <w:t>引入遗传规划算法（特征工程）在期货市场，挖掘出的因子夏普比率</w:t>
      </w:r>
      <w:r>
        <w:rPr>
          <w:sz w:val="20"/>
          <w:szCs w:val="20"/>
          <w:lang w:eastAsia="zh-CN"/>
        </w:rPr>
        <w:t>&gt;2.25</w:t>
      </w:r>
      <w:r>
        <w:rPr>
          <w:rFonts w:hint="eastAsia"/>
          <w:sz w:val="20"/>
          <w:szCs w:val="20"/>
          <w:lang w:eastAsia="zh-CN"/>
        </w:rPr>
        <w:t>；在项目中主要负责数据管理和设计特用于模拟期货市场投资过程的执行函数。参与誊写华泰金工市场报告：遗传规划在</w:t>
      </w:r>
      <w:r>
        <w:rPr>
          <w:rFonts w:hint="eastAsia"/>
          <w:sz w:val="20"/>
          <w:szCs w:val="20"/>
          <w:lang w:eastAsia="zh-CN"/>
        </w:rPr>
        <w:t>CTA</w:t>
      </w:r>
      <w:r>
        <w:rPr>
          <w:rFonts w:hint="eastAsia"/>
          <w:sz w:val="20"/>
          <w:szCs w:val="20"/>
          <w:lang w:eastAsia="zh-CN"/>
        </w:rPr>
        <w:t>信号挖掘中的应用</w:t>
      </w:r>
    </w:p>
    <w:p w14:paraId="33022532" w14:textId="6800523E" w:rsidR="006938EA" w:rsidRDefault="0039606A" w:rsidP="0039606A">
      <w:pPr>
        <w:numPr>
          <w:ilvl w:val="0"/>
          <w:numId w:val="5"/>
        </w:numPr>
        <w:spacing w:line="200" w:lineRule="atLeast"/>
        <w:ind w:left="270" w:hanging="252"/>
        <w:rPr>
          <w:sz w:val="20"/>
          <w:szCs w:val="20"/>
          <w:lang w:eastAsia="zh-CN"/>
        </w:rPr>
      </w:pPr>
      <w:r>
        <w:rPr>
          <w:rFonts w:hint="eastAsia"/>
          <w:sz w:val="20"/>
          <w:szCs w:val="20"/>
          <w:lang w:eastAsia="zh-CN"/>
        </w:rPr>
        <w:t>搭建基于强化学习（</w:t>
      </w:r>
      <w:r>
        <w:rPr>
          <w:rFonts w:hint="eastAsia"/>
          <w:sz w:val="20"/>
          <w:szCs w:val="20"/>
          <w:lang w:eastAsia="zh-CN"/>
        </w:rPr>
        <w:t>Reinforcement</w:t>
      </w:r>
      <w:r>
        <w:rPr>
          <w:sz w:val="20"/>
          <w:szCs w:val="20"/>
          <w:lang w:eastAsia="zh-CN"/>
        </w:rPr>
        <w:t xml:space="preserve"> </w:t>
      </w:r>
      <w:r>
        <w:rPr>
          <w:rFonts w:hint="eastAsia"/>
          <w:sz w:val="20"/>
          <w:szCs w:val="20"/>
          <w:lang w:eastAsia="zh-CN"/>
        </w:rPr>
        <w:t>Learning</w:t>
      </w:r>
      <w:r>
        <w:rPr>
          <w:rFonts w:hint="eastAsia"/>
          <w:sz w:val="20"/>
          <w:szCs w:val="20"/>
          <w:lang w:eastAsia="zh-CN"/>
        </w:rPr>
        <w:t>）的量化投资环境框架并应用了</w:t>
      </w:r>
      <w:r>
        <w:rPr>
          <w:rFonts w:hint="eastAsia"/>
          <w:sz w:val="20"/>
          <w:szCs w:val="20"/>
          <w:lang w:eastAsia="zh-CN"/>
        </w:rPr>
        <w:t>A</w:t>
      </w:r>
      <w:r>
        <w:rPr>
          <w:sz w:val="20"/>
          <w:szCs w:val="20"/>
          <w:lang w:eastAsia="zh-CN"/>
        </w:rPr>
        <w:t>2</w:t>
      </w:r>
      <w:r>
        <w:rPr>
          <w:rFonts w:hint="eastAsia"/>
          <w:sz w:val="20"/>
          <w:szCs w:val="20"/>
          <w:lang w:eastAsia="zh-CN"/>
        </w:rPr>
        <w:t>C</w:t>
      </w:r>
      <w:r>
        <w:rPr>
          <w:rFonts w:hint="eastAsia"/>
          <w:sz w:val="20"/>
          <w:szCs w:val="20"/>
          <w:lang w:eastAsia="zh-CN"/>
        </w:rPr>
        <w:t>，</w:t>
      </w:r>
      <w:r>
        <w:rPr>
          <w:rFonts w:hint="eastAsia"/>
          <w:sz w:val="20"/>
          <w:szCs w:val="20"/>
          <w:lang w:eastAsia="zh-CN"/>
        </w:rPr>
        <w:t>PPO</w:t>
      </w:r>
      <w:r>
        <w:rPr>
          <w:rFonts w:hint="eastAsia"/>
          <w:sz w:val="20"/>
          <w:szCs w:val="20"/>
          <w:lang w:eastAsia="zh-CN"/>
        </w:rPr>
        <w:t>两个算法。回测中样本外获得</w:t>
      </w:r>
      <w:r w:rsidR="000208C6">
        <w:rPr>
          <w:sz w:val="20"/>
          <w:szCs w:val="20"/>
          <w:lang w:eastAsia="zh-CN"/>
        </w:rPr>
        <w:t xml:space="preserve">23% </w:t>
      </w:r>
      <w:r>
        <w:rPr>
          <w:rFonts w:hint="eastAsia"/>
          <w:sz w:val="20"/>
          <w:szCs w:val="20"/>
          <w:lang w:eastAsia="zh-CN"/>
        </w:rPr>
        <w:t>年化收益，夏普比率</w:t>
      </w:r>
      <w:r>
        <w:rPr>
          <w:sz w:val="20"/>
          <w:szCs w:val="20"/>
          <w:lang w:eastAsia="zh-CN"/>
        </w:rPr>
        <w:t>&gt;</w:t>
      </w:r>
      <w:r w:rsidR="000208C6">
        <w:rPr>
          <w:sz w:val="20"/>
          <w:szCs w:val="20"/>
          <w:lang w:eastAsia="zh-CN"/>
        </w:rPr>
        <w:t xml:space="preserve">1.6 </w:t>
      </w:r>
    </w:p>
    <w:p w14:paraId="6F5FFC72" w14:textId="77777777" w:rsidR="0039606A" w:rsidRPr="0039606A" w:rsidRDefault="0039606A" w:rsidP="0039606A">
      <w:pPr>
        <w:spacing w:line="200" w:lineRule="atLeast"/>
        <w:ind w:left="270"/>
        <w:rPr>
          <w:sz w:val="20"/>
          <w:szCs w:val="20"/>
          <w:lang w:eastAsia="zh-CN"/>
        </w:rPr>
      </w:pPr>
    </w:p>
    <w:tbl>
      <w:tblPr>
        <w:tblStyle w:val="tableMsoNormalTable"/>
        <w:tblW w:w="5000" w:type="pct"/>
        <w:tblInd w:w="5" w:type="dxa"/>
        <w:tblCellMar>
          <w:left w:w="0" w:type="dxa"/>
          <w:right w:w="0" w:type="dxa"/>
        </w:tblCellMar>
        <w:tblLook w:val="05E0" w:firstRow="1" w:lastRow="1" w:firstColumn="1" w:lastColumn="1" w:noHBand="0" w:noVBand="1"/>
      </w:tblPr>
      <w:tblGrid>
        <w:gridCol w:w="6545"/>
        <w:gridCol w:w="3524"/>
      </w:tblGrid>
      <w:tr w:rsidR="006938EA" w14:paraId="2205540E" w14:textId="77777777">
        <w:tc>
          <w:tcPr>
            <w:tcW w:w="3250" w:type="pct"/>
            <w:tcMar>
              <w:top w:w="0" w:type="dxa"/>
              <w:left w:w="0" w:type="dxa"/>
              <w:bottom w:w="0" w:type="dxa"/>
              <w:right w:w="0" w:type="dxa"/>
            </w:tcMar>
            <w:hideMark/>
          </w:tcPr>
          <w:p w14:paraId="7459AC28" w14:textId="77777777" w:rsidR="006938EA" w:rsidRDefault="006938EA">
            <w:pPr>
              <w:spacing w:line="200" w:lineRule="atLeast"/>
              <w:rPr>
                <w:sz w:val="20"/>
                <w:szCs w:val="20"/>
              </w:rPr>
            </w:pPr>
          </w:p>
        </w:tc>
        <w:tc>
          <w:tcPr>
            <w:tcW w:w="1750" w:type="pct"/>
            <w:tcMar>
              <w:top w:w="0" w:type="dxa"/>
              <w:left w:w="0" w:type="dxa"/>
              <w:bottom w:w="0" w:type="dxa"/>
              <w:right w:w="0" w:type="dxa"/>
            </w:tcMar>
            <w:hideMark/>
          </w:tcPr>
          <w:p w14:paraId="2F2E65D4" w14:textId="77777777" w:rsidR="006938EA" w:rsidRDefault="006938EA">
            <w:pPr>
              <w:spacing w:line="200" w:lineRule="atLeast"/>
              <w:rPr>
                <w:sz w:val="20"/>
                <w:szCs w:val="20"/>
              </w:rPr>
            </w:pPr>
          </w:p>
        </w:tc>
      </w:tr>
      <w:tr w:rsidR="006938EA" w14:paraId="74DD6E3B" w14:textId="77777777">
        <w:tc>
          <w:tcPr>
            <w:tcW w:w="3250" w:type="pct"/>
            <w:tcMar>
              <w:top w:w="0" w:type="dxa"/>
              <w:left w:w="0" w:type="dxa"/>
              <w:bottom w:w="0" w:type="dxa"/>
              <w:right w:w="0" w:type="dxa"/>
            </w:tcMar>
            <w:hideMark/>
          </w:tcPr>
          <w:p w14:paraId="41764EFD" w14:textId="50046C13" w:rsidR="006938EA" w:rsidRDefault="0039606A">
            <w:pPr>
              <w:spacing w:line="200" w:lineRule="atLeast"/>
              <w:rPr>
                <w:rFonts w:hint="eastAsia"/>
                <w:b/>
                <w:bCs/>
                <w:caps/>
                <w:sz w:val="20"/>
                <w:szCs w:val="20"/>
                <w:lang w:eastAsia="zh-CN"/>
              </w:rPr>
            </w:pPr>
            <w:r>
              <w:rPr>
                <w:rFonts w:hint="eastAsia"/>
                <w:b/>
                <w:bCs/>
                <w:caps/>
                <w:sz w:val="20"/>
                <w:szCs w:val="20"/>
                <w:lang w:eastAsia="zh-CN"/>
              </w:rPr>
              <w:t>盛冠达资产投资有限公司</w:t>
            </w:r>
            <w:r w:rsidRPr="0039606A">
              <w:rPr>
                <w:rFonts w:hint="eastAsia"/>
                <w:caps/>
                <w:sz w:val="20"/>
                <w:szCs w:val="20"/>
                <w:lang w:eastAsia="zh-CN"/>
              </w:rPr>
              <w:t>（</w:t>
            </w:r>
            <w:r>
              <w:rPr>
                <w:rFonts w:hint="eastAsia"/>
                <w:sz w:val="20"/>
                <w:szCs w:val="20"/>
                <w:lang w:eastAsia="zh-CN"/>
              </w:rPr>
              <w:t>深圳对冲基金，资产规模</w:t>
            </w:r>
            <w:r>
              <w:rPr>
                <w:rFonts w:hint="eastAsia"/>
                <w:sz w:val="20"/>
                <w:szCs w:val="20"/>
                <w:lang w:eastAsia="zh-CN"/>
              </w:rPr>
              <w:t>3</w:t>
            </w:r>
            <w:r>
              <w:rPr>
                <w:sz w:val="20"/>
                <w:szCs w:val="20"/>
                <w:lang w:eastAsia="zh-CN"/>
              </w:rPr>
              <w:t>0</w:t>
            </w:r>
            <w:r>
              <w:rPr>
                <w:rFonts w:hint="eastAsia"/>
                <w:sz w:val="20"/>
                <w:szCs w:val="20"/>
                <w:lang w:eastAsia="zh-CN"/>
              </w:rPr>
              <w:t>亿</w:t>
            </w:r>
            <w:r>
              <w:rPr>
                <w:sz w:val="20"/>
                <w:szCs w:val="20"/>
                <w:lang w:eastAsia="zh-CN"/>
              </w:rPr>
              <w:t>+</w:t>
            </w:r>
            <w:r>
              <w:rPr>
                <w:rFonts w:hint="eastAsia"/>
                <w:sz w:val="20"/>
                <w:szCs w:val="20"/>
                <w:lang w:eastAsia="zh-CN"/>
              </w:rPr>
              <w:t>）</w:t>
            </w:r>
          </w:p>
        </w:tc>
        <w:tc>
          <w:tcPr>
            <w:tcW w:w="1750" w:type="pct"/>
            <w:tcMar>
              <w:top w:w="0" w:type="dxa"/>
              <w:left w:w="0" w:type="dxa"/>
              <w:bottom w:w="0" w:type="dxa"/>
              <w:right w:w="0" w:type="dxa"/>
            </w:tcMar>
            <w:hideMark/>
          </w:tcPr>
          <w:p w14:paraId="72C118B3" w14:textId="57967170" w:rsidR="006938EA" w:rsidRDefault="0039606A">
            <w:pPr>
              <w:spacing w:line="200" w:lineRule="atLeast"/>
              <w:jc w:val="right"/>
              <w:rPr>
                <w:sz w:val="20"/>
                <w:szCs w:val="20"/>
              </w:rPr>
            </w:pPr>
            <w:r>
              <w:rPr>
                <w:rFonts w:hint="eastAsia"/>
                <w:sz w:val="20"/>
                <w:szCs w:val="20"/>
                <w:lang w:eastAsia="zh-CN"/>
              </w:rPr>
              <w:t>广东省，深圳市</w:t>
            </w:r>
          </w:p>
        </w:tc>
      </w:tr>
      <w:tr w:rsidR="006938EA" w14:paraId="5CCDA3CC" w14:textId="77777777">
        <w:tc>
          <w:tcPr>
            <w:tcW w:w="3250" w:type="pct"/>
            <w:tcMar>
              <w:top w:w="0" w:type="dxa"/>
              <w:left w:w="0" w:type="dxa"/>
              <w:bottom w:w="0" w:type="dxa"/>
              <w:right w:w="0" w:type="dxa"/>
            </w:tcMar>
            <w:hideMark/>
          </w:tcPr>
          <w:p w14:paraId="3C8DAD3A" w14:textId="57E3A87D" w:rsidR="006938EA" w:rsidRDefault="0039606A">
            <w:pPr>
              <w:spacing w:line="200" w:lineRule="atLeast"/>
              <w:rPr>
                <w:b/>
                <w:bCs/>
                <w:i/>
                <w:iCs/>
                <w:sz w:val="20"/>
                <w:szCs w:val="20"/>
              </w:rPr>
            </w:pPr>
            <w:r>
              <w:rPr>
                <w:rFonts w:hint="eastAsia"/>
                <w:b/>
                <w:bCs/>
                <w:i/>
                <w:iCs/>
                <w:sz w:val="20"/>
                <w:szCs w:val="20"/>
                <w:lang w:eastAsia="zh-CN"/>
              </w:rPr>
              <w:t>实习量化研究员</w:t>
            </w:r>
          </w:p>
        </w:tc>
        <w:tc>
          <w:tcPr>
            <w:tcW w:w="1750" w:type="pct"/>
            <w:tcMar>
              <w:top w:w="0" w:type="dxa"/>
              <w:left w:w="0" w:type="dxa"/>
              <w:bottom w:w="0" w:type="dxa"/>
              <w:right w:w="0" w:type="dxa"/>
            </w:tcMar>
            <w:hideMark/>
          </w:tcPr>
          <w:p w14:paraId="223B6CE7" w14:textId="37837C85" w:rsidR="006938EA" w:rsidRDefault="007E62C7">
            <w:pPr>
              <w:spacing w:line="200" w:lineRule="atLeast"/>
              <w:jc w:val="right"/>
              <w:rPr>
                <w:i/>
                <w:iCs/>
                <w:sz w:val="20"/>
                <w:szCs w:val="20"/>
              </w:rPr>
            </w:pPr>
            <w:r>
              <w:rPr>
                <w:i/>
                <w:iCs/>
                <w:sz w:val="20"/>
                <w:szCs w:val="20"/>
              </w:rPr>
              <w:t>2019</w:t>
            </w:r>
            <w:r>
              <w:rPr>
                <w:rFonts w:hint="eastAsia"/>
                <w:i/>
                <w:iCs/>
                <w:sz w:val="20"/>
                <w:szCs w:val="20"/>
              </w:rPr>
              <w:t>.</w:t>
            </w:r>
            <w:r>
              <w:rPr>
                <w:rFonts w:hint="eastAsia"/>
                <w:i/>
                <w:iCs/>
                <w:sz w:val="20"/>
                <w:szCs w:val="20"/>
                <w:lang w:eastAsia="zh-CN"/>
              </w:rPr>
              <w:t xml:space="preserve">6 </w:t>
            </w:r>
            <w:r>
              <w:rPr>
                <w:i/>
                <w:iCs/>
                <w:sz w:val="20"/>
                <w:szCs w:val="20"/>
                <w:lang w:eastAsia="zh-CN"/>
              </w:rPr>
              <w:t>– 2019.8</w:t>
            </w:r>
          </w:p>
        </w:tc>
      </w:tr>
    </w:tbl>
    <w:p w14:paraId="5811A6B2" w14:textId="462E3A1D" w:rsidR="006938EA" w:rsidRDefault="0039606A">
      <w:pPr>
        <w:numPr>
          <w:ilvl w:val="0"/>
          <w:numId w:val="6"/>
        </w:numPr>
        <w:spacing w:line="200" w:lineRule="atLeast"/>
        <w:ind w:left="270" w:hanging="252"/>
        <w:rPr>
          <w:sz w:val="20"/>
          <w:szCs w:val="20"/>
          <w:lang w:eastAsia="zh-CN"/>
        </w:rPr>
      </w:pPr>
      <w:r>
        <w:rPr>
          <w:rFonts w:hint="eastAsia"/>
          <w:sz w:val="20"/>
          <w:szCs w:val="20"/>
          <w:lang w:eastAsia="zh-CN"/>
        </w:rPr>
        <w:t>研究并优化基差</w:t>
      </w:r>
      <w:r>
        <w:rPr>
          <w:rFonts w:hint="eastAsia"/>
          <w:sz w:val="20"/>
          <w:szCs w:val="20"/>
          <w:lang w:eastAsia="zh-CN"/>
        </w:rPr>
        <w:t>-</w:t>
      </w:r>
      <w:r>
        <w:rPr>
          <w:rFonts w:hint="eastAsia"/>
          <w:sz w:val="20"/>
          <w:szCs w:val="20"/>
          <w:lang w:eastAsia="zh-CN"/>
        </w:rPr>
        <w:t>动量投资策略，提</w:t>
      </w:r>
      <w:r w:rsidR="007E62C7">
        <w:rPr>
          <w:rFonts w:hint="eastAsia"/>
          <w:sz w:val="20"/>
          <w:szCs w:val="20"/>
          <w:lang w:eastAsia="zh-CN"/>
        </w:rPr>
        <w:t>升样本外</w:t>
      </w:r>
      <w:r>
        <w:rPr>
          <w:rFonts w:hint="eastAsia"/>
          <w:sz w:val="20"/>
          <w:szCs w:val="20"/>
          <w:lang w:eastAsia="zh-CN"/>
        </w:rPr>
        <w:t>夏普比率</w:t>
      </w:r>
      <w:r>
        <w:rPr>
          <w:rFonts w:hint="eastAsia"/>
          <w:sz w:val="20"/>
          <w:szCs w:val="20"/>
          <w:lang w:eastAsia="zh-CN"/>
        </w:rPr>
        <w:t>3</w:t>
      </w:r>
      <w:r>
        <w:rPr>
          <w:sz w:val="20"/>
          <w:szCs w:val="20"/>
          <w:lang w:eastAsia="zh-CN"/>
        </w:rPr>
        <w:t>0%</w:t>
      </w:r>
    </w:p>
    <w:p w14:paraId="59AF60ED" w14:textId="19E100C1" w:rsidR="007E62C7" w:rsidRDefault="0039606A" w:rsidP="007E62C7">
      <w:pPr>
        <w:numPr>
          <w:ilvl w:val="0"/>
          <w:numId w:val="6"/>
        </w:numPr>
        <w:spacing w:line="200" w:lineRule="atLeast"/>
        <w:ind w:left="270" w:hanging="252"/>
        <w:rPr>
          <w:sz w:val="20"/>
          <w:szCs w:val="20"/>
          <w:lang w:eastAsia="zh-CN"/>
        </w:rPr>
      </w:pPr>
      <w:r>
        <w:rPr>
          <w:rFonts w:hint="eastAsia"/>
          <w:sz w:val="20"/>
          <w:szCs w:val="20"/>
          <w:lang w:eastAsia="zh-CN"/>
        </w:rPr>
        <w:t>在国际一线期刊中收集、整理、并在中国市场中复现</w:t>
      </w:r>
      <w:r w:rsidR="007E62C7">
        <w:rPr>
          <w:rFonts w:hint="eastAsia"/>
          <w:sz w:val="20"/>
          <w:szCs w:val="20"/>
          <w:lang w:eastAsia="zh-CN"/>
        </w:rPr>
        <w:t>5</w:t>
      </w:r>
      <w:r w:rsidR="007E62C7">
        <w:rPr>
          <w:rFonts w:hint="eastAsia"/>
          <w:sz w:val="20"/>
          <w:szCs w:val="20"/>
          <w:lang w:eastAsia="zh-CN"/>
        </w:rPr>
        <w:t>个</w:t>
      </w:r>
      <w:r>
        <w:rPr>
          <w:rFonts w:hint="eastAsia"/>
          <w:sz w:val="20"/>
          <w:szCs w:val="20"/>
          <w:lang w:eastAsia="zh-CN"/>
        </w:rPr>
        <w:t>量化期货市场投资策略，</w:t>
      </w:r>
      <w:r w:rsidR="007E62C7">
        <w:rPr>
          <w:rFonts w:hint="eastAsia"/>
          <w:sz w:val="20"/>
          <w:szCs w:val="20"/>
          <w:lang w:eastAsia="zh-CN"/>
        </w:rPr>
        <w:t>对比不同市场中的表现</w:t>
      </w:r>
    </w:p>
    <w:p w14:paraId="67E6A13C" w14:textId="77777777" w:rsidR="007E62C7" w:rsidRPr="007E62C7" w:rsidRDefault="007E62C7" w:rsidP="007E62C7">
      <w:pPr>
        <w:numPr>
          <w:ilvl w:val="0"/>
          <w:numId w:val="6"/>
        </w:numPr>
        <w:spacing w:line="200" w:lineRule="atLeast"/>
        <w:ind w:left="270" w:hanging="252"/>
        <w:rPr>
          <w:rFonts w:hint="eastAsia"/>
          <w:sz w:val="20"/>
          <w:szCs w:val="20"/>
          <w:lang w:eastAsia="zh-CN"/>
        </w:rPr>
      </w:pPr>
    </w:p>
    <w:p w14:paraId="0A942C8A" w14:textId="30F69061" w:rsidR="006938EA" w:rsidRDefault="007E62C7">
      <w:pPr>
        <w:pBdr>
          <w:bottom w:val="single" w:sz="6" w:space="0" w:color="000000"/>
        </w:pBdr>
        <w:spacing w:line="200" w:lineRule="atLeast"/>
        <w:rPr>
          <w:b/>
          <w:bCs/>
          <w:caps/>
          <w:sz w:val="20"/>
          <w:szCs w:val="20"/>
        </w:rPr>
      </w:pPr>
      <w:r>
        <w:rPr>
          <w:rFonts w:hint="eastAsia"/>
          <w:b/>
          <w:bCs/>
          <w:caps/>
          <w:sz w:val="20"/>
          <w:szCs w:val="20"/>
          <w:lang w:eastAsia="zh-CN"/>
        </w:rPr>
        <w:t>其他信息</w:t>
      </w:r>
    </w:p>
    <w:p w14:paraId="717D554A" w14:textId="4A95674E" w:rsidR="006938EA" w:rsidRDefault="007E62C7">
      <w:pPr>
        <w:numPr>
          <w:ilvl w:val="0"/>
          <w:numId w:val="7"/>
        </w:numPr>
        <w:spacing w:line="200" w:lineRule="atLeast"/>
        <w:ind w:left="270" w:hanging="252"/>
        <w:rPr>
          <w:sz w:val="20"/>
          <w:szCs w:val="20"/>
        </w:rPr>
      </w:pPr>
      <w:r>
        <w:rPr>
          <w:rFonts w:hint="eastAsia"/>
          <w:sz w:val="20"/>
          <w:szCs w:val="20"/>
          <w:lang w:eastAsia="zh-CN"/>
        </w:rPr>
        <w:t>计算机</w:t>
      </w:r>
      <w:r w:rsidR="000208C6">
        <w:rPr>
          <w:rFonts w:hint="eastAsia"/>
          <w:sz w:val="20"/>
          <w:szCs w:val="20"/>
          <w:lang w:eastAsia="zh-CN"/>
        </w:rPr>
        <w:t>:</w:t>
      </w:r>
      <w:r w:rsidR="000208C6">
        <w:rPr>
          <w:sz w:val="20"/>
          <w:szCs w:val="20"/>
        </w:rPr>
        <w:t xml:space="preserve"> </w:t>
      </w:r>
      <w:r>
        <w:rPr>
          <w:rFonts w:hint="eastAsia"/>
          <w:sz w:val="20"/>
          <w:szCs w:val="20"/>
          <w:lang w:eastAsia="zh-CN"/>
        </w:rPr>
        <w:t>熟练使用</w:t>
      </w:r>
      <w:r w:rsidR="000208C6">
        <w:rPr>
          <w:sz w:val="20"/>
          <w:szCs w:val="20"/>
        </w:rPr>
        <w:t>Python, C++, R</w:t>
      </w:r>
      <w:r>
        <w:rPr>
          <w:sz w:val="20"/>
          <w:szCs w:val="20"/>
          <w:lang w:eastAsia="zh-CN"/>
        </w:rPr>
        <w:t>, SQL</w:t>
      </w:r>
      <w:r>
        <w:rPr>
          <w:rFonts w:hint="eastAsia"/>
          <w:sz w:val="20"/>
          <w:szCs w:val="20"/>
          <w:lang w:eastAsia="zh-CN"/>
        </w:rPr>
        <w:t>；</w:t>
      </w:r>
      <w:r w:rsidR="000208C6">
        <w:rPr>
          <w:sz w:val="20"/>
          <w:szCs w:val="20"/>
        </w:rPr>
        <w:t xml:space="preserve"> </w:t>
      </w:r>
      <w:r>
        <w:rPr>
          <w:rFonts w:hint="eastAsia"/>
          <w:sz w:val="20"/>
          <w:szCs w:val="20"/>
          <w:lang w:eastAsia="zh-CN"/>
        </w:rPr>
        <w:t>有一定的</w:t>
      </w:r>
      <w:r w:rsidR="000208C6">
        <w:rPr>
          <w:sz w:val="20"/>
          <w:szCs w:val="20"/>
        </w:rPr>
        <w:t>MATLAB, SAS, STATA</w:t>
      </w:r>
      <w:r>
        <w:rPr>
          <w:rFonts w:hint="eastAsia"/>
          <w:sz w:val="20"/>
          <w:szCs w:val="20"/>
          <w:lang w:eastAsia="zh-CN"/>
        </w:rPr>
        <w:t>等统计软件能力</w:t>
      </w:r>
    </w:p>
    <w:p w14:paraId="08420917" w14:textId="5346A6B7" w:rsidR="006938EA" w:rsidRDefault="007E62C7">
      <w:pPr>
        <w:numPr>
          <w:ilvl w:val="0"/>
          <w:numId w:val="7"/>
        </w:numPr>
        <w:spacing w:line="200" w:lineRule="atLeast"/>
        <w:ind w:left="270" w:hanging="252"/>
        <w:rPr>
          <w:sz w:val="20"/>
          <w:szCs w:val="20"/>
          <w:lang w:eastAsia="zh-CN"/>
        </w:rPr>
      </w:pPr>
      <w:r>
        <w:rPr>
          <w:rFonts w:hint="eastAsia"/>
          <w:sz w:val="20"/>
          <w:szCs w:val="20"/>
          <w:lang w:eastAsia="zh-CN"/>
        </w:rPr>
        <w:t>兴趣爱好：足球、篮球、钢琴</w:t>
      </w:r>
    </w:p>
    <w:p w14:paraId="58769764" w14:textId="0D9B0C7E" w:rsidR="007E62C7" w:rsidRPr="007E62C7" w:rsidRDefault="007E62C7" w:rsidP="007E62C7">
      <w:pPr>
        <w:numPr>
          <w:ilvl w:val="0"/>
          <w:numId w:val="7"/>
        </w:numPr>
        <w:spacing w:line="200" w:lineRule="atLeast"/>
        <w:ind w:left="270" w:hanging="252"/>
        <w:rPr>
          <w:sz w:val="20"/>
          <w:szCs w:val="20"/>
        </w:rPr>
      </w:pPr>
      <w:r>
        <w:rPr>
          <w:rFonts w:hint="eastAsia"/>
          <w:sz w:val="20"/>
          <w:szCs w:val="20"/>
          <w:lang w:eastAsia="zh-CN"/>
        </w:rPr>
        <w:t>志愿服务：深圳义工联</w:t>
      </w:r>
      <w:r>
        <w:rPr>
          <w:rFonts w:hint="eastAsia"/>
          <w:sz w:val="20"/>
          <w:szCs w:val="20"/>
          <w:lang w:eastAsia="zh-CN"/>
        </w:rPr>
        <w:t>4</w:t>
      </w:r>
      <w:r>
        <w:rPr>
          <w:sz w:val="20"/>
          <w:szCs w:val="20"/>
          <w:lang w:eastAsia="zh-CN"/>
        </w:rPr>
        <w:t>0</w:t>
      </w:r>
      <w:r>
        <w:rPr>
          <w:rFonts w:hint="eastAsia"/>
          <w:sz w:val="20"/>
          <w:szCs w:val="20"/>
          <w:lang w:eastAsia="zh-CN"/>
        </w:rPr>
        <w:t>小时工时，曾带领本科生团队支教湖南大湖口中学</w:t>
      </w:r>
    </w:p>
    <w:sectPr w:rsidR="007E62C7" w:rsidRPr="007E62C7">
      <w:pgSz w:w="12225" w:h="15810"/>
      <w:pgMar w:top="1078" w:right="1078" w:bottom="1078" w:left="107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DBBB0" w14:textId="77777777" w:rsidR="00E512FE" w:rsidRDefault="00E512FE" w:rsidP="001C2B96">
      <w:r>
        <w:separator/>
      </w:r>
    </w:p>
  </w:endnote>
  <w:endnote w:type="continuationSeparator" w:id="0">
    <w:p w14:paraId="2D566F46" w14:textId="77777777" w:rsidR="00E512FE" w:rsidRDefault="00E512FE" w:rsidP="001C2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45778" w14:textId="77777777" w:rsidR="00E512FE" w:rsidRDefault="00E512FE" w:rsidP="001C2B96">
      <w:r>
        <w:separator/>
      </w:r>
    </w:p>
  </w:footnote>
  <w:footnote w:type="continuationSeparator" w:id="0">
    <w:p w14:paraId="431BABD0" w14:textId="77777777" w:rsidR="00E512FE" w:rsidRDefault="00E512FE" w:rsidP="001C2B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12B279EC">
      <w:start w:val="1"/>
      <w:numFmt w:val="bullet"/>
      <w:lvlText w:val=""/>
      <w:lvlJc w:val="left"/>
      <w:pPr>
        <w:ind w:left="720" w:hanging="360"/>
      </w:pPr>
      <w:rPr>
        <w:rFonts w:ascii="Symbol" w:hAnsi="Symbol"/>
      </w:rPr>
    </w:lvl>
    <w:lvl w:ilvl="1" w:tplc="BBE280E4">
      <w:start w:val="1"/>
      <w:numFmt w:val="bullet"/>
      <w:lvlText w:val="o"/>
      <w:lvlJc w:val="left"/>
      <w:pPr>
        <w:tabs>
          <w:tab w:val="num" w:pos="1440"/>
        </w:tabs>
        <w:ind w:left="1440" w:hanging="360"/>
      </w:pPr>
      <w:rPr>
        <w:rFonts w:ascii="Courier New" w:hAnsi="Courier New"/>
      </w:rPr>
    </w:lvl>
    <w:lvl w:ilvl="2" w:tplc="07D4A6BA">
      <w:start w:val="1"/>
      <w:numFmt w:val="bullet"/>
      <w:lvlText w:val=""/>
      <w:lvlJc w:val="left"/>
      <w:pPr>
        <w:tabs>
          <w:tab w:val="num" w:pos="2160"/>
        </w:tabs>
        <w:ind w:left="2160" w:hanging="360"/>
      </w:pPr>
      <w:rPr>
        <w:rFonts w:ascii="Wingdings" w:hAnsi="Wingdings"/>
      </w:rPr>
    </w:lvl>
    <w:lvl w:ilvl="3" w:tplc="C55E45A2">
      <w:start w:val="1"/>
      <w:numFmt w:val="bullet"/>
      <w:lvlText w:val=""/>
      <w:lvlJc w:val="left"/>
      <w:pPr>
        <w:tabs>
          <w:tab w:val="num" w:pos="2880"/>
        </w:tabs>
        <w:ind w:left="2880" w:hanging="360"/>
      </w:pPr>
      <w:rPr>
        <w:rFonts w:ascii="Symbol" w:hAnsi="Symbol"/>
      </w:rPr>
    </w:lvl>
    <w:lvl w:ilvl="4" w:tplc="B98A94A8">
      <w:start w:val="1"/>
      <w:numFmt w:val="bullet"/>
      <w:lvlText w:val="o"/>
      <w:lvlJc w:val="left"/>
      <w:pPr>
        <w:tabs>
          <w:tab w:val="num" w:pos="3600"/>
        </w:tabs>
        <w:ind w:left="3600" w:hanging="360"/>
      </w:pPr>
      <w:rPr>
        <w:rFonts w:ascii="Courier New" w:hAnsi="Courier New"/>
      </w:rPr>
    </w:lvl>
    <w:lvl w:ilvl="5" w:tplc="7E169EFE">
      <w:start w:val="1"/>
      <w:numFmt w:val="bullet"/>
      <w:lvlText w:val=""/>
      <w:lvlJc w:val="left"/>
      <w:pPr>
        <w:tabs>
          <w:tab w:val="num" w:pos="4320"/>
        </w:tabs>
        <w:ind w:left="4320" w:hanging="360"/>
      </w:pPr>
      <w:rPr>
        <w:rFonts w:ascii="Wingdings" w:hAnsi="Wingdings"/>
      </w:rPr>
    </w:lvl>
    <w:lvl w:ilvl="6" w:tplc="E2767D90">
      <w:start w:val="1"/>
      <w:numFmt w:val="bullet"/>
      <w:lvlText w:val=""/>
      <w:lvlJc w:val="left"/>
      <w:pPr>
        <w:tabs>
          <w:tab w:val="num" w:pos="5040"/>
        </w:tabs>
        <w:ind w:left="5040" w:hanging="360"/>
      </w:pPr>
      <w:rPr>
        <w:rFonts w:ascii="Symbol" w:hAnsi="Symbol"/>
      </w:rPr>
    </w:lvl>
    <w:lvl w:ilvl="7" w:tplc="72A8397A">
      <w:start w:val="1"/>
      <w:numFmt w:val="bullet"/>
      <w:lvlText w:val="o"/>
      <w:lvlJc w:val="left"/>
      <w:pPr>
        <w:tabs>
          <w:tab w:val="num" w:pos="5760"/>
        </w:tabs>
        <w:ind w:left="5760" w:hanging="360"/>
      </w:pPr>
      <w:rPr>
        <w:rFonts w:ascii="Courier New" w:hAnsi="Courier New"/>
      </w:rPr>
    </w:lvl>
    <w:lvl w:ilvl="8" w:tplc="7FA2F9B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200CD15A">
      <w:start w:val="1"/>
      <w:numFmt w:val="bullet"/>
      <w:lvlText w:val=""/>
      <w:lvlJc w:val="left"/>
      <w:pPr>
        <w:ind w:left="720" w:hanging="360"/>
      </w:pPr>
      <w:rPr>
        <w:rFonts w:ascii="Symbol" w:hAnsi="Symbol"/>
      </w:rPr>
    </w:lvl>
    <w:lvl w:ilvl="1" w:tplc="EC0ABC70">
      <w:start w:val="1"/>
      <w:numFmt w:val="bullet"/>
      <w:lvlText w:val="o"/>
      <w:lvlJc w:val="left"/>
      <w:pPr>
        <w:tabs>
          <w:tab w:val="num" w:pos="1440"/>
        </w:tabs>
        <w:ind w:left="1440" w:hanging="360"/>
      </w:pPr>
      <w:rPr>
        <w:rFonts w:ascii="Courier New" w:hAnsi="Courier New"/>
      </w:rPr>
    </w:lvl>
    <w:lvl w:ilvl="2" w:tplc="9CCCC4D8">
      <w:start w:val="1"/>
      <w:numFmt w:val="bullet"/>
      <w:lvlText w:val=""/>
      <w:lvlJc w:val="left"/>
      <w:pPr>
        <w:tabs>
          <w:tab w:val="num" w:pos="2160"/>
        </w:tabs>
        <w:ind w:left="2160" w:hanging="360"/>
      </w:pPr>
      <w:rPr>
        <w:rFonts w:ascii="Wingdings" w:hAnsi="Wingdings"/>
      </w:rPr>
    </w:lvl>
    <w:lvl w:ilvl="3" w:tplc="041C0E34">
      <w:start w:val="1"/>
      <w:numFmt w:val="bullet"/>
      <w:lvlText w:val=""/>
      <w:lvlJc w:val="left"/>
      <w:pPr>
        <w:tabs>
          <w:tab w:val="num" w:pos="2880"/>
        </w:tabs>
        <w:ind w:left="2880" w:hanging="360"/>
      </w:pPr>
      <w:rPr>
        <w:rFonts w:ascii="Symbol" w:hAnsi="Symbol"/>
      </w:rPr>
    </w:lvl>
    <w:lvl w:ilvl="4" w:tplc="24C03D4A">
      <w:start w:val="1"/>
      <w:numFmt w:val="bullet"/>
      <w:lvlText w:val="o"/>
      <w:lvlJc w:val="left"/>
      <w:pPr>
        <w:tabs>
          <w:tab w:val="num" w:pos="3600"/>
        </w:tabs>
        <w:ind w:left="3600" w:hanging="360"/>
      </w:pPr>
      <w:rPr>
        <w:rFonts w:ascii="Courier New" w:hAnsi="Courier New"/>
      </w:rPr>
    </w:lvl>
    <w:lvl w:ilvl="5" w:tplc="98B62DB2">
      <w:start w:val="1"/>
      <w:numFmt w:val="bullet"/>
      <w:lvlText w:val=""/>
      <w:lvlJc w:val="left"/>
      <w:pPr>
        <w:tabs>
          <w:tab w:val="num" w:pos="4320"/>
        </w:tabs>
        <w:ind w:left="4320" w:hanging="360"/>
      </w:pPr>
      <w:rPr>
        <w:rFonts w:ascii="Wingdings" w:hAnsi="Wingdings"/>
      </w:rPr>
    </w:lvl>
    <w:lvl w:ilvl="6" w:tplc="804EB3B2">
      <w:start w:val="1"/>
      <w:numFmt w:val="bullet"/>
      <w:lvlText w:val=""/>
      <w:lvlJc w:val="left"/>
      <w:pPr>
        <w:tabs>
          <w:tab w:val="num" w:pos="5040"/>
        </w:tabs>
        <w:ind w:left="5040" w:hanging="360"/>
      </w:pPr>
      <w:rPr>
        <w:rFonts w:ascii="Symbol" w:hAnsi="Symbol"/>
      </w:rPr>
    </w:lvl>
    <w:lvl w:ilvl="7" w:tplc="63F87D40">
      <w:start w:val="1"/>
      <w:numFmt w:val="bullet"/>
      <w:lvlText w:val="o"/>
      <w:lvlJc w:val="left"/>
      <w:pPr>
        <w:tabs>
          <w:tab w:val="num" w:pos="5760"/>
        </w:tabs>
        <w:ind w:left="5760" w:hanging="360"/>
      </w:pPr>
      <w:rPr>
        <w:rFonts w:ascii="Courier New" w:hAnsi="Courier New"/>
      </w:rPr>
    </w:lvl>
    <w:lvl w:ilvl="8" w:tplc="9EEAE1D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26AC0248">
      <w:start w:val="1"/>
      <w:numFmt w:val="bullet"/>
      <w:lvlText w:val=""/>
      <w:lvlJc w:val="left"/>
      <w:pPr>
        <w:ind w:left="720" w:hanging="360"/>
      </w:pPr>
      <w:rPr>
        <w:rFonts w:ascii="Symbol" w:hAnsi="Symbol"/>
      </w:rPr>
    </w:lvl>
    <w:lvl w:ilvl="1" w:tplc="E18449AC">
      <w:start w:val="1"/>
      <w:numFmt w:val="bullet"/>
      <w:lvlText w:val="o"/>
      <w:lvlJc w:val="left"/>
      <w:pPr>
        <w:tabs>
          <w:tab w:val="num" w:pos="1440"/>
        </w:tabs>
        <w:ind w:left="1440" w:hanging="360"/>
      </w:pPr>
      <w:rPr>
        <w:rFonts w:ascii="Courier New" w:hAnsi="Courier New"/>
      </w:rPr>
    </w:lvl>
    <w:lvl w:ilvl="2" w:tplc="B3B0E8B8">
      <w:start w:val="1"/>
      <w:numFmt w:val="bullet"/>
      <w:lvlText w:val=""/>
      <w:lvlJc w:val="left"/>
      <w:pPr>
        <w:tabs>
          <w:tab w:val="num" w:pos="2160"/>
        </w:tabs>
        <w:ind w:left="2160" w:hanging="360"/>
      </w:pPr>
      <w:rPr>
        <w:rFonts w:ascii="Wingdings" w:hAnsi="Wingdings"/>
      </w:rPr>
    </w:lvl>
    <w:lvl w:ilvl="3" w:tplc="9F0C17E6">
      <w:start w:val="1"/>
      <w:numFmt w:val="bullet"/>
      <w:lvlText w:val=""/>
      <w:lvlJc w:val="left"/>
      <w:pPr>
        <w:tabs>
          <w:tab w:val="num" w:pos="2880"/>
        </w:tabs>
        <w:ind w:left="2880" w:hanging="360"/>
      </w:pPr>
      <w:rPr>
        <w:rFonts w:ascii="Symbol" w:hAnsi="Symbol"/>
      </w:rPr>
    </w:lvl>
    <w:lvl w:ilvl="4" w:tplc="129EA222">
      <w:start w:val="1"/>
      <w:numFmt w:val="bullet"/>
      <w:lvlText w:val="o"/>
      <w:lvlJc w:val="left"/>
      <w:pPr>
        <w:tabs>
          <w:tab w:val="num" w:pos="3600"/>
        </w:tabs>
        <w:ind w:left="3600" w:hanging="360"/>
      </w:pPr>
      <w:rPr>
        <w:rFonts w:ascii="Courier New" w:hAnsi="Courier New"/>
      </w:rPr>
    </w:lvl>
    <w:lvl w:ilvl="5" w:tplc="949A530E">
      <w:start w:val="1"/>
      <w:numFmt w:val="bullet"/>
      <w:lvlText w:val=""/>
      <w:lvlJc w:val="left"/>
      <w:pPr>
        <w:tabs>
          <w:tab w:val="num" w:pos="4320"/>
        </w:tabs>
        <w:ind w:left="4320" w:hanging="360"/>
      </w:pPr>
      <w:rPr>
        <w:rFonts w:ascii="Wingdings" w:hAnsi="Wingdings"/>
      </w:rPr>
    </w:lvl>
    <w:lvl w:ilvl="6" w:tplc="9B2EE1CA">
      <w:start w:val="1"/>
      <w:numFmt w:val="bullet"/>
      <w:lvlText w:val=""/>
      <w:lvlJc w:val="left"/>
      <w:pPr>
        <w:tabs>
          <w:tab w:val="num" w:pos="5040"/>
        </w:tabs>
        <w:ind w:left="5040" w:hanging="360"/>
      </w:pPr>
      <w:rPr>
        <w:rFonts w:ascii="Symbol" w:hAnsi="Symbol"/>
      </w:rPr>
    </w:lvl>
    <w:lvl w:ilvl="7" w:tplc="A7CCD300">
      <w:start w:val="1"/>
      <w:numFmt w:val="bullet"/>
      <w:lvlText w:val="o"/>
      <w:lvlJc w:val="left"/>
      <w:pPr>
        <w:tabs>
          <w:tab w:val="num" w:pos="5760"/>
        </w:tabs>
        <w:ind w:left="5760" w:hanging="360"/>
      </w:pPr>
      <w:rPr>
        <w:rFonts w:ascii="Courier New" w:hAnsi="Courier New"/>
      </w:rPr>
    </w:lvl>
    <w:lvl w:ilvl="8" w:tplc="44CCBD8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0FFA4182">
      <w:start w:val="1"/>
      <w:numFmt w:val="bullet"/>
      <w:lvlText w:val=""/>
      <w:lvlJc w:val="left"/>
      <w:pPr>
        <w:ind w:left="720" w:hanging="360"/>
      </w:pPr>
      <w:rPr>
        <w:rFonts w:ascii="Symbol" w:hAnsi="Symbol"/>
      </w:rPr>
    </w:lvl>
    <w:lvl w:ilvl="1" w:tplc="9364F9BA">
      <w:start w:val="1"/>
      <w:numFmt w:val="bullet"/>
      <w:lvlText w:val="o"/>
      <w:lvlJc w:val="left"/>
      <w:pPr>
        <w:tabs>
          <w:tab w:val="num" w:pos="1440"/>
        </w:tabs>
        <w:ind w:left="1440" w:hanging="360"/>
      </w:pPr>
      <w:rPr>
        <w:rFonts w:ascii="Courier New" w:hAnsi="Courier New"/>
      </w:rPr>
    </w:lvl>
    <w:lvl w:ilvl="2" w:tplc="FF80706C">
      <w:start w:val="1"/>
      <w:numFmt w:val="bullet"/>
      <w:lvlText w:val=""/>
      <w:lvlJc w:val="left"/>
      <w:pPr>
        <w:tabs>
          <w:tab w:val="num" w:pos="2160"/>
        </w:tabs>
        <w:ind w:left="2160" w:hanging="360"/>
      </w:pPr>
      <w:rPr>
        <w:rFonts w:ascii="Wingdings" w:hAnsi="Wingdings"/>
      </w:rPr>
    </w:lvl>
    <w:lvl w:ilvl="3" w:tplc="7CA09168">
      <w:start w:val="1"/>
      <w:numFmt w:val="bullet"/>
      <w:lvlText w:val=""/>
      <w:lvlJc w:val="left"/>
      <w:pPr>
        <w:tabs>
          <w:tab w:val="num" w:pos="2880"/>
        </w:tabs>
        <w:ind w:left="2880" w:hanging="360"/>
      </w:pPr>
      <w:rPr>
        <w:rFonts w:ascii="Symbol" w:hAnsi="Symbol"/>
      </w:rPr>
    </w:lvl>
    <w:lvl w:ilvl="4" w:tplc="DD92CF0E">
      <w:start w:val="1"/>
      <w:numFmt w:val="bullet"/>
      <w:lvlText w:val="o"/>
      <w:lvlJc w:val="left"/>
      <w:pPr>
        <w:tabs>
          <w:tab w:val="num" w:pos="3600"/>
        </w:tabs>
        <w:ind w:left="3600" w:hanging="360"/>
      </w:pPr>
      <w:rPr>
        <w:rFonts w:ascii="Courier New" w:hAnsi="Courier New"/>
      </w:rPr>
    </w:lvl>
    <w:lvl w:ilvl="5" w:tplc="E1528156">
      <w:start w:val="1"/>
      <w:numFmt w:val="bullet"/>
      <w:lvlText w:val=""/>
      <w:lvlJc w:val="left"/>
      <w:pPr>
        <w:tabs>
          <w:tab w:val="num" w:pos="4320"/>
        </w:tabs>
        <w:ind w:left="4320" w:hanging="360"/>
      </w:pPr>
      <w:rPr>
        <w:rFonts w:ascii="Wingdings" w:hAnsi="Wingdings"/>
      </w:rPr>
    </w:lvl>
    <w:lvl w:ilvl="6" w:tplc="4CE41784">
      <w:start w:val="1"/>
      <w:numFmt w:val="bullet"/>
      <w:lvlText w:val=""/>
      <w:lvlJc w:val="left"/>
      <w:pPr>
        <w:tabs>
          <w:tab w:val="num" w:pos="5040"/>
        </w:tabs>
        <w:ind w:left="5040" w:hanging="360"/>
      </w:pPr>
      <w:rPr>
        <w:rFonts w:ascii="Symbol" w:hAnsi="Symbol"/>
      </w:rPr>
    </w:lvl>
    <w:lvl w:ilvl="7" w:tplc="7AB4C7FA">
      <w:start w:val="1"/>
      <w:numFmt w:val="bullet"/>
      <w:lvlText w:val="o"/>
      <w:lvlJc w:val="left"/>
      <w:pPr>
        <w:tabs>
          <w:tab w:val="num" w:pos="5760"/>
        </w:tabs>
        <w:ind w:left="5760" w:hanging="360"/>
      </w:pPr>
      <w:rPr>
        <w:rFonts w:ascii="Courier New" w:hAnsi="Courier New"/>
      </w:rPr>
    </w:lvl>
    <w:lvl w:ilvl="8" w:tplc="3E26929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3DE294AA">
      <w:start w:val="1"/>
      <w:numFmt w:val="bullet"/>
      <w:lvlText w:val=""/>
      <w:lvlJc w:val="left"/>
      <w:pPr>
        <w:ind w:left="720" w:hanging="360"/>
      </w:pPr>
      <w:rPr>
        <w:rFonts w:ascii="Symbol" w:hAnsi="Symbol"/>
      </w:rPr>
    </w:lvl>
    <w:lvl w:ilvl="1" w:tplc="B754A3DC">
      <w:start w:val="1"/>
      <w:numFmt w:val="bullet"/>
      <w:lvlText w:val="o"/>
      <w:lvlJc w:val="left"/>
      <w:pPr>
        <w:tabs>
          <w:tab w:val="num" w:pos="1440"/>
        </w:tabs>
        <w:ind w:left="1440" w:hanging="360"/>
      </w:pPr>
      <w:rPr>
        <w:rFonts w:ascii="Courier New" w:hAnsi="Courier New"/>
      </w:rPr>
    </w:lvl>
    <w:lvl w:ilvl="2" w:tplc="DF2AF0CA">
      <w:start w:val="1"/>
      <w:numFmt w:val="bullet"/>
      <w:lvlText w:val=""/>
      <w:lvlJc w:val="left"/>
      <w:pPr>
        <w:tabs>
          <w:tab w:val="num" w:pos="2160"/>
        </w:tabs>
        <w:ind w:left="2160" w:hanging="360"/>
      </w:pPr>
      <w:rPr>
        <w:rFonts w:ascii="Wingdings" w:hAnsi="Wingdings"/>
      </w:rPr>
    </w:lvl>
    <w:lvl w:ilvl="3" w:tplc="1BB654CC">
      <w:start w:val="1"/>
      <w:numFmt w:val="bullet"/>
      <w:lvlText w:val=""/>
      <w:lvlJc w:val="left"/>
      <w:pPr>
        <w:tabs>
          <w:tab w:val="num" w:pos="2880"/>
        </w:tabs>
        <w:ind w:left="2880" w:hanging="360"/>
      </w:pPr>
      <w:rPr>
        <w:rFonts w:ascii="Symbol" w:hAnsi="Symbol"/>
      </w:rPr>
    </w:lvl>
    <w:lvl w:ilvl="4" w:tplc="70A4D780">
      <w:start w:val="1"/>
      <w:numFmt w:val="bullet"/>
      <w:lvlText w:val="o"/>
      <w:lvlJc w:val="left"/>
      <w:pPr>
        <w:tabs>
          <w:tab w:val="num" w:pos="3600"/>
        </w:tabs>
        <w:ind w:left="3600" w:hanging="360"/>
      </w:pPr>
      <w:rPr>
        <w:rFonts w:ascii="Courier New" w:hAnsi="Courier New"/>
      </w:rPr>
    </w:lvl>
    <w:lvl w:ilvl="5" w:tplc="E42E44EC">
      <w:start w:val="1"/>
      <w:numFmt w:val="bullet"/>
      <w:lvlText w:val=""/>
      <w:lvlJc w:val="left"/>
      <w:pPr>
        <w:tabs>
          <w:tab w:val="num" w:pos="4320"/>
        </w:tabs>
        <w:ind w:left="4320" w:hanging="360"/>
      </w:pPr>
      <w:rPr>
        <w:rFonts w:ascii="Wingdings" w:hAnsi="Wingdings"/>
      </w:rPr>
    </w:lvl>
    <w:lvl w:ilvl="6" w:tplc="9B3A74D4">
      <w:start w:val="1"/>
      <w:numFmt w:val="bullet"/>
      <w:lvlText w:val=""/>
      <w:lvlJc w:val="left"/>
      <w:pPr>
        <w:tabs>
          <w:tab w:val="num" w:pos="5040"/>
        </w:tabs>
        <w:ind w:left="5040" w:hanging="360"/>
      </w:pPr>
      <w:rPr>
        <w:rFonts w:ascii="Symbol" w:hAnsi="Symbol"/>
      </w:rPr>
    </w:lvl>
    <w:lvl w:ilvl="7" w:tplc="8CC4ADD0">
      <w:start w:val="1"/>
      <w:numFmt w:val="bullet"/>
      <w:lvlText w:val="o"/>
      <w:lvlJc w:val="left"/>
      <w:pPr>
        <w:tabs>
          <w:tab w:val="num" w:pos="5760"/>
        </w:tabs>
        <w:ind w:left="5760" w:hanging="360"/>
      </w:pPr>
      <w:rPr>
        <w:rFonts w:ascii="Courier New" w:hAnsi="Courier New"/>
      </w:rPr>
    </w:lvl>
    <w:lvl w:ilvl="8" w:tplc="937431A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ECDAF670">
      <w:start w:val="1"/>
      <w:numFmt w:val="bullet"/>
      <w:lvlText w:val=""/>
      <w:lvlJc w:val="left"/>
      <w:pPr>
        <w:ind w:left="720" w:hanging="360"/>
      </w:pPr>
      <w:rPr>
        <w:rFonts w:ascii="Symbol" w:hAnsi="Symbol"/>
      </w:rPr>
    </w:lvl>
    <w:lvl w:ilvl="1" w:tplc="A754E73C">
      <w:start w:val="1"/>
      <w:numFmt w:val="bullet"/>
      <w:lvlText w:val="o"/>
      <w:lvlJc w:val="left"/>
      <w:pPr>
        <w:tabs>
          <w:tab w:val="num" w:pos="1440"/>
        </w:tabs>
        <w:ind w:left="1440" w:hanging="360"/>
      </w:pPr>
      <w:rPr>
        <w:rFonts w:ascii="Courier New" w:hAnsi="Courier New"/>
      </w:rPr>
    </w:lvl>
    <w:lvl w:ilvl="2" w:tplc="88D4D12E">
      <w:start w:val="1"/>
      <w:numFmt w:val="bullet"/>
      <w:lvlText w:val=""/>
      <w:lvlJc w:val="left"/>
      <w:pPr>
        <w:tabs>
          <w:tab w:val="num" w:pos="2160"/>
        </w:tabs>
        <w:ind w:left="2160" w:hanging="360"/>
      </w:pPr>
      <w:rPr>
        <w:rFonts w:ascii="Wingdings" w:hAnsi="Wingdings"/>
      </w:rPr>
    </w:lvl>
    <w:lvl w:ilvl="3" w:tplc="7A44161A">
      <w:start w:val="1"/>
      <w:numFmt w:val="bullet"/>
      <w:lvlText w:val=""/>
      <w:lvlJc w:val="left"/>
      <w:pPr>
        <w:tabs>
          <w:tab w:val="num" w:pos="2880"/>
        </w:tabs>
        <w:ind w:left="2880" w:hanging="360"/>
      </w:pPr>
      <w:rPr>
        <w:rFonts w:ascii="Symbol" w:hAnsi="Symbol"/>
      </w:rPr>
    </w:lvl>
    <w:lvl w:ilvl="4" w:tplc="3126014E">
      <w:start w:val="1"/>
      <w:numFmt w:val="bullet"/>
      <w:lvlText w:val="o"/>
      <w:lvlJc w:val="left"/>
      <w:pPr>
        <w:tabs>
          <w:tab w:val="num" w:pos="3600"/>
        </w:tabs>
        <w:ind w:left="3600" w:hanging="360"/>
      </w:pPr>
      <w:rPr>
        <w:rFonts w:ascii="Courier New" w:hAnsi="Courier New"/>
      </w:rPr>
    </w:lvl>
    <w:lvl w:ilvl="5" w:tplc="464E7DDE">
      <w:start w:val="1"/>
      <w:numFmt w:val="bullet"/>
      <w:lvlText w:val=""/>
      <w:lvlJc w:val="left"/>
      <w:pPr>
        <w:tabs>
          <w:tab w:val="num" w:pos="4320"/>
        </w:tabs>
        <w:ind w:left="4320" w:hanging="360"/>
      </w:pPr>
      <w:rPr>
        <w:rFonts w:ascii="Wingdings" w:hAnsi="Wingdings"/>
      </w:rPr>
    </w:lvl>
    <w:lvl w:ilvl="6" w:tplc="4C827B34">
      <w:start w:val="1"/>
      <w:numFmt w:val="bullet"/>
      <w:lvlText w:val=""/>
      <w:lvlJc w:val="left"/>
      <w:pPr>
        <w:tabs>
          <w:tab w:val="num" w:pos="5040"/>
        </w:tabs>
        <w:ind w:left="5040" w:hanging="360"/>
      </w:pPr>
      <w:rPr>
        <w:rFonts w:ascii="Symbol" w:hAnsi="Symbol"/>
      </w:rPr>
    </w:lvl>
    <w:lvl w:ilvl="7" w:tplc="F4CCEA70">
      <w:start w:val="1"/>
      <w:numFmt w:val="bullet"/>
      <w:lvlText w:val="o"/>
      <w:lvlJc w:val="left"/>
      <w:pPr>
        <w:tabs>
          <w:tab w:val="num" w:pos="5760"/>
        </w:tabs>
        <w:ind w:left="5760" w:hanging="360"/>
      </w:pPr>
      <w:rPr>
        <w:rFonts w:ascii="Courier New" w:hAnsi="Courier New"/>
      </w:rPr>
    </w:lvl>
    <w:lvl w:ilvl="8" w:tplc="81DC656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3C18ADBE">
      <w:start w:val="1"/>
      <w:numFmt w:val="bullet"/>
      <w:lvlText w:val=""/>
      <w:lvlJc w:val="left"/>
      <w:pPr>
        <w:ind w:left="720" w:hanging="360"/>
      </w:pPr>
      <w:rPr>
        <w:rFonts w:ascii="Symbol" w:hAnsi="Symbol"/>
      </w:rPr>
    </w:lvl>
    <w:lvl w:ilvl="1" w:tplc="F24E390C">
      <w:start w:val="1"/>
      <w:numFmt w:val="bullet"/>
      <w:lvlText w:val="o"/>
      <w:lvlJc w:val="left"/>
      <w:pPr>
        <w:tabs>
          <w:tab w:val="num" w:pos="1440"/>
        </w:tabs>
        <w:ind w:left="1440" w:hanging="360"/>
      </w:pPr>
      <w:rPr>
        <w:rFonts w:ascii="Courier New" w:hAnsi="Courier New"/>
      </w:rPr>
    </w:lvl>
    <w:lvl w:ilvl="2" w:tplc="D4C88928">
      <w:start w:val="1"/>
      <w:numFmt w:val="bullet"/>
      <w:lvlText w:val=""/>
      <w:lvlJc w:val="left"/>
      <w:pPr>
        <w:tabs>
          <w:tab w:val="num" w:pos="2160"/>
        </w:tabs>
        <w:ind w:left="2160" w:hanging="360"/>
      </w:pPr>
      <w:rPr>
        <w:rFonts w:ascii="Wingdings" w:hAnsi="Wingdings"/>
      </w:rPr>
    </w:lvl>
    <w:lvl w:ilvl="3" w:tplc="33D86050">
      <w:start w:val="1"/>
      <w:numFmt w:val="bullet"/>
      <w:lvlText w:val=""/>
      <w:lvlJc w:val="left"/>
      <w:pPr>
        <w:tabs>
          <w:tab w:val="num" w:pos="2880"/>
        </w:tabs>
        <w:ind w:left="2880" w:hanging="360"/>
      </w:pPr>
      <w:rPr>
        <w:rFonts w:ascii="Symbol" w:hAnsi="Symbol"/>
      </w:rPr>
    </w:lvl>
    <w:lvl w:ilvl="4" w:tplc="6D549988">
      <w:start w:val="1"/>
      <w:numFmt w:val="bullet"/>
      <w:lvlText w:val="o"/>
      <w:lvlJc w:val="left"/>
      <w:pPr>
        <w:tabs>
          <w:tab w:val="num" w:pos="3600"/>
        </w:tabs>
        <w:ind w:left="3600" w:hanging="360"/>
      </w:pPr>
      <w:rPr>
        <w:rFonts w:ascii="Courier New" w:hAnsi="Courier New"/>
      </w:rPr>
    </w:lvl>
    <w:lvl w:ilvl="5" w:tplc="77ECF936">
      <w:start w:val="1"/>
      <w:numFmt w:val="bullet"/>
      <w:lvlText w:val=""/>
      <w:lvlJc w:val="left"/>
      <w:pPr>
        <w:tabs>
          <w:tab w:val="num" w:pos="4320"/>
        </w:tabs>
        <w:ind w:left="4320" w:hanging="360"/>
      </w:pPr>
      <w:rPr>
        <w:rFonts w:ascii="Wingdings" w:hAnsi="Wingdings"/>
      </w:rPr>
    </w:lvl>
    <w:lvl w:ilvl="6" w:tplc="3F841188">
      <w:start w:val="1"/>
      <w:numFmt w:val="bullet"/>
      <w:lvlText w:val=""/>
      <w:lvlJc w:val="left"/>
      <w:pPr>
        <w:tabs>
          <w:tab w:val="num" w:pos="5040"/>
        </w:tabs>
        <w:ind w:left="5040" w:hanging="360"/>
      </w:pPr>
      <w:rPr>
        <w:rFonts w:ascii="Symbol" w:hAnsi="Symbol"/>
      </w:rPr>
    </w:lvl>
    <w:lvl w:ilvl="7" w:tplc="D5A4AB48">
      <w:start w:val="1"/>
      <w:numFmt w:val="bullet"/>
      <w:lvlText w:val="o"/>
      <w:lvlJc w:val="left"/>
      <w:pPr>
        <w:tabs>
          <w:tab w:val="num" w:pos="5760"/>
        </w:tabs>
        <w:ind w:left="5760" w:hanging="360"/>
      </w:pPr>
      <w:rPr>
        <w:rFonts w:ascii="Courier New" w:hAnsi="Courier New"/>
      </w:rPr>
    </w:lvl>
    <w:lvl w:ilvl="8" w:tplc="915634A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938EA"/>
    <w:rsid w:val="000208C6"/>
    <w:rsid w:val="0014429F"/>
    <w:rsid w:val="001C2B96"/>
    <w:rsid w:val="002E61AC"/>
    <w:rsid w:val="003121DD"/>
    <w:rsid w:val="0039606A"/>
    <w:rsid w:val="00414998"/>
    <w:rsid w:val="00455CD1"/>
    <w:rsid w:val="005A35B9"/>
    <w:rsid w:val="005F1331"/>
    <w:rsid w:val="00645784"/>
    <w:rsid w:val="006938EA"/>
    <w:rsid w:val="007E15F9"/>
    <w:rsid w:val="007E62C7"/>
    <w:rsid w:val="00844226"/>
    <w:rsid w:val="00871DE5"/>
    <w:rsid w:val="00C653A7"/>
    <w:rsid w:val="00C66593"/>
    <w:rsid w:val="00DE45D7"/>
    <w:rsid w:val="00E14FC2"/>
    <w:rsid w:val="00E512FE"/>
    <w:rsid w:val="00E91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DE5E8"/>
  <w15:docId w15:val="{51BF79FA-10D9-4F2E-825C-DF280692A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character" w:customStyle="1" w:styleId="email-link">
    <w:name w:val="email-link"/>
    <w:basedOn w:val="DefaultParagraphFont"/>
  </w:style>
  <w:style w:type="table" w:customStyle="1" w:styleId="tableMsoNormalTable">
    <w:name w:val="table_MsoNormalTable"/>
    <w:basedOn w:val="TableNormal"/>
    <w:tblPr/>
  </w:style>
  <w:style w:type="paragraph" w:customStyle="1" w:styleId="liMsoNormal">
    <w:name w:val="li_MsoNormal"/>
    <w:basedOn w:val="Normal"/>
    <w:pPr>
      <w:spacing w:line="240" w:lineRule="atLeast"/>
    </w:pPr>
  </w:style>
  <w:style w:type="paragraph" w:styleId="Header">
    <w:name w:val="header"/>
    <w:basedOn w:val="Normal"/>
    <w:link w:val="HeaderChar"/>
    <w:uiPriority w:val="99"/>
    <w:unhideWhenUsed/>
    <w:rsid w:val="001C2B96"/>
    <w:pPr>
      <w:tabs>
        <w:tab w:val="center" w:pos="4680"/>
        <w:tab w:val="right" w:pos="9360"/>
      </w:tabs>
    </w:pPr>
  </w:style>
  <w:style w:type="character" w:customStyle="1" w:styleId="HeaderChar">
    <w:name w:val="Header Char"/>
    <w:basedOn w:val="DefaultParagraphFont"/>
    <w:link w:val="Header"/>
    <w:uiPriority w:val="99"/>
    <w:rsid w:val="001C2B96"/>
    <w:rPr>
      <w:sz w:val="24"/>
      <w:szCs w:val="24"/>
    </w:rPr>
  </w:style>
  <w:style w:type="paragraph" w:styleId="Footer">
    <w:name w:val="footer"/>
    <w:basedOn w:val="Normal"/>
    <w:link w:val="FooterChar"/>
    <w:uiPriority w:val="99"/>
    <w:unhideWhenUsed/>
    <w:rsid w:val="001C2B96"/>
    <w:pPr>
      <w:tabs>
        <w:tab w:val="center" w:pos="4680"/>
        <w:tab w:val="right" w:pos="9360"/>
      </w:tabs>
    </w:pPr>
  </w:style>
  <w:style w:type="character" w:customStyle="1" w:styleId="FooterChar">
    <w:name w:val="Footer Char"/>
    <w:basedOn w:val="DefaultParagraphFont"/>
    <w:link w:val="Footer"/>
    <w:uiPriority w:val="99"/>
    <w:rsid w:val="001C2B9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onghao@m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cp:lastModifiedBy>Songhao Li (SME,116020123)</cp:lastModifiedBy>
  <cp:revision>11</cp:revision>
  <dcterms:created xsi:type="dcterms:W3CDTF">2021-08-20T00:53:00Z</dcterms:created>
  <dcterms:modified xsi:type="dcterms:W3CDTF">2021-09-12T01:41:00Z</dcterms:modified>
</cp:coreProperties>
</file>