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E0C7" w14:textId="34BCCEB6" w:rsidR="001652A1" w:rsidRPr="001652A1" w:rsidRDefault="001652A1" w:rsidP="001652A1">
      <w:pPr>
        <w:rPr>
          <w:rFonts w:ascii="Palatino Linotype" w:hAnsi="Palatino Linotype"/>
          <w:b/>
          <w:bCs/>
        </w:rPr>
      </w:pPr>
      <w:r w:rsidRPr="001652A1">
        <w:rPr>
          <w:rFonts w:ascii="Palatino Linotype" w:hAnsi="Palatino Linotype"/>
          <w:b/>
          <w:bCs/>
        </w:rPr>
        <w:t>Value at risk</w:t>
      </w:r>
    </w:p>
    <w:p w14:paraId="68102B8D" w14:textId="77777777" w:rsidR="001652A1" w:rsidRDefault="001652A1">
      <w:pPr>
        <w:rPr>
          <w:rFonts w:ascii="Palatino Linotype" w:hAnsi="Palatino Linotype"/>
          <w:vertAlign w:val="superscript"/>
        </w:rPr>
      </w:pPr>
      <w:r w:rsidRPr="001652A1">
        <w:rPr>
          <w:rFonts w:ascii="Palatino Linotype" w:hAnsi="Palatino Linotype"/>
        </w:rPr>
        <w:t>a)</w:t>
      </w:r>
      <w:r>
        <w:rPr>
          <w:rFonts w:ascii="Palatino Linotype" w:hAnsi="Palatino Linotype"/>
        </w:rPr>
        <w:t xml:space="preserve"> </w:t>
      </w:r>
      <w:r w:rsidRPr="001652A1">
        <w:rPr>
          <w:rFonts w:ascii="Palatino Linotype" w:hAnsi="Palatino Linotype"/>
        </w:rPr>
        <w:t xml:space="preserve">If CAPM holds: </w:t>
      </w:r>
      <m:oMath>
        <m:acc>
          <m:accPr>
            <m:chr m:val="̅"/>
            <m:ctrlPr>
              <w:rPr>
                <w:rFonts w:ascii="Cambria Math" w:hAnsi="Cambria Math"/>
                <w:vertAlign w:val="superscript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vertAlign w:val="super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p</m:t>
                </m:r>
              </m:sub>
            </m:sSub>
          </m:e>
        </m:acc>
        <m:r>
          <w:rPr>
            <w:rFonts w:ascii="Cambria Math" w:hAnsi="Cambria Math"/>
            <w:vertAlign w:val="superscript"/>
          </w:rPr>
          <m:t>=</m:t>
        </m:r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r</m:t>
            </m:r>
          </m:e>
          <m:sub>
            <m:r>
              <w:rPr>
                <w:rFonts w:ascii="Cambria Math" w:hAnsi="Cambria Math"/>
                <w:vertAlign w:val="superscript"/>
              </w:rPr>
              <m:t>f</m:t>
            </m:r>
          </m:sub>
        </m:sSub>
        <m:r>
          <w:rPr>
            <w:rFonts w:ascii="Cambria Math" w:hAnsi="Cambria Math"/>
            <w:vertAlign w:val="super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β</m:t>
            </m:r>
          </m:e>
          <m:sub>
            <m:r>
              <w:rPr>
                <w:rFonts w:ascii="Cambria Math" w:hAnsi="Cambria Math"/>
                <w:vertAlign w:val="superscript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vertAlign w:val="superscript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vertAlign w:val="superscri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perscript"/>
                      </w:rPr>
                      <m:t>M</m:t>
                    </m:r>
                  </m:sub>
                </m:sSub>
              </m:e>
            </m:acc>
            <m:r>
              <w:rPr>
                <w:rFonts w:ascii="Cambria Math" w:hAnsi="Cambria Math"/>
                <w:vertAlign w:val="superscri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vertAlign w:val="superscript"/>
                  </w:rPr>
                  <m:t>r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vertAlign w:val="superscript"/>
          </w:rPr>
          <m:t>⇒</m:t>
        </m:r>
        <m:sSub>
          <m:sSubPr>
            <m:ctrlPr>
              <w:rPr>
                <w:rFonts w:ascii="Cambria Math" w:hAnsi="Cambria Math"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β</m:t>
            </m:r>
          </m:e>
          <m:sub>
            <m:r>
              <w:rPr>
                <w:rFonts w:ascii="Cambria Math" w:hAnsi="Cambria Math"/>
                <w:vertAlign w:val="superscript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vertAlign w:val="superscript"/>
          </w:rPr>
          <m:t>=2.4=</m:t>
        </m:r>
        <m:f>
          <m:fPr>
            <m:ctrlPr>
              <w:rPr>
                <w:rFonts w:ascii="Cambria Math" w:hAnsi="Cambria Math"/>
                <w:vertAlign w:val="superscript"/>
              </w:rPr>
            </m:ctrlPr>
          </m:fPr>
          <m:num>
            <m:r>
              <w:rPr>
                <w:rFonts w:ascii="Cambria Math" w:hAnsi="Cambria Math"/>
                <w:vertAlign w:val="superscript"/>
              </w:rPr>
              <m:t>cov</m:t>
            </m:r>
            <m:d>
              <m:dPr>
                <m:ctrlPr>
                  <w:rPr>
                    <w:rFonts w:ascii="Cambria Math" w:hAnsi="Cambria Math"/>
                    <w:vertAlign w:val="super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perscript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perscript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vertAlign w:val="superscript"/>
              </w:rPr>
              <m:t>var</m:t>
            </m:r>
            <m:d>
              <m:dPr>
                <m:ctrlPr>
                  <w:rPr>
                    <w:rFonts w:ascii="Cambria Math" w:hAnsi="Cambria Math"/>
                    <w:vertAlign w:val="super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perscript"/>
                      </w:rPr>
                      <m:t>M</m:t>
                    </m:r>
                  </m:sub>
                </m:sSub>
              </m:e>
            </m:d>
          </m:den>
        </m:f>
        <m:r>
          <w:rPr>
            <w:rFonts w:ascii="Cambria Math" w:hAnsi="Cambria Math"/>
            <w:vertAlign w:val="superscript"/>
          </w:rPr>
          <m:t xml:space="preserve"> </m:t>
        </m:r>
        <m:r>
          <m:rPr>
            <m:sty m:val="p"/>
          </m:rPr>
          <w:rPr>
            <w:rFonts w:ascii="Cambria Math" w:hAnsi="Cambria Math"/>
            <w:vertAlign w:val="superscript"/>
          </w:rPr>
          <m:t>⇒</m:t>
        </m:r>
        <m:r>
          <w:rPr>
            <w:rFonts w:ascii="Cambria Math" w:hAnsi="Cambria Math"/>
            <w:vertAlign w:val="superscript"/>
          </w:rPr>
          <m:t>ρ</m:t>
        </m:r>
        <m:r>
          <m:rPr>
            <m:sty m:val="p"/>
          </m:rPr>
          <w:rPr>
            <w:rFonts w:ascii="Cambria Math" w:hAnsi="Cambria Math"/>
            <w:vertAlign w:val="superscript"/>
          </w:rPr>
          <m:t xml:space="preserve"> = 0.8</m:t>
        </m:r>
      </m:oMath>
    </w:p>
    <w:p w14:paraId="2FC8856F" w14:textId="22B1D829" w:rsidR="001652A1" w:rsidRDefault="001652A1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b) </w:t>
      </w:r>
      <w:r w:rsidR="002F3259">
        <w:rPr>
          <w:rFonts w:ascii="Palatino Linotype" w:hAnsi="Palatino Linotype"/>
        </w:rPr>
        <w:t>Assume stock return is log-normally distributed</w:t>
      </w:r>
      <w:r w:rsidR="00AB59B0">
        <w:rPr>
          <w:rFonts w:ascii="Palatino Linotype" w:hAnsi="Palatino Linotype"/>
        </w:rPr>
        <w:t xml:space="preserve">, the var can be calculated: </w:t>
      </w:r>
    </w:p>
    <w:p w14:paraId="3EB6D025" w14:textId="1C83D9E7" w:rsidR="00AB59B0" w:rsidRPr="00AB59B0" w:rsidRDefault="00AB59B0">
      <w:pPr>
        <w:rPr>
          <w:rFonts w:ascii="Palatino Linotype" w:hAnsi="Palatino Linotype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T-zσ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rad>
            </m:sup>
          </m:sSup>
        </m:oMath>
      </m:oMathPara>
    </w:p>
    <w:p w14:paraId="1BD31876" w14:textId="66767814" w:rsidR="001652A1" w:rsidRDefault="001652A1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1% tail for normal distribution = -2.326 standard deviation; </w:t>
      </w:r>
    </w:p>
    <w:p w14:paraId="63C513D8" w14:textId="5FE40C95" w:rsidR="001652A1" w:rsidRDefault="001652A1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VaR for managed portfolio = </w:t>
      </w:r>
      <w:r w:rsidR="002F3259">
        <w:rPr>
          <w:rFonts w:ascii="Palatino Linotype" w:hAnsi="Palatino Linotype"/>
        </w:rPr>
        <w:t>$1M</w:t>
      </w:r>
      <w:r w:rsidR="002F3259">
        <w:rPr>
          <w:rFonts w:ascii="Palatino Linotype" w:hAnsi="Palatino Linotype"/>
        </w:rPr>
        <w:t xml:space="preserve">  - </w:t>
      </w:r>
      <w:r>
        <w:rPr>
          <w:rFonts w:ascii="Palatino Linotype" w:hAnsi="Palatino Linotype"/>
        </w:rPr>
        <w:t xml:space="preserve">$1M * </w:t>
      </w:r>
      <w:r w:rsidR="002F3259">
        <w:rPr>
          <w:rFonts w:ascii="Palatino Linotype" w:hAnsi="Palatino Linotype"/>
        </w:rPr>
        <w:t>exp</w:t>
      </w:r>
      <w:r>
        <w:rPr>
          <w:rFonts w:ascii="Palatino Linotype" w:hAnsi="Palatino Linotype"/>
        </w:rPr>
        <w:t>[</w:t>
      </w:r>
      <w:r w:rsidR="002F3259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0.2</w:t>
      </w:r>
      <w:r w:rsidR="002F3259">
        <w:rPr>
          <w:rFonts w:ascii="Palatino Linotype" w:hAnsi="Palatino Linotype"/>
        </w:rPr>
        <w:t>-0.5*0.6^2)</w:t>
      </w:r>
      <w:r>
        <w:rPr>
          <w:rFonts w:ascii="Palatino Linotype" w:hAnsi="Palatino Linotype"/>
        </w:rPr>
        <w:t xml:space="preserve"> – 0.6*2</w:t>
      </w:r>
      <w:r w:rsidR="002F3259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>3326] = $</w:t>
      </w:r>
      <w:r w:rsidR="002F3259">
        <w:rPr>
          <w:rFonts w:ascii="Palatino Linotype" w:hAnsi="Palatino Linotype"/>
        </w:rPr>
        <w:t>0.75</w:t>
      </w:r>
      <w:r>
        <w:rPr>
          <w:rFonts w:ascii="Palatino Linotype" w:hAnsi="Palatino Linotype"/>
        </w:rPr>
        <w:t>M</w:t>
      </w:r>
    </w:p>
    <w:p w14:paraId="77ADF4FF" w14:textId="736287C7" w:rsidR="001652A1" w:rsidRDefault="001652A1" w:rsidP="001652A1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VaR for market index = </w:t>
      </w:r>
      <w:r w:rsidR="002F3259">
        <w:rPr>
          <w:rFonts w:ascii="Palatino Linotype" w:hAnsi="Palatino Linotype"/>
        </w:rPr>
        <w:t>$ 1M</w:t>
      </w:r>
      <w:r w:rsidR="002F3259">
        <w:rPr>
          <w:rFonts w:ascii="Palatino Linotype" w:hAnsi="Palatino Linotype"/>
        </w:rPr>
        <w:t xml:space="preserve">  - </w:t>
      </w:r>
      <w:r>
        <w:rPr>
          <w:rFonts w:ascii="Palatino Linotype" w:hAnsi="Palatino Linotype"/>
        </w:rPr>
        <w:t xml:space="preserve">$ 1M * </w:t>
      </w:r>
      <w:r w:rsidR="002F3259">
        <w:rPr>
          <w:rFonts w:ascii="Palatino Linotype" w:hAnsi="Palatino Linotype"/>
        </w:rPr>
        <w:t>exp</w:t>
      </w:r>
      <w:r>
        <w:rPr>
          <w:rFonts w:ascii="Palatino Linotype" w:hAnsi="Palatino Linotype"/>
        </w:rPr>
        <w:t>[</w:t>
      </w:r>
      <w:r w:rsidR="002F3259">
        <w:rPr>
          <w:rFonts w:ascii="Palatino Linotype" w:hAnsi="Palatino Linotype"/>
        </w:rPr>
        <w:t>(</w:t>
      </w:r>
      <w:r>
        <w:rPr>
          <w:rFonts w:ascii="Palatino Linotype" w:hAnsi="Palatino Linotype"/>
        </w:rPr>
        <w:t>0.13</w:t>
      </w:r>
      <w:r w:rsidR="002F3259">
        <w:rPr>
          <w:rFonts w:ascii="Palatino Linotype" w:hAnsi="Palatino Linotype"/>
        </w:rPr>
        <w:t xml:space="preserve"> – 0.5*0.2^2)</w:t>
      </w:r>
      <w:r>
        <w:rPr>
          <w:rFonts w:ascii="Palatino Linotype" w:hAnsi="Palatino Linotype"/>
        </w:rPr>
        <w:t xml:space="preserve"> – 0.2*2</w:t>
      </w:r>
      <w:r w:rsidR="002F3259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>3326] = $0.3</w:t>
      </w:r>
      <w:r w:rsidR="002F3259">
        <w:rPr>
          <w:rFonts w:ascii="Palatino Linotype" w:hAnsi="Palatino Linotype"/>
        </w:rPr>
        <w:t>0</w:t>
      </w:r>
      <w:r>
        <w:rPr>
          <w:rFonts w:ascii="Palatino Linotype" w:hAnsi="Palatino Linotype"/>
        </w:rPr>
        <w:t>M</w:t>
      </w:r>
    </w:p>
    <w:p w14:paraId="48BC379A" w14:textId="292212C2" w:rsidR="001652A1" w:rsidRDefault="001652A1">
      <w:pPr>
        <w:rPr>
          <w:rFonts w:ascii="Palatino Linotype" w:hAnsi="Palatino Linotype" w:hint="eastAsia"/>
        </w:rPr>
      </w:pPr>
      <w:r>
        <w:rPr>
          <w:rFonts w:ascii="Palatino Linotype" w:hAnsi="Palatino Linotype"/>
        </w:rPr>
        <w:t>c)</w:t>
      </w:r>
    </w:p>
    <w:p w14:paraId="14FF6749" w14:textId="39D3EC4F" w:rsidR="001652A1" w:rsidRDefault="001652A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5% tail for normal distribution = -1.645 standard deviation.</w:t>
      </w:r>
    </w:p>
    <w:p w14:paraId="4F5AD5FB" w14:textId="73D0FD34" w:rsidR="001652A1" w:rsidRDefault="001652A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Mean return for 2-year managed portfolio = 2 * 20% = 40%</w:t>
      </w:r>
    </w:p>
    <w:p w14:paraId="338EADE0" w14:textId="453D174B" w:rsidR="001652A1" w:rsidRDefault="001652A1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Standard deviation for 2-year managed portfolio = </w:t>
      </w:r>
      <w:r w:rsidR="0016376E">
        <w:rPr>
          <w:rFonts w:ascii="Palatino Linotype" w:hAnsi="Palatino Linotype"/>
        </w:rPr>
        <w:t>sqrt(2) * 60% = 84.85</w:t>
      </w:r>
      <w:r w:rsidR="0016376E">
        <w:rPr>
          <w:rFonts w:ascii="Palatino Linotype" w:hAnsi="Palatino Linotype" w:hint="eastAsia"/>
        </w:rPr>
        <w:t>%</w:t>
      </w:r>
    </w:p>
    <w:p w14:paraId="3C19F9AA" w14:textId="2F278D36" w:rsidR="0016376E" w:rsidRDefault="001637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VaR for managed portfolio = </w:t>
      </w:r>
      <w:r w:rsidR="002F3259">
        <w:rPr>
          <w:rFonts w:ascii="Palatino Linotype" w:hAnsi="Palatino Linotype"/>
        </w:rPr>
        <w:t>$1M</w:t>
      </w:r>
      <w:r w:rsidR="002F3259">
        <w:rPr>
          <w:rFonts w:ascii="Palatino Linotype" w:hAnsi="Palatino Linotype"/>
        </w:rPr>
        <w:t xml:space="preserve">  - </w:t>
      </w:r>
      <w:r>
        <w:rPr>
          <w:rFonts w:ascii="Palatino Linotype" w:hAnsi="Palatino Linotype"/>
        </w:rPr>
        <w:t xml:space="preserve">$1M * </w:t>
      </w:r>
      <w:r w:rsidR="002F3259">
        <w:rPr>
          <w:rFonts w:ascii="Palatino Linotype" w:hAnsi="Palatino Linotype"/>
        </w:rPr>
        <w:t>exp</w:t>
      </w:r>
      <w:r>
        <w:rPr>
          <w:rFonts w:ascii="Palatino Linotype" w:hAnsi="Palatino Linotype"/>
        </w:rPr>
        <w:t>[</w:t>
      </w:r>
      <w:r w:rsidR="002F3259">
        <w:rPr>
          <w:rFonts w:ascii="Palatino Linotype" w:hAnsi="Palatino Linotype"/>
        </w:rPr>
        <w:t>(0.2 – 0.5*0.6^2)*2</w:t>
      </w:r>
      <w:r>
        <w:rPr>
          <w:rFonts w:ascii="Palatino Linotype" w:hAnsi="Palatino Linotype"/>
        </w:rPr>
        <w:t xml:space="preserve"> – 1.645</w:t>
      </w:r>
      <w:r w:rsidR="002F3259">
        <w:rPr>
          <w:rFonts w:ascii="Palatino Linotype" w:hAnsi="Palatino Linotype"/>
        </w:rPr>
        <w:t>*0.6*sqrt(2)</w:t>
      </w:r>
      <w:r>
        <w:rPr>
          <w:rFonts w:ascii="Palatino Linotype" w:hAnsi="Palatino Linotype"/>
        </w:rPr>
        <w:t xml:space="preserve">] = </w:t>
      </w:r>
      <w:r w:rsidR="002F3259">
        <w:rPr>
          <w:rFonts w:ascii="Palatino Linotype" w:hAnsi="Palatino Linotype"/>
        </w:rPr>
        <w:t>$0.74M</w:t>
      </w:r>
    </w:p>
    <w:p w14:paraId="38182576" w14:textId="79312A07" w:rsidR="0016376E" w:rsidRDefault="001637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>Using similar procedure, VaR for market portfolio =</w:t>
      </w:r>
      <w:r w:rsidR="002F3259">
        <w:rPr>
          <w:rFonts w:ascii="Palatino Linotype" w:hAnsi="Palatino Linotype"/>
        </w:rPr>
        <w:t xml:space="preserve">$1M </w:t>
      </w:r>
      <w:r w:rsidR="002F3259">
        <w:rPr>
          <w:rFonts w:ascii="Palatino Linotype" w:hAnsi="Palatino Linotype"/>
        </w:rPr>
        <w:t>-</w:t>
      </w:r>
      <w:r>
        <w:rPr>
          <w:rFonts w:ascii="Palatino Linotype" w:hAnsi="Palatino Linotype"/>
        </w:rPr>
        <w:t xml:space="preserve"> $ 1M * </w:t>
      </w:r>
      <w:r w:rsidR="002F3259">
        <w:rPr>
          <w:rFonts w:ascii="Palatino Linotype" w:hAnsi="Palatino Linotype"/>
        </w:rPr>
        <w:t xml:space="preserve">exp[(0.13 – 0.5*0.2^2) </w:t>
      </w:r>
      <w:r w:rsidR="002F3259">
        <w:rPr>
          <w:rFonts w:ascii="Palatino Linotype" w:hAnsi="Palatino Linotype"/>
        </w:rPr>
        <w:t>*2</w:t>
      </w:r>
      <w:r w:rsidR="002F3259">
        <w:rPr>
          <w:rFonts w:ascii="Palatino Linotype" w:hAnsi="Palatino Linotype"/>
        </w:rPr>
        <w:t>– 0.2*1.645</w:t>
      </w:r>
      <w:r w:rsidR="002F3259">
        <w:rPr>
          <w:rFonts w:ascii="Palatino Linotype" w:hAnsi="Palatino Linotype"/>
        </w:rPr>
        <w:t>*sqrt(2)</w:t>
      </w:r>
      <w:r w:rsidR="002F3259">
        <w:rPr>
          <w:rFonts w:ascii="Palatino Linotype" w:hAnsi="Palatino Linotype"/>
        </w:rPr>
        <w:t>]</w:t>
      </w:r>
      <w:r w:rsidR="002F3259">
        <w:rPr>
          <w:rFonts w:ascii="Palatino Linotype" w:hAnsi="Palatino Linotype"/>
        </w:rPr>
        <w:t xml:space="preserve"> = $0.22M</w:t>
      </w:r>
    </w:p>
    <w:p w14:paraId="74E3BB60" w14:textId="5727CED1" w:rsidR="0016376E" w:rsidRDefault="0016376E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Cost of Capital and Hidden Balance Sheet Effects</w:t>
      </w:r>
    </w:p>
    <w:p w14:paraId="2D360FB4" w14:textId="78EE936D" w:rsidR="00F95DFD" w:rsidRPr="00F95DFD" w:rsidRDefault="00F95DFD">
      <w:pPr>
        <w:rPr>
          <w:rFonts w:ascii="Palatino Linotype" w:hAnsi="Palatino Linotype"/>
        </w:rPr>
      </w:pPr>
      <w:r w:rsidRPr="00F95DFD">
        <w:rPr>
          <w:rFonts w:ascii="Palatino Linotype" w:hAnsi="Palatino Linotype"/>
        </w:rPr>
        <w:t>a)</w:t>
      </w:r>
    </w:p>
    <w:p w14:paraId="29663247" w14:textId="79044475" w:rsidR="001652A1" w:rsidRPr="00F95DFD" w:rsidRDefault="002125E7">
      <w:pPr>
        <w:rPr>
          <w:rFonts w:ascii="Palatino Linotype" w:hAnsi="Palatino Linotyp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*2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3+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3=0.5</m:t>
          </m:r>
        </m:oMath>
      </m:oMathPara>
    </w:p>
    <w:p w14:paraId="33C33B22" w14:textId="32A2BCBE" w:rsidR="00F95DFD" w:rsidRPr="00F95DFD" w:rsidRDefault="002125E7">
      <w:pPr>
        <w:rPr>
          <w:rFonts w:ascii="Palatino Linotype" w:hAnsi="Palatino Linotyp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=10%</m:t>
          </m:r>
        </m:oMath>
      </m:oMathPara>
    </w:p>
    <w:p w14:paraId="16DC691C" w14:textId="76B4CA25" w:rsidR="00F95DFD" w:rsidRDefault="00F95DF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b)</w:t>
      </w:r>
    </w:p>
    <w:p w14:paraId="1A53A106" w14:textId="055B6663" w:rsidR="009E772F" w:rsidRPr="009E772F" w:rsidRDefault="00F95DF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Total Asset Beta = Total Liability &amp; Equity Beta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*50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200=0.375</m:t>
        </m:r>
      </m:oMath>
    </w:p>
    <w:p w14:paraId="62BE537C" w14:textId="2E573099" w:rsidR="00435C13" w:rsidRDefault="00F95DF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i.</w:t>
      </w:r>
      <w:r w:rsidR="00435C13">
        <w:rPr>
          <w:rFonts w:ascii="Palatino Linotype" w:hAnsi="Palatino Linotype"/>
        </w:rPr>
        <w:t xml:space="preserve"> If invest in long term bond</w:t>
      </w:r>
    </w:p>
    <w:p w14:paraId="38902194" w14:textId="39FABA00" w:rsidR="00F95DFD" w:rsidRPr="00F95DFD" w:rsidRDefault="00F95DF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PA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PA</m:t>
            </m:r>
          </m:sub>
        </m:sSub>
        <m:r>
          <w:rPr>
            <w:rFonts w:ascii="Cambria Math" w:hAnsi="Cambria Math"/>
          </w:rPr>
          <m:t>*50</m:t>
        </m:r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150+50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OA</m:t>
            </m:r>
          </m:sub>
        </m:sSub>
        <m:r>
          <w:rPr>
            <w:rFonts w:ascii="Cambria Math" w:hAnsi="Cambria Math"/>
          </w:rPr>
          <m:t>*150</m:t>
        </m:r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150+200</m:t>
            </m:r>
          </m:e>
        </m:d>
        <m:r>
          <w:rPr>
            <w:rFonts w:ascii="Cambria Math" w:hAnsi="Cambria Math"/>
          </w:rPr>
          <m:t>=0.5</m:t>
        </m:r>
      </m:oMath>
    </w:p>
    <w:p w14:paraId="4D71D23E" w14:textId="500D40C4" w:rsidR="00F95DFD" w:rsidRPr="009E772F" w:rsidRDefault="00F95DFD">
      <w:pPr>
        <w:rPr>
          <w:rFonts w:ascii="Palatino Linotype" w:hAnsi="Palatino Linotyp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22BF31F9" w14:textId="073D7871" w:rsidR="009E772F" w:rsidRPr="009E772F" w:rsidRDefault="002125E7" w:rsidP="009E772F">
      <w:pPr>
        <w:rPr>
          <w:rFonts w:ascii="Palatino Linotype" w:hAnsi="Palatino Linotyp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=10%</m:t>
          </m:r>
        </m:oMath>
      </m:oMathPara>
    </w:p>
    <w:p w14:paraId="5C422D30" w14:textId="77777777" w:rsidR="009E772F" w:rsidRPr="00F95DFD" w:rsidRDefault="009E772F" w:rsidP="009E772F">
      <w:pPr>
        <w:rPr>
          <w:rFonts w:ascii="Palatino Linotype" w:hAnsi="Palatino Linotype"/>
        </w:rPr>
      </w:pPr>
    </w:p>
    <w:p w14:paraId="64E09303" w14:textId="5CE2B6A0" w:rsidR="00435C13" w:rsidRDefault="009E772F" w:rsidP="009E772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ii.</w:t>
      </w:r>
      <w:r w:rsidR="00435C13">
        <w:rPr>
          <w:rFonts w:ascii="Palatino Linotype" w:hAnsi="Palatino Linotype"/>
        </w:rPr>
        <w:t xml:space="preserve"> If invest in market index</w:t>
      </w:r>
    </w:p>
    <w:p w14:paraId="2C68AA0C" w14:textId="1674D9C5" w:rsidR="009E772F" w:rsidRPr="00435C13" w:rsidRDefault="002125E7" w:rsidP="009E772F">
      <w:pPr>
        <w:rPr>
          <w:rFonts w:ascii="Palatino Linotype" w:hAnsi="Palatino Linotyp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w:rPr>
              <w:rFonts w:ascii="Cambria Math" w:hAnsi="Cambria Math"/>
            </w:rPr>
            <m:t>*50</m:t>
          </m:r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150+50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*150</m:t>
          </m:r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150+200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</m:t>
          </m:r>
        </m:oMath>
      </m:oMathPara>
    </w:p>
    <w:p w14:paraId="465065CD" w14:textId="33A750B4" w:rsidR="009E772F" w:rsidRPr="009E772F" w:rsidRDefault="009E772F" w:rsidP="009E772F">
      <w:pPr>
        <w:rPr>
          <w:rFonts w:ascii="Palatino Linotype" w:hAnsi="Palatino Linotyp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=0.167</m:t>
          </m:r>
        </m:oMath>
      </m:oMathPara>
    </w:p>
    <w:p w14:paraId="25C04672" w14:textId="089CED04" w:rsidR="009E772F" w:rsidRPr="00F95DFD" w:rsidRDefault="002125E7" w:rsidP="009E772F">
      <w:pPr>
        <w:rPr>
          <w:rFonts w:ascii="Palatino Linotype" w:hAnsi="Palatino Linotyp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=6.67%</m:t>
          </m:r>
        </m:oMath>
      </m:oMathPara>
    </w:p>
    <w:p w14:paraId="71090111" w14:textId="2A38AD49" w:rsidR="006D42CA" w:rsidRDefault="009E772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iii. The result should be the same as ii since the two pension plans has exactly the same risk and payoff</w:t>
      </w:r>
      <w:r w:rsidR="006D42CA">
        <w:rPr>
          <w:rFonts w:ascii="Palatino Linotype" w:hAnsi="Palatino Linotype"/>
        </w:rPr>
        <w:t xml:space="preserve"> structure.</w:t>
      </w:r>
    </w:p>
    <w:p w14:paraId="5B5C99B1" w14:textId="0A8102C8" w:rsidR="006D42CA" w:rsidRDefault="006D42CA">
      <w:pPr>
        <w:rPr>
          <w:rFonts w:ascii="Palatino Linotype" w:hAnsi="Palatino Linotype"/>
        </w:rPr>
      </w:pPr>
    </w:p>
    <w:p w14:paraId="12546037" w14:textId="45E70CA4" w:rsidR="006D42CA" w:rsidRPr="006D42CA" w:rsidRDefault="006D42CA">
      <w:pPr>
        <w:rPr>
          <w:rFonts w:ascii="Palatino Linotype" w:hAnsi="Palatino Linotype"/>
          <w:b/>
          <w:bCs/>
        </w:rPr>
      </w:pPr>
      <w:r w:rsidRPr="006D42CA">
        <w:rPr>
          <w:rFonts w:ascii="Palatino Linotype" w:hAnsi="Palatino Linotype"/>
          <w:b/>
          <w:bCs/>
        </w:rPr>
        <w:t>V</w:t>
      </w:r>
      <w:r w:rsidRPr="006D42CA">
        <w:rPr>
          <w:rFonts w:ascii="Palatino Linotype" w:hAnsi="Palatino Linotype" w:hint="eastAsia"/>
          <w:b/>
          <w:bCs/>
        </w:rPr>
        <w:t>a</w:t>
      </w:r>
      <w:r w:rsidRPr="006D42CA">
        <w:rPr>
          <w:rFonts w:ascii="Palatino Linotype" w:hAnsi="Palatino Linotype"/>
          <w:b/>
          <w:bCs/>
        </w:rPr>
        <w:t>R of the Firm’s Assets as an Approach to Risk Accounting</w:t>
      </w:r>
    </w:p>
    <w:p w14:paraId="5554B684" w14:textId="3B7B3F41" w:rsidR="000F13FC" w:rsidRDefault="006D42C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a) </w:t>
      </w:r>
      <w:r w:rsidR="004923FC">
        <w:rPr>
          <w:rFonts w:ascii="Palatino Linotype" w:hAnsi="Palatino Linotype"/>
        </w:rPr>
        <w:t xml:space="preserve"> If pension asset invested in market index:</w:t>
      </w:r>
    </w:p>
    <w:p w14:paraId="46F85BEE" w14:textId="2DEAC0B1" w:rsidR="000F13FC" w:rsidRPr="000F13FC" w:rsidRDefault="000F13FC">
      <w:pPr>
        <w:rPr>
          <w:rFonts w:ascii="Palatino Linotype" w:hAnsi="Palatino Linotyp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e>
          </m:acc>
          <m:r>
            <w:rPr>
              <w:rFonts w:ascii="Cambria Math" w:hAnsi="Cambria Math"/>
            </w:rPr>
            <m:t>=6.67%,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rM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=6.67</m:t>
          </m:r>
          <m:r>
            <w:rPr>
              <w:rFonts w:ascii="Cambria Math" w:hAnsi="Cambria Math"/>
            </w:rPr>
            <m:t>%</m:t>
          </m:r>
        </m:oMath>
      </m:oMathPara>
    </w:p>
    <w:p w14:paraId="4DCD254B" w14:textId="46010F02" w:rsidR="00F95DFD" w:rsidRPr="006D42CA" w:rsidRDefault="002125E7">
      <w:pPr>
        <w:rPr>
          <w:rFonts w:ascii="Palatino Linotype" w:hAnsi="Palatino Linotyp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PA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w:rPr>
              <w:rFonts w:ascii="Cambria Math" w:hAnsi="Cambria Math"/>
            </w:rPr>
            <m:t>=8.75%</m:t>
          </m:r>
        </m:oMath>
      </m:oMathPara>
    </w:p>
    <w:p w14:paraId="1E59F5D2" w14:textId="21EF1EDE" w:rsidR="006D42CA" w:rsidRDefault="002125E7">
      <w:p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OA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PA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OA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PA</m:t>
                </m:r>
              </m:sub>
            </m:sSub>
          </m:e>
        </m:rad>
        <m:r>
          <w:rPr>
            <w:rFonts w:ascii="Cambria Math" w:hAnsi="Cambria Math"/>
          </w:rPr>
          <m:t xml:space="preserve"> = 8.66%</m:t>
        </m:r>
      </m:oMath>
      <w:r w:rsidR="006D42CA">
        <w:rPr>
          <w:rFonts w:ascii="Palatino Linotype" w:hAnsi="Palatino Linotype"/>
        </w:rPr>
        <w:t xml:space="preserve"> </w:t>
      </w:r>
    </w:p>
    <w:p w14:paraId="6D7FF8F2" w14:textId="77777777" w:rsidR="000F13FC" w:rsidRPr="006D42CA" w:rsidRDefault="000F13FC">
      <w:pPr>
        <w:rPr>
          <w:rFonts w:ascii="Palatino Linotype" w:hAnsi="Palatino Linotype"/>
        </w:rPr>
      </w:pPr>
    </w:p>
    <w:p w14:paraId="5459A397" w14:textId="3F47FA5F" w:rsidR="000F13FC" w:rsidRDefault="000F13FC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Assume</w:t>
      </w:r>
      <w:r>
        <w:rPr>
          <w:rFonts w:ascii="Palatino Linotype" w:hAnsi="Palatino Linotype"/>
        </w:rPr>
        <w:t xml:space="preserve"> log-normal distribution:</w:t>
      </w:r>
    </w:p>
    <w:p w14:paraId="3FBBED25" w14:textId="1BA871F9" w:rsidR="006D42CA" w:rsidRDefault="006D42C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VaR = $200M </w:t>
      </w:r>
      <w:r w:rsidR="000F13FC">
        <w:rPr>
          <w:rFonts w:ascii="Palatino Linotype" w:hAnsi="Palatino Linotype"/>
        </w:rPr>
        <w:t>- $200M</w:t>
      </w:r>
      <w:r>
        <w:rPr>
          <w:rFonts w:ascii="Palatino Linotype" w:hAnsi="Palatino Linotype"/>
        </w:rPr>
        <w:t xml:space="preserve">* </w:t>
      </w:r>
      <w:r w:rsidR="000F13FC">
        <w:rPr>
          <w:rFonts w:ascii="Palatino Linotype" w:hAnsi="Palatino Linotype"/>
        </w:rPr>
        <w:t>exp</w:t>
      </w:r>
      <w:r>
        <w:rPr>
          <w:rFonts w:ascii="Palatino Linotype" w:hAnsi="Palatino Linotype"/>
        </w:rPr>
        <w:t>[</w:t>
      </w:r>
      <w:r w:rsidR="000F13FC">
        <w:rPr>
          <w:rFonts w:ascii="Palatino Linotype" w:hAnsi="Palatino Linotype"/>
        </w:rPr>
        <w:t>(</w:t>
      </w:r>
      <w:r w:rsidR="000F13FC">
        <w:rPr>
          <w:rFonts w:ascii="Palatino Linotype" w:hAnsi="Palatino Linotype"/>
        </w:rPr>
        <w:t>8.75%</w:t>
      </w:r>
      <w:r w:rsidR="000F13FC">
        <w:rPr>
          <w:rFonts w:ascii="Palatino Linotype" w:hAnsi="Palatino Linotype"/>
        </w:rPr>
        <w:t>-0.5*</w:t>
      </w:r>
      <w:r w:rsidR="000F13FC">
        <w:rPr>
          <w:rFonts w:ascii="Palatino Linotype" w:hAnsi="Palatino Linotype"/>
        </w:rPr>
        <w:t>8.66%</w:t>
      </w:r>
      <w:r w:rsidR="000F13FC">
        <w:rPr>
          <w:rFonts w:ascii="Palatino Linotype" w:hAnsi="Palatino Linotype"/>
        </w:rPr>
        <w:t xml:space="preserve">^2) </w:t>
      </w:r>
      <w:r>
        <w:rPr>
          <w:rFonts w:ascii="Palatino Linotype" w:hAnsi="Palatino Linotype"/>
        </w:rPr>
        <w:t>-2.326 * 8.66%] = $22.</w:t>
      </w:r>
      <w:r w:rsidR="000F13FC">
        <w:rPr>
          <w:rFonts w:ascii="Palatino Linotype" w:hAnsi="Palatino Linotype"/>
        </w:rPr>
        <w:t>2</w:t>
      </w:r>
      <w:r>
        <w:rPr>
          <w:rFonts w:ascii="Palatino Linotype" w:hAnsi="Palatino Linotype"/>
        </w:rPr>
        <w:t>M</w:t>
      </w:r>
    </w:p>
    <w:p w14:paraId="4E945E73" w14:textId="1E551054" w:rsidR="006D42CA" w:rsidRDefault="006D42C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b) </w:t>
      </w:r>
      <w:r w:rsidR="004923FC">
        <w:rPr>
          <w:rFonts w:ascii="Palatino Linotype" w:hAnsi="Palatino Linotype"/>
        </w:rPr>
        <w:t>If pension asset invested in long term bonds:</w:t>
      </w:r>
    </w:p>
    <w:p w14:paraId="3AC78C1E" w14:textId="77777777" w:rsidR="004923FC" w:rsidRPr="004923FC" w:rsidRDefault="004923FC">
      <w:pPr>
        <w:rPr>
          <w:rFonts w:ascii="Palatino Linotype" w:hAnsi="Palatino Linotyp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e>
          </m:acc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=0.5</m:t>
          </m:r>
        </m:oMath>
      </m:oMathPara>
    </w:p>
    <w:p w14:paraId="072989C7" w14:textId="5F9742E6" w:rsidR="004923FC" w:rsidRPr="004923FC" w:rsidRDefault="004923FC">
      <w:pPr>
        <w:rPr>
          <w:rFonts w:ascii="Palatino Linotype" w:hAnsi="Palatino Linotyp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rM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%</m:t>
          </m:r>
        </m:oMath>
      </m:oMathPara>
    </w:p>
    <w:p w14:paraId="39388D4E" w14:textId="35FA0D3C" w:rsidR="006D42CA" w:rsidRPr="006D42CA" w:rsidRDefault="002125E7" w:rsidP="006D42CA">
      <w:pPr>
        <w:rPr>
          <w:rFonts w:ascii="Palatino Linotype" w:hAnsi="Palatino Linotyp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OA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OA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PA</m:t>
                  </m:r>
                </m:sub>
              </m:sSub>
            </m:e>
          </m:acc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8.75</m:t>
          </m:r>
          <m:r>
            <w:rPr>
              <w:rFonts w:ascii="Cambria Math" w:hAnsi="Cambria Math"/>
            </w:rPr>
            <m:t>%</m:t>
          </m:r>
        </m:oMath>
      </m:oMathPara>
    </w:p>
    <w:p w14:paraId="23081A1D" w14:textId="5DA78828" w:rsidR="006D42CA" w:rsidRDefault="002125E7" w:rsidP="006D42CA">
      <w:pPr>
        <w:rPr>
          <w:rFonts w:ascii="Palatino Linotype" w:hAnsi="Palatino Linotyp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OA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OA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5%</m:t>
        </m:r>
      </m:oMath>
      <w:r w:rsidR="006D42CA">
        <w:rPr>
          <w:rFonts w:ascii="Palatino Linotype" w:hAnsi="Palatino Linotype"/>
        </w:rPr>
        <w:t xml:space="preserve"> since </w:t>
      </w:r>
      <w:r w:rsidR="004923FC">
        <w:rPr>
          <w:rFonts w:ascii="Palatino Linotype" w:hAnsi="Palatino Linotype"/>
        </w:rPr>
        <w:t>pension</w:t>
      </w:r>
      <w:r w:rsidR="006D42CA">
        <w:rPr>
          <w:rFonts w:ascii="Palatino Linotype" w:hAnsi="Palatino Linotype"/>
        </w:rPr>
        <w:t xml:space="preserve"> asset</w:t>
      </w:r>
      <w:r w:rsidR="004923FC">
        <w:rPr>
          <w:rFonts w:ascii="Palatino Linotype" w:hAnsi="Palatino Linotype"/>
        </w:rPr>
        <w:t xml:space="preserve"> does not have risk and devation</w:t>
      </w:r>
    </w:p>
    <w:p w14:paraId="7B2DBE3A" w14:textId="21B451F3" w:rsidR="006D42CA" w:rsidRDefault="00576622" w:rsidP="006D42CA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VaR = </w:t>
      </w:r>
      <w:r w:rsidR="004923FC">
        <w:rPr>
          <w:rFonts w:ascii="Palatino Linotype" w:hAnsi="Palatino Linotype"/>
        </w:rPr>
        <w:t>$200M - $200M* exp[(8.75%-0.5*</w:t>
      </w:r>
      <w:r w:rsidR="004923FC">
        <w:rPr>
          <w:rFonts w:ascii="Palatino Linotype" w:hAnsi="Palatino Linotype"/>
        </w:rPr>
        <w:t>15</w:t>
      </w:r>
      <w:r w:rsidR="004923FC">
        <w:rPr>
          <w:rFonts w:ascii="Palatino Linotype" w:hAnsi="Palatino Linotype"/>
        </w:rPr>
        <w:t xml:space="preserve">%^2) -2.326 * </w:t>
      </w:r>
      <w:r w:rsidR="004923FC">
        <w:rPr>
          <w:rFonts w:ascii="Palatino Linotype" w:hAnsi="Palatino Linotype"/>
        </w:rPr>
        <w:t>15</w:t>
      </w:r>
      <w:r w:rsidR="004923FC">
        <w:rPr>
          <w:rFonts w:ascii="Palatino Linotype" w:hAnsi="Palatino Linotype"/>
        </w:rPr>
        <w:t xml:space="preserve">%] </w:t>
      </w:r>
      <w:r>
        <w:rPr>
          <w:rFonts w:ascii="Palatino Linotype" w:hAnsi="Palatino Linotype"/>
        </w:rPr>
        <w:t>= $</w:t>
      </w:r>
      <w:r w:rsidR="004923FC">
        <w:rPr>
          <w:rFonts w:ascii="Palatino Linotype" w:hAnsi="Palatino Linotype"/>
        </w:rPr>
        <w:t>47.73M</w:t>
      </w:r>
    </w:p>
    <w:p w14:paraId="1DB89B77" w14:textId="385BEF5E" w:rsidR="00435C13" w:rsidRPr="006D42CA" w:rsidRDefault="00435C13" w:rsidP="006D42C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c)</w:t>
      </w:r>
    </w:p>
    <w:p w14:paraId="0C7472FA" w14:textId="77777777" w:rsidR="002104A8" w:rsidRDefault="002104A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 do not think I perfectly understand the question well, but I will analyze the allocation of risk capital in the perspective of beta (market exposure). </w:t>
      </w:r>
    </w:p>
    <w:p w14:paraId="2188CE6F" w14:textId="6FEB744E" w:rsidR="006D42CA" w:rsidRDefault="002104A8">
      <w:pPr>
        <w:rPr>
          <w:rFonts w:ascii="Palatino Linotype" w:hAnsi="Palatino Linotype"/>
        </w:rPr>
      </w:pPr>
      <w:r>
        <w:rPr>
          <w:rFonts w:ascii="Palatino Linotype" w:hAnsi="Palatino Linotype"/>
        </w:rPr>
        <w:t>Given that the same balance sheet size, pension liability beta, debt beta, and equity beta, the total beta of the right hand side remains 0.375 by 2b). As a result, the company’s total asset beta is 0.375. Its asset is equivalent to holding 0.375 * $200 M = $75M market index and the rest $125M risk-free bond.</w:t>
      </w:r>
      <w:r w:rsidR="0008565C">
        <w:rPr>
          <w:rFonts w:ascii="Palatino Linotype" w:hAnsi="Palatino Linotype"/>
        </w:rPr>
        <w:t xml:space="preserve"> In (a) the company is investing $50M pension asset in market index, which leaves $25M “risk capital”(equivalent to market index) in operating asset; in (b) the company is investing 0 pension asset in market index and leaves $75M risk capital in operating asset.</w:t>
      </w:r>
    </w:p>
    <w:p w14:paraId="4D7827FC" w14:textId="15A2BE93" w:rsidR="002104A8" w:rsidRDefault="002104A8">
      <w:pPr>
        <w:rPr>
          <w:rFonts w:ascii="Palatino Linotype" w:hAnsi="Palatino Linotype"/>
        </w:rPr>
      </w:pPr>
    </w:p>
    <w:p w14:paraId="1F75C095" w14:textId="77777777" w:rsidR="002104A8" w:rsidRPr="006D42CA" w:rsidRDefault="002104A8">
      <w:pPr>
        <w:rPr>
          <w:rFonts w:ascii="Palatino Linotype" w:hAnsi="Palatino Linotype"/>
        </w:rPr>
      </w:pPr>
    </w:p>
    <w:p w14:paraId="017220E7" w14:textId="44DFF93B" w:rsidR="006D42CA" w:rsidRPr="006D42CA" w:rsidRDefault="006D42CA">
      <w:pPr>
        <w:rPr>
          <w:rFonts w:ascii="Palatino Linotype" w:hAnsi="Palatino Linotype"/>
        </w:rPr>
      </w:pPr>
    </w:p>
    <w:p w14:paraId="7B5FC19F" w14:textId="77777777" w:rsidR="001652A1" w:rsidRPr="001652A1" w:rsidRDefault="001652A1">
      <w:pPr>
        <w:rPr>
          <w:rFonts w:ascii="Palatino Linotype" w:hAnsi="Palatino Linotype"/>
          <w:vertAlign w:val="superscript"/>
        </w:rPr>
      </w:pPr>
    </w:p>
    <w:p w14:paraId="6E14CB12" w14:textId="31BEA832" w:rsidR="001652A1" w:rsidRPr="001652A1" w:rsidRDefault="001652A1">
      <w:pPr>
        <w:rPr>
          <w:rFonts w:ascii="Palatino Linotype" w:hAnsi="Palatino Linotype"/>
          <w:vertAlign w:val="superscript"/>
        </w:rPr>
      </w:pPr>
      <w:r>
        <w:rPr>
          <w:rFonts w:ascii="Palatino Linotype" w:hAnsi="Palatino Linotype"/>
          <w:vertAlign w:val="superscript"/>
        </w:rPr>
        <w:t xml:space="preserve"> </w:t>
      </w:r>
    </w:p>
    <w:p w14:paraId="32F4E20F" w14:textId="77777777" w:rsidR="001652A1" w:rsidRPr="001652A1" w:rsidRDefault="001652A1">
      <w:pPr>
        <w:rPr>
          <w:rFonts w:ascii="Palatino Linotype" w:hAnsi="Palatino Linotype"/>
          <w:vertAlign w:val="superscript"/>
        </w:rPr>
      </w:pPr>
    </w:p>
    <w:p w14:paraId="2E3E9CDD" w14:textId="77777777" w:rsidR="001652A1" w:rsidRPr="001652A1" w:rsidRDefault="001652A1">
      <w:pPr>
        <w:rPr>
          <w:rFonts w:ascii="Palatino Linotype" w:hAnsi="Palatino Linotype"/>
          <w:vertAlign w:val="superscript"/>
        </w:rPr>
      </w:pPr>
    </w:p>
    <w:sectPr w:rsidR="001652A1" w:rsidRPr="001652A1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04046" w14:textId="77777777" w:rsidR="002125E7" w:rsidRDefault="002125E7" w:rsidP="001652A1">
      <w:pPr>
        <w:spacing w:after="0" w:line="240" w:lineRule="auto"/>
      </w:pPr>
      <w:r>
        <w:separator/>
      </w:r>
    </w:p>
  </w:endnote>
  <w:endnote w:type="continuationSeparator" w:id="0">
    <w:p w14:paraId="4B020E07" w14:textId="77777777" w:rsidR="002125E7" w:rsidRDefault="002125E7" w:rsidP="00165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BB3BC" w14:textId="77777777" w:rsidR="002125E7" w:rsidRDefault="002125E7" w:rsidP="001652A1">
      <w:pPr>
        <w:spacing w:after="0" w:line="240" w:lineRule="auto"/>
      </w:pPr>
      <w:r>
        <w:separator/>
      </w:r>
    </w:p>
  </w:footnote>
  <w:footnote w:type="continuationSeparator" w:id="0">
    <w:p w14:paraId="7E18D6D5" w14:textId="77777777" w:rsidR="002125E7" w:rsidRDefault="002125E7" w:rsidP="00165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B40C9"/>
    <w:multiLevelType w:val="hybridMultilevel"/>
    <w:tmpl w:val="4FEA5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3594"/>
    <w:multiLevelType w:val="hybridMultilevel"/>
    <w:tmpl w:val="173CD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1D"/>
    <w:rsid w:val="0008565C"/>
    <w:rsid w:val="000901E9"/>
    <w:rsid w:val="000F13FC"/>
    <w:rsid w:val="0016376E"/>
    <w:rsid w:val="001652A1"/>
    <w:rsid w:val="002104A8"/>
    <w:rsid w:val="002125E7"/>
    <w:rsid w:val="002C36CC"/>
    <w:rsid w:val="002F3259"/>
    <w:rsid w:val="00350669"/>
    <w:rsid w:val="00390F5C"/>
    <w:rsid w:val="00435C13"/>
    <w:rsid w:val="004923FC"/>
    <w:rsid w:val="00576622"/>
    <w:rsid w:val="006D42CA"/>
    <w:rsid w:val="009E772F"/>
    <w:rsid w:val="00AB59B0"/>
    <w:rsid w:val="00AB7263"/>
    <w:rsid w:val="00CB641D"/>
    <w:rsid w:val="00F9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C59E6"/>
  <w15:chartTrackingRefBased/>
  <w15:docId w15:val="{8411235A-2203-49A2-97E6-CA3E8FA4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A1"/>
  </w:style>
  <w:style w:type="paragraph" w:styleId="Footer">
    <w:name w:val="footer"/>
    <w:basedOn w:val="Normal"/>
    <w:link w:val="FooterChar"/>
    <w:uiPriority w:val="99"/>
    <w:unhideWhenUsed/>
    <w:rsid w:val="001652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A1"/>
  </w:style>
  <w:style w:type="paragraph" w:styleId="ListParagraph">
    <w:name w:val="List Paragraph"/>
    <w:basedOn w:val="Normal"/>
    <w:uiPriority w:val="34"/>
    <w:qFormat/>
    <w:rsid w:val="001652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52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10</cp:revision>
  <dcterms:created xsi:type="dcterms:W3CDTF">2021-03-14T01:36:00Z</dcterms:created>
  <dcterms:modified xsi:type="dcterms:W3CDTF">2021-03-14T17:21:00Z</dcterms:modified>
</cp:coreProperties>
</file>