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9B92" w14:textId="77777777" w:rsidR="00D01E56" w:rsidRDefault="00D01E56" w:rsidP="00D01E56">
      <w:pPr>
        <w:spacing w:after="0"/>
        <w:jc w:val="center"/>
        <w:rPr>
          <w:b/>
        </w:rPr>
      </w:pPr>
      <w:r>
        <w:rPr>
          <w:b/>
        </w:rPr>
        <w:t>SUPPLEMENTARY MATERIAL 3</w:t>
      </w:r>
    </w:p>
    <w:p w14:paraId="2E881CE9" w14:textId="77777777" w:rsidR="00D01E56" w:rsidRPr="000F79E4" w:rsidRDefault="00D01E56" w:rsidP="00D01E56">
      <w:pPr>
        <w:spacing w:line="360" w:lineRule="auto"/>
        <w:rPr>
          <w:rFonts w:asciiTheme="majorBidi" w:hAnsiTheme="majorBidi" w:cstheme="majorBidi"/>
          <w:i/>
          <w:iCs/>
          <w:color w:val="000000"/>
        </w:rPr>
      </w:pPr>
      <w:r w:rsidRPr="000F79E4">
        <w:rPr>
          <w:rFonts w:asciiTheme="majorBidi" w:hAnsiTheme="majorBidi" w:cstheme="majorBidi"/>
          <w:i/>
          <w:iCs/>
          <w:color w:val="000000"/>
        </w:rPr>
        <w:t>Choosing between zero-inflated and non-zero-inflated models and model validation</w:t>
      </w:r>
    </w:p>
    <w:p w14:paraId="36C9EDA3" w14:textId="77777777" w:rsidR="00D01E56" w:rsidRPr="000921ED" w:rsidRDefault="00D01E56" w:rsidP="00D01E56">
      <w:pPr>
        <w:spacing w:line="360" w:lineRule="auto"/>
        <w:ind w:firstLine="720"/>
        <w:rPr>
          <w:rFonts w:asciiTheme="majorBidi" w:hAnsiTheme="majorBidi" w:cstheme="majorBidi"/>
          <w:color w:val="000000"/>
        </w:rPr>
      </w:pPr>
      <w:r w:rsidRPr="000921ED">
        <w:rPr>
          <w:rFonts w:asciiTheme="majorBidi" w:hAnsiTheme="majorBidi" w:cstheme="majorBidi"/>
          <w:color w:val="000000"/>
        </w:rPr>
        <w:t>A preliminary </w:t>
      </w:r>
      <w:r w:rsidRPr="000921ED">
        <w:rPr>
          <w:rFonts w:asciiTheme="majorBidi" w:hAnsiTheme="majorBidi" w:cstheme="majorBidi"/>
          <w:i/>
          <w:iCs/>
          <w:color w:val="000000"/>
        </w:rPr>
        <w:t>non-zero inflated GLMM assuming a Poisson distribution</w:t>
      </w:r>
      <w:r w:rsidRPr="000921ED">
        <w:rPr>
          <w:rFonts w:asciiTheme="majorBidi" w:hAnsiTheme="majorBidi" w:cstheme="majorBidi"/>
          <w:color w:val="000000"/>
        </w:rPr>
        <w:t> was fitted using the </w:t>
      </w:r>
      <w:r w:rsidRPr="000921ED">
        <w:rPr>
          <w:rFonts w:asciiTheme="majorBidi" w:hAnsiTheme="majorBidi" w:cstheme="majorBidi"/>
          <w:i/>
          <w:iCs/>
          <w:color w:val="000000"/>
        </w:rPr>
        <w:t>lme4</w:t>
      </w:r>
      <w:r w:rsidRPr="000921ED">
        <w:rPr>
          <w:rFonts w:asciiTheme="majorBidi" w:hAnsiTheme="majorBidi" w:cstheme="majorBidi"/>
          <w:color w:val="000000"/>
        </w:rPr>
        <w:t> package (Bates et al., 2015). However, this preliminary model did not pass the overdispersion test in the </w:t>
      </w:r>
      <w:r w:rsidRPr="000921ED">
        <w:rPr>
          <w:rFonts w:asciiTheme="majorBidi" w:hAnsiTheme="majorBidi" w:cstheme="majorBidi"/>
          <w:i/>
          <w:iCs/>
          <w:color w:val="000000"/>
        </w:rPr>
        <w:t>Performance</w:t>
      </w:r>
      <w:r w:rsidRPr="000921ED">
        <w:rPr>
          <w:rFonts w:asciiTheme="majorBidi" w:hAnsiTheme="majorBidi" w:cstheme="majorBidi"/>
          <w:color w:val="000000"/>
        </w:rPr>
        <w:t> package (</w:t>
      </w:r>
      <w:proofErr w:type="spellStart"/>
      <w:r w:rsidRPr="000921ED">
        <w:rPr>
          <w:rFonts w:asciiTheme="majorBidi" w:hAnsiTheme="majorBidi" w:cstheme="majorBidi"/>
          <w:color w:val="000000"/>
        </w:rPr>
        <w:t>Lüdecke</w:t>
      </w:r>
      <w:proofErr w:type="spellEnd"/>
      <w:r w:rsidRPr="000921ED">
        <w:rPr>
          <w:rFonts w:asciiTheme="majorBidi" w:hAnsiTheme="majorBidi" w:cstheme="majorBidi"/>
          <w:color w:val="000000"/>
        </w:rPr>
        <w:t xml:space="preserve"> et al., 2021; Dispersion ratio = 2.946, X² = 1873.710, p &lt;0.001), in other words, dispersion in this model is bigger than assumed by the theoretical distribution. In addition to that, zero-inflation check from </w:t>
      </w:r>
      <w:r w:rsidRPr="000921ED">
        <w:rPr>
          <w:rFonts w:asciiTheme="majorBidi" w:hAnsiTheme="majorBidi" w:cstheme="majorBidi"/>
          <w:i/>
          <w:iCs/>
          <w:color w:val="000000"/>
        </w:rPr>
        <w:t>Performance</w:t>
      </w:r>
      <w:r w:rsidRPr="000921ED">
        <w:rPr>
          <w:rFonts w:asciiTheme="majorBidi" w:hAnsiTheme="majorBidi" w:cstheme="majorBidi"/>
          <w:color w:val="000000"/>
        </w:rPr>
        <w:t> package also point out that the model under</w:t>
      </w:r>
      <w:r>
        <w:rPr>
          <w:rFonts w:asciiTheme="majorBidi" w:hAnsiTheme="majorBidi" w:cstheme="majorBidi"/>
          <w:color w:val="000000"/>
        </w:rPr>
        <w:t xml:space="preserve"> </w:t>
      </w:r>
      <w:r w:rsidRPr="000921ED">
        <w:rPr>
          <w:rFonts w:asciiTheme="majorBidi" w:hAnsiTheme="majorBidi" w:cstheme="majorBidi"/>
          <w:color w:val="000000"/>
        </w:rPr>
        <w:t>fitted zeros with the default tolerance of 0.05 (Observed zeros = 575, Predicted zeros = 288, Predicted/observed ratio = 0.50). As dispersion and zeros are issued for our preliminary models, we have decided to test the performance of more complex models using zero-inflated GLMM.</w:t>
      </w:r>
    </w:p>
    <w:p w14:paraId="7BAE5BA1" w14:textId="77777777" w:rsidR="00D01E56" w:rsidRPr="000921ED" w:rsidRDefault="00D01E56" w:rsidP="00D01E56">
      <w:pPr>
        <w:spacing w:line="360" w:lineRule="auto"/>
        <w:rPr>
          <w:rFonts w:asciiTheme="majorBidi" w:hAnsiTheme="majorBidi" w:cstheme="majorBidi"/>
          <w:color w:val="000000"/>
        </w:rPr>
      </w:pPr>
      <w:r w:rsidRPr="000921ED">
        <w:rPr>
          <w:rFonts w:asciiTheme="majorBidi" w:hAnsiTheme="majorBidi" w:cstheme="majorBidi"/>
          <w:color w:val="000000"/>
        </w:rPr>
        <w:t xml:space="preserve">As the </w:t>
      </w:r>
      <w:proofErr w:type="spellStart"/>
      <w:r w:rsidRPr="000921ED">
        <w:rPr>
          <w:rFonts w:asciiTheme="majorBidi" w:hAnsiTheme="majorBidi" w:cstheme="majorBidi"/>
          <w:color w:val="000000"/>
        </w:rPr>
        <w:t>glmmTMB</w:t>
      </w:r>
      <w:proofErr w:type="spellEnd"/>
      <w:r w:rsidRPr="000921ED">
        <w:rPr>
          <w:rFonts w:asciiTheme="majorBidi" w:hAnsiTheme="majorBidi" w:cstheme="majorBidi"/>
          <w:color w:val="000000"/>
        </w:rPr>
        <w:t xml:space="preserve"> package (Brooks et al., 2017) provides great flexibility to perform zero-inflated and non-zero</w:t>
      </w:r>
      <w:r w:rsidRPr="009A5984">
        <w:t xml:space="preserve"> </w:t>
      </w:r>
      <w:r w:rsidRPr="009A5984">
        <w:rPr>
          <w:rFonts w:asciiTheme="majorBidi" w:hAnsiTheme="majorBidi" w:cstheme="majorBidi"/>
          <w:color w:val="000000"/>
        </w:rPr>
        <w:t>-</w:t>
      </w:r>
      <w:r w:rsidRPr="000921ED">
        <w:rPr>
          <w:rFonts w:asciiTheme="majorBidi" w:hAnsiTheme="majorBidi" w:cstheme="majorBidi"/>
          <w:color w:val="000000"/>
        </w:rPr>
        <w:t xml:space="preserve">inflated GLMMs, we decided to perform all analyses to assess the role played by management plans in threatened species richness using the </w:t>
      </w:r>
      <w:proofErr w:type="spellStart"/>
      <w:r w:rsidRPr="000921ED">
        <w:rPr>
          <w:rFonts w:asciiTheme="majorBidi" w:hAnsiTheme="majorBidi" w:cstheme="majorBidi"/>
          <w:color w:val="000000"/>
        </w:rPr>
        <w:t>glmmTMB</w:t>
      </w:r>
      <w:proofErr w:type="spellEnd"/>
      <w:r w:rsidRPr="000921ED">
        <w:rPr>
          <w:rFonts w:asciiTheme="majorBidi" w:hAnsiTheme="majorBidi" w:cstheme="majorBidi"/>
          <w:color w:val="000000"/>
        </w:rPr>
        <w:t xml:space="preserve"> package. By using a unique package, we avoid any potential operational issues that might occur from different parameter estimators. For instance, the </w:t>
      </w:r>
      <w:proofErr w:type="spellStart"/>
      <w:r w:rsidRPr="000921ED">
        <w:rPr>
          <w:rFonts w:asciiTheme="majorBidi" w:hAnsiTheme="majorBidi" w:cstheme="majorBidi"/>
          <w:color w:val="000000"/>
        </w:rPr>
        <w:t>glmmTMB</w:t>
      </w:r>
      <w:proofErr w:type="spellEnd"/>
      <w:r w:rsidRPr="000921ED">
        <w:rPr>
          <w:rFonts w:asciiTheme="majorBidi" w:hAnsiTheme="majorBidi" w:cstheme="majorBidi"/>
          <w:color w:val="000000"/>
        </w:rPr>
        <w:t xml:space="preserve"> package uses the TMB optimiser while the </w:t>
      </w:r>
      <w:r w:rsidRPr="000921ED">
        <w:rPr>
          <w:rFonts w:asciiTheme="majorBidi" w:hAnsiTheme="majorBidi" w:cstheme="majorBidi"/>
          <w:i/>
          <w:iCs/>
          <w:color w:val="000000"/>
        </w:rPr>
        <w:t>lme4</w:t>
      </w:r>
      <w:r w:rsidRPr="000921ED">
        <w:rPr>
          <w:rFonts w:asciiTheme="majorBidi" w:hAnsiTheme="majorBidi" w:cstheme="majorBidi"/>
          <w:color w:val="000000"/>
        </w:rPr>
        <w:t xml:space="preserve"> package uses several other optimisers but TMB. In addition to that, the </w:t>
      </w:r>
      <w:proofErr w:type="spellStart"/>
      <w:r w:rsidRPr="000921ED">
        <w:rPr>
          <w:rFonts w:asciiTheme="majorBidi" w:hAnsiTheme="majorBidi" w:cstheme="majorBidi"/>
          <w:color w:val="000000"/>
        </w:rPr>
        <w:t>glmmTMB</w:t>
      </w:r>
      <w:proofErr w:type="spellEnd"/>
      <w:r w:rsidRPr="000921ED">
        <w:rPr>
          <w:rFonts w:asciiTheme="majorBidi" w:hAnsiTheme="majorBidi" w:cstheme="majorBidi"/>
          <w:color w:val="000000"/>
        </w:rPr>
        <w:t xml:space="preserve"> package allows us to perform zero-inflated and non-zero inflated GLMMs models, so we could perform all analyses using a unique package.</w:t>
      </w:r>
    </w:p>
    <w:p w14:paraId="6AFE3263" w14:textId="77777777" w:rsidR="00D01E56" w:rsidRPr="000921ED" w:rsidRDefault="00D01E56" w:rsidP="00D01E56">
      <w:pPr>
        <w:spacing w:line="360" w:lineRule="auto"/>
        <w:rPr>
          <w:rFonts w:asciiTheme="majorBidi" w:hAnsiTheme="majorBidi" w:cstheme="majorBidi"/>
          <w:color w:val="000000"/>
        </w:rPr>
      </w:pPr>
      <w:r w:rsidRPr="000921ED">
        <w:rPr>
          <w:rFonts w:asciiTheme="majorBidi" w:hAnsiTheme="majorBidi" w:cstheme="majorBidi"/>
          <w:color w:val="000000"/>
        </w:rPr>
        <w:t xml:space="preserve">Finally, using the </w:t>
      </w:r>
      <w:proofErr w:type="spellStart"/>
      <w:r w:rsidRPr="000921ED">
        <w:rPr>
          <w:rFonts w:asciiTheme="majorBidi" w:hAnsiTheme="majorBidi" w:cstheme="majorBidi"/>
          <w:color w:val="000000"/>
        </w:rPr>
        <w:t>glmmTMB</w:t>
      </w:r>
      <w:proofErr w:type="spellEnd"/>
      <w:r w:rsidRPr="000921ED">
        <w:rPr>
          <w:rFonts w:asciiTheme="majorBidi" w:hAnsiTheme="majorBidi" w:cstheme="majorBidi"/>
          <w:color w:val="000000"/>
        </w:rPr>
        <w:t>, we construed three models:</w:t>
      </w:r>
    </w:p>
    <w:p w14:paraId="34DFE665" w14:textId="77777777" w:rsidR="00D01E56" w:rsidRPr="000921ED" w:rsidRDefault="00D01E56" w:rsidP="00D01E56">
      <w:pPr>
        <w:pStyle w:val="PargrafodaLista"/>
        <w:numPr>
          <w:ilvl w:val="0"/>
          <w:numId w:val="1"/>
        </w:numPr>
        <w:spacing w:after="160" w:line="360" w:lineRule="auto"/>
        <w:jc w:val="left"/>
        <w:rPr>
          <w:rFonts w:asciiTheme="majorBidi" w:hAnsiTheme="majorBidi" w:cstheme="majorBidi"/>
          <w:color w:val="000000"/>
        </w:rPr>
      </w:pPr>
      <w:r w:rsidRPr="000921ED">
        <w:rPr>
          <w:rFonts w:asciiTheme="majorBidi" w:hAnsiTheme="majorBidi" w:cstheme="majorBidi"/>
          <w:color w:val="000000"/>
        </w:rPr>
        <w:t>Non-zero-inflated GLMM Poisson distributed.</w:t>
      </w:r>
    </w:p>
    <w:p w14:paraId="0C966FDC" w14:textId="77777777" w:rsidR="00D01E56" w:rsidRPr="000921ED" w:rsidRDefault="00D01E56" w:rsidP="00D01E56">
      <w:pPr>
        <w:pStyle w:val="PargrafodaLista"/>
        <w:numPr>
          <w:ilvl w:val="0"/>
          <w:numId w:val="1"/>
        </w:numPr>
        <w:spacing w:after="160" w:line="360" w:lineRule="auto"/>
        <w:jc w:val="left"/>
        <w:rPr>
          <w:rFonts w:asciiTheme="majorBidi" w:hAnsiTheme="majorBidi" w:cstheme="majorBidi"/>
          <w:color w:val="000000"/>
        </w:rPr>
      </w:pPr>
      <w:r w:rsidRPr="000921ED">
        <w:rPr>
          <w:rFonts w:asciiTheme="majorBidi" w:hAnsiTheme="majorBidi" w:cstheme="majorBidi"/>
          <w:color w:val="000000"/>
        </w:rPr>
        <w:t>Zero-inflated GLMM Poisson distributed assuming an equal probability for zeros across all protected areas.</w:t>
      </w:r>
    </w:p>
    <w:p w14:paraId="024E031F" w14:textId="77777777" w:rsidR="00D01E56" w:rsidRPr="000921ED" w:rsidRDefault="00D01E56" w:rsidP="00D01E56">
      <w:pPr>
        <w:pStyle w:val="PargrafodaLista"/>
        <w:numPr>
          <w:ilvl w:val="0"/>
          <w:numId w:val="1"/>
        </w:numPr>
        <w:spacing w:after="160" w:line="360" w:lineRule="auto"/>
        <w:jc w:val="left"/>
        <w:rPr>
          <w:rFonts w:asciiTheme="majorBidi" w:hAnsiTheme="majorBidi" w:cstheme="majorBidi"/>
          <w:color w:val="000000"/>
        </w:rPr>
      </w:pPr>
      <w:r w:rsidRPr="000921ED">
        <w:rPr>
          <w:rFonts w:asciiTheme="majorBidi" w:hAnsiTheme="majorBidi" w:cstheme="majorBidi"/>
          <w:color w:val="000000"/>
        </w:rPr>
        <w:t xml:space="preserve">Zero-inflated GLMM Poisson distributed assuming zeros </w:t>
      </w:r>
      <w:r w:rsidRPr="009A5984">
        <w:rPr>
          <w:rFonts w:asciiTheme="majorBidi" w:hAnsiTheme="majorBidi" w:cstheme="majorBidi"/>
          <w:color w:val="000000"/>
        </w:rPr>
        <w:t xml:space="preserve">as </w:t>
      </w:r>
      <w:r w:rsidRPr="000921ED">
        <w:rPr>
          <w:rFonts w:asciiTheme="majorBidi" w:hAnsiTheme="majorBidi" w:cstheme="majorBidi"/>
          <w:color w:val="000000"/>
        </w:rPr>
        <w:t>a function of the protected area's size.</w:t>
      </w:r>
    </w:p>
    <w:p w14:paraId="05DA7895" w14:textId="77777777" w:rsidR="00D01E56" w:rsidRPr="000921ED" w:rsidRDefault="00D01E56" w:rsidP="00D01E56">
      <w:pPr>
        <w:spacing w:line="360" w:lineRule="auto"/>
        <w:rPr>
          <w:rFonts w:asciiTheme="majorBidi" w:hAnsiTheme="majorBidi" w:cstheme="majorBidi"/>
          <w:color w:val="000000"/>
        </w:rPr>
      </w:pPr>
      <w:r w:rsidRPr="000921ED">
        <w:rPr>
          <w:rFonts w:asciiTheme="majorBidi" w:hAnsiTheme="majorBidi" w:cstheme="majorBidi"/>
          <w:color w:val="000000"/>
        </w:rPr>
        <w:t>These three models were compared using AIC (Table S3.1).</w:t>
      </w:r>
    </w:p>
    <w:p w14:paraId="2950A813" w14:textId="77777777" w:rsidR="00D01E56" w:rsidRPr="000921ED" w:rsidRDefault="00D01E56" w:rsidP="00D01E56">
      <w:pPr>
        <w:spacing w:after="0" w:line="360" w:lineRule="auto"/>
        <w:rPr>
          <w:rFonts w:asciiTheme="majorBidi" w:hAnsiTheme="majorBidi" w:cstheme="majorBidi"/>
        </w:rPr>
      </w:pPr>
    </w:p>
    <w:p w14:paraId="164CB75D" w14:textId="77777777" w:rsidR="00D01E56" w:rsidRPr="000921ED" w:rsidRDefault="00D01E56" w:rsidP="00D01E56">
      <w:pPr>
        <w:spacing w:after="0" w:line="360" w:lineRule="auto"/>
        <w:rPr>
          <w:rFonts w:asciiTheme="majorBidi" w:hAnsiTheme="majorBidi" w:cstheme="majorBidi"/>
          <w:color w:val="000000"/>
        </w:rPr>
      </w:pPr>
      <w:r w:rsidRPr="000921ED">
        <w:rPr>
          <w:rFonts w:asciiTheme="majorBidi" w:hAnsiTheme="majorBidi" w:cstheme="majorBidi"/>
        </w:rPr>
        <w:t>Table S3.1. Model comparison among different zero-inflated distributions. The “</w:t>
      </w:r>
      <w:proofErr w:type="spellStart"/>
      <w:r w:rsidRPr="000921ED">
        <w:rPr>
          <w:rFonts w:asciiTheme="majorBidi" w:hAnsiTheme="majorBidi" w:cstheme="majorBidi"/>
        </w:rPr>
        <w:t>ziformula</w:t>
      </w:r>
      <w:proofErr w:type="spellEnd"/>
      <w:r w:rsidRPr="000921ED">
        <w:rPr>
          <w:rFonts w:asciiTheme="majorBidi" w:hAnsiTheme="majorBidi" w:cstheme="majorBidi"/>
        </w:rPr>
        <w:t xml:space="preserve">” is the function argument to specify the structure of zeros in the </w:t>
      </w:r>
      <w:proofErr w:type="spellStart"/>
      <w:r w:rsidRPr="000921ED">
        <w:rPr>
          <w:rFonts w:asciiTheme="majorBidi" w:hAnsiTheme="majorBidi" w:cstheme="majorBidi"/>
        </w:rPr>
        <w:t>glmmTMB</w:t>
      </w:r>
      <w:proofErr w:type="spellEnd"/>
      <w:r w:rsidRPr="000921ED">
        <w:rPr>
          <w:rFonts w:asciiTheme="majorBidi" w:hAnsiTheme="majorBidi" w:cstheme="majorBidi"/>
        </w:rPr>
        <w:t xml:space="preserve"> models.</w:t>
      </w:r>
    </w:p>
    <w:tbl>
      <w:tblPr>
        <w:tblStyle w:val="SimplesTabela3"/>
        <w:tblW w:w="7088" w:type="dxa"/>
        <w:jc w:val="center"/>
        <w:tblLook w:val="04A0" w:firstRow="1" w:lastRow="0" w:firstColumn="1" w:lastColumn="0" w:noHBand="0" w:noVBand="1"/>
      </w:tblPr>
      <w:tblGrid>
        <w:gridCol w:w="3243"/>
        <w:gridCol w:w="1470"/>
        <w:gridCol w:w="448"/>
        <w:gridCol w:w="1218"/>
        <w:gridCol w:w="586"/>
        <w:gridCol w:w="123"/>
      </w:tblGrid>
      <w:tr w:rsidR="00D01E56" w:rsidRPr="000921ED" w14:paraId="178A63B9" w14:textId="77777777" w:rsidTr="00760754">
        <w:trPr>
          <w:gridAfter w:val="1"/>
          <w:cnfStyle w:val="100000000000" w:firstRow="1" w:lastRow="0" w:firstColumn="0" w:lastColumn="0" w:oddVBand="0" w:evenVBand="0" w:oddHBand="0" w:evenHBand="0" w:firstRowFirstColumn="0" w:firstRowLastColumn="0" w:lastRowFirstColumn="0" w:lastRowLastColumn="0"/>
          <w:wAfter w:w="98" w:type="dxa"/>
          <w:jc w:val="center"/>
        </w:trPr>
        <w:tc>
          <w:tcPr>
            <w:cnfStyle w:val="001000000100" w:firstRow="0" w:lastRow="0" w:firstColumn="1" w:lastColumn="0" w:oddVBand="0" w:evenVBand="0" w:oddHBand="0" w:evenHBand="0" w:firstRowFirstColumn="1" w:firstRowLastColumn="0" w:lastRowFirstColumn="0" w:lastRowLastColumn="0"/>
            <w:tcW w:w="6990" w:type="dxa"/>
            <w:gridSpan w:val="5"/>
            <w:tcBorders>
              <w:top w:val="single" w:sz="4" w:space="0" w:color="auto"/>
            </w:tcBorders>
            <w:vAlign w:val="center"/>
          </w:tcPr>
          <w:p w14:paraId="1823268B" w14:textId="77777777" w:rsidR="00D01E56" w:rsidRPr="000B443F" w:rsidRDefault="00D01E56" w:rsidP="00760754">
            <w:pPr>
              <w:spacing w:after="0" w:line="360" w:lineRule="auto"/>
              <w:jc w:val="center"/>
              <w:rPr>
                <w:rFonts w:asciiTheme="majorBidi" w:eastAsiaTheme="minorHAnsi" w:hAnsiTheme="majorBidi" w:cstheme="majorBidi"/>
                <w:b w:val="0"/>
                <w:bCs w:val="0"/>
                <w:caps w:val="0"/>
                <w:color w:val="000000"/>
                <w:lang w:eastAsia="en-US"/>
              </w:rPr>
            </w:pPr>
            <w:r w:rsidRPr="000921ED">
              <w:rPr>
                <w:rFonts w:asciiTheme="majorBidi" w:hAnsiTheme="majorBidi" w:cstheme="majorBidi"/>
                <w:color w:val="000000"/>
              </w:rPr>
              <w:t xml:space="preserve">Model structure:  </w:t>
            </w:r>
            <w:r w:rsidRPr="000921ED">
              <w:rPr>
                <w:rFonts w:asciiTheme="majorBidi" w:hAnsiTheme="majorBidi" w:cstheme="majorBidi"/>
                <w:b w:val="0"/>
                <w:bCs w:val="0"/>
                <w:caps w:val="0"/>
                <w:color w:val="000000"/>
              </w:rPr>
              <w:t xml:space="preserve">Richness ~ </w:t>
            </w:r>
            <w:proofErr w:type="gramStart"/>
            <w:r w:rsidRPr="000921ED">
              <w:rPr>
                <w:rFonts w:asciiTheme="majorBidi" w:hAnsiTheme="majorBidi" w:cstheme="majorBidi"/>
                <w:b w:val="0"/>
                <w:bCs w:val="0"/>
                <w:caps w:val="0"/>
                <w:color w:val="000000"/>
              </w:rPr>
              <w:t>log(</w:t>
            </w:r>
            <w:proofErr w:type="gramEnd"/>
            <w:r w:rsidRPr="000921ED">
              <w:rPr>
                <w:rFonts w:asciiTheme="majorBidi" w:hAnsiTheme="majorBidi" w:cstheme="majorBidi"/>
                <w:b w:val="0"/>
                <w:bCs w:val="0"/>
                <w:caps w:val="0"/>
                <w:color w:val="000000"/>
              </w:rPr>
              <w:t>Size)+</w:t>
            </w:r>
            <w:proofErr w:type="spellStart"/>
            <w:r w:rsidRPr="000921ED">
              <w:rPr>
                <w:rFonts w:asciiTheme="majorBidi" w:hAnsiTheme="majorBidi" w:cstheme="majorBidi"/>
                <w:b w:val="0"/>
                <w:bCs w:val="0"/>
                <w:caps w:val="0"/>
                <w:color w:val="000000"/>
              </w:rPr>
              <w:t>ManPlan</w:t>
            </w:r>
            <w:proofErr w:type="spellEnd"/>
          </w:p>
        </w:tc>
      </w:tr>
      <w:tr w:rsidR="00D01E56" w:rsidRPr="000921ED" w14:paraId="3013D718" w14:textId="77777777" w:rsidTr="007607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7" w:type="dxa"/>
            <w:vAlign w:val="center"/>
          </w:tcPr>
          <w:p w14:paraId="33207B66"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Model</w:t>
            </w:r>
          </w:p>
        </w:tc>
        <w:tc>
          <w:tcPr>
            <w:tcW w:w="1483" w:type="dxa"/>
            <w:vAlign w:val="center"/>
          </w:tcPr>
          <w:p w14:paraId="002AC95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b/>
                <w:bCs/>
                <w:color w:val="000000"/>
              </w:rPr>
              <w:t>Zero inflated (</w:t>
            </w:r>
            <w:proofErr w:type="spellStart"/>
            <w:r w:rsidRPr="000921ED">
              <w:rPr>
                <w:rFonts w:asciiTheme="majorBidi" w:hAnsiTheme="majorBidi" w:cstheme="majorBidi"/>
                <w:b/>
                <w:bCs/>
                <w:color w:val="000000"/>
              </w:rPr>
              <w:t>ziformula</w:t>
            </w:r>
            <w:proofErr w:type="spellEnd"/>
            <w:r w:rsidRPr="000921ED">
              <w:rPr>
                <w:rFonts w:asciiTheme="majorBidi" w:hAnsiTheme="majorBidi" w:cstheme="majorBidi"/>
                <w:b/>
                <w:bCs/>
                <w:color w:val="000000"/>
              </w:rPr>
              <w:t>)</w:t>
            </w:r>
          </w:p>
        </w:tc>
        <w:tc>
          <w:tcPr>
            <w:tcW w:w="449" w:type="dxa"/>
            <w:vAlign w:val="center"/>
          </w:tcPr>
          <w:p w14:paraId="0479EEAD"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0921ED">
              <w:rPr>
                <w:rFonts w:asciiTheme="majorBidi" w:hAnsiTheme="majorBidi" w:cstheme="majorBidi"/>
                <w:b/>
                <w:bCs/>
                <w:color w:val="000000"/>
              </w:rPr>
              <w:t>k</w:t>
            </w:r>
          </w:p>
        </w:tc>
        <w:tc>
          <w:tcPr>
            <w:tcW w:w="1233" w:type="dxa"/>
            <w:vAlign w:val="center"/>
          </w:tcPr>
          <w:p w14:paraId="54C60E3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0921ED">
              <w:rPr>
                <w:rFonts w:asciiTheme="majorBidi" w:hAnsiTheme="majorBidi" w:cstheme="majorBidi"/>
                <w:b/>
                <w:bCs/>
                <w:color w:val="000000"/>
              </w:rPr>
              <w:t>AIC</w:t>
            </w:r>
          </w:p>
        </w:tc>
        <w:tc>
          <w:tcPr>
            <w:tcW w:w="586" w:type="dxa"/>
            <w:gridSpan w:val="2"/>
            <w:vAlign w:val="center"/>
          </w:tcPr>
          <w:p w14:paraId="4D1B6C3A"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0921ED">
              <w:rPr>
                <w:rFonts w:asciiTheme="majorBidi" w:hAnsiTheme="majorBidi" w:cstheme="majorBidi"/>
                <w:b/>
                <w:bCs/>
                <w:color w:val="000000"/>
              </w:rPr>
              <w:t>ΔAIC</w:t>
            </w:r>
          </w:p>
        </w:tc>
      </w:tr>
      <w:tr w:rsidR="00D01E56" w:rsidRPr="000921ED" w14:paraId="4BEDE65D" w14:textId="77777777" w:rsidTr="00760754">
        <w:trPr>
          <w:jc w:val="center"/>
        </w:trPr>
        <w:tc>
          <w:tcPr>
            <w:cnfStyle w:val="001000000000" w:firstRow="0" w:lastRow="0" w:firstColumn="1" w:lastColumn="0" w:oddVBand="0" w:evenVBand="0" w:oddHBand="0" w:evenHBand="0" w:firstRowFirstColumn="0" w:firstRowLastColumn="0" w:lastRowFirstColumn="0" w:lastRowLastColumn="0"/>
            <w:tcW w:w="3337" w:type="dxa"/>
            <w:vAlign w:val="center"/>
          </w:tcPr>
          <w:p w14:paraId="042F8E63" w14:textId="77777777" w:rsidR="00D01E56" w:rsidRPr="000921ED" w:rsidRDefault="00D01E56" w:rsidP="00760754">
            <w:pPr>
              <w:spacing w:line="360" w:lineRule="auto"/>
              <w:jc w:val="center"/>
              <w:rPr>
                <w:rFonts w:asciiTheme="majorBidi" w:hAnsiTheme="majorBidi" w:cstheme="majorBidi"/>
                <w:b w:val="0"/>
                <w:bCs w:val="0"/>
                <w:caps w:val="0"/>
                <w:color w:val="000000"/>
              </w:rPr>
            </w:pPr>
            <w:r w:rsidRPr="000921ED">
              <w:rPr>
                <w:rFonts w:asciiTheme="majorBidi" w:hAnsiTheme="majorBidi" w:cstheme="majorBidi"/>
                <w:b w:val="0"/>
                <w:bCs w:val="0"/>
                <w:caps w:val="0"/>
                <w:color w:val="000000"/>
              </w:rPr>
              <w:t xml:space="preserve">Size related zeros </w:t>
            </w:r>
          </w:p>
        </w:tc>
        <w:tc>
          <w:tcPr>
            <w:tcW w:w="1483" w:type="dxa"/>
            <w:vAlign w:val="center"/>
          </w:tcPr>
          <w:p w14:paraId="2F761733"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w:t>
            </w:r>
            <w:r>
              <w:rPr>
                <w:rFonts w:asciiTheme="majorBidi" w:hAnsiTheme="majorBidi" w:cstheme="majorBidi"/>
                <w:color w:val="000000"/>
              </w:rPr>
              <w:t>Area</w:t>
            </w:r>
          </w:p>
        </w:tc>
        <w:tc>
          <w:tcPr>
            <w:tcW w:w="449" w:type="dxa"/>
            <w:vAlign w:val="center"/>
          </w:tcPr>
          <w:p w14:paraId="6064D1F2"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11</w:t>
            </w:r>
          </w:p>
        </w:tc>
        <w:tc>
          <w:tcPr>
            <w:tcW w:w="1233" w:type="dxa"/>
            <w:vAlign w:val="center"/>
          </w:tcPr>
          <w:p w14:paraId="16D729A0" w14:textId="77777777" w:rsidR="00D01E56" w:rsidRPr="000B443F"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lang w:val="pt-BR"/>
              </w:rPr>
            </w:pPr>
            <w:r w:rsidRPr="000B443F">
              <w:rPr>
                <w:rFonts w:asciiTheme="majorBidi" w:hAnsiTheme="majorBidi" w:cstheme="majorBidi"/>
                <w:b/>
                <w:bCs/>
                <w:color w:val="000000"/>
              </w:rPr>
              <w:t>2589.27</w:t>
            </w:r>
          </w:p>
        </w:tc>
        <w:tc>
          <w:tcPr>
            <w:tcW w:w="586" w:type="dxa"/>
            <w:gridSpan w:val="2"/>
            <w:vAlign w:val="center"/>
          </w:tcPr>
          <w:p w14:paraId="5764AA80"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b/>
                <w:bCs/>
                <w:color w:val="000000"/>
              </w:rPr>
              <w:t>0.0</w:t>
            </w:r>
          </w:p>
        </w:tc>
      </w:tr>
      <w:tr w:rsidR="00D01E56" w:rsidRPr="000921ED" w14:paraId="760B7DC7" w14:textId="77777777" w:rsidTr="007607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7" w:type="dxa"/>
            <w:vAlign w:val="center"/>
          </w:tcPr>
          <w:p w14:paraId="00AB4CEA" w14:textId="77777777" w:rsidR="00D01E56" w:rsidRPr="000921ED" w:rsidRDefault="00D01E56" w:rsidP="00760754">
            <w:pPr>
              <w:spacing w:line="360" w:lineRule="auto"/>
              <w:jc w:val="center"/>
              <w:rPr>
                <w:rFonts w:asciiTheme="majorBidi" w:hAnsiTheme="majorBidi" w:cstheme="majorBidi"/>
                <w:b w:val="0"/>
                <w:bCs w:val="0"/>
                <w:caps w:val="0"/>
                <w:color w:val="000000"/>
              </w:rPr>
            </w:pPr>
            <w:r w:rsidRPr="000921ED">
              <w:rPr>
                <w:rFonts w:asciiTheme="majorBidi" w:hAnsiTheme="majorBidi" w:cstheme="majorBidi"/>
                <w:b w:val="0"/>
                <w:bCs w:val="0"/>
                <w:caps w:val="0"/>
                <w:color w:val="000000"/>
              </w:rPr>
              <w:t>Equal probability zero inflated</w:t>
            </w:r>
          </w:p>
        </w:tc>
        <w:tc>
          <w:tcPr>
            <w:tcW w:w="1483" w:type="dxa"/>
            <w:vAlign w:val="center"/>
          </w:tcPr>
          <w:p w14:paraId="46B2594A"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~1</w:t>
            </w:r>
          </w:p>
        </w:tc>
        <w:tc>
          <w:tcPr>
            <w:tcW w:w="449" w:type="dxa"/>
            <w:vAlign w:val="center"/>
          </w:tcPr>
          <w:p w14:paraId="43185323"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10</w:t>
            </w:r>
          </w:p>
        </w:tc>
        <w:tc>
          <w:tcPr>
            <w:tcW w:w="1233" w:type="dxa"/>
            <w:vAlign w:val="center"/>
          </w:tcPr>
          <w:p w14:paraId="173A303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2594.1</w:t>
            </w:r>
            <w:r>
              <w:rPr>
                <w:rFonts w:asciiTheme="majorBidi" w:hAnsiTheme="majorBidi" w:cstheme="majorBidi"/>
                <w:color w:val="000000"/>
              </w:rPr>
              <w:t>4</w:t>
            </w:r>
          </w:p>
        </w:tc>
        <w:tc>
          <w:tcPr>
            <w:tcW w:w="586" w:type="dxa"/>
            <w:gridSpan w:val="2"/>
            <w:vAlign w:val="center"/>
          </w:tcPr>
          <w:p w14:paraId="2E57B6C5"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4.86</w:t>
            </w:r>
          </w:p>
        </w:tc>
      </w:tr>
      <w:tr w:rsidR="00D01E56" w:rsidRPr="000921ED" w14:paraId="7DEA3F69" w14:textId="77777777" w:rsidTr="00760754">
        <w:trPr>
          <w:jc w:val="center"/>
        </w:trPr>
        <w:tc>
          <w:tcPr>
            <w:cnfStyle w:val="001000000000" w:firstRow="0" w:lastRow="0" w:firstColumn="1" w:lastColumn="0" w:oddVBand="0" w:evenVBand="0" w:oddHBand="0" w:evenHBand="0" w:firstRowFirstColumn="0" w:firstRowLastColumn="0" w:lastRowFirstColumn="0" w:lastRowLastColumn="0"/>
            <w:tcW w:w="3337" w:type="dxa"/>
            <w:vAlign w:val="center"/>
          </w:tcPr>
          <w:p w14:paraId="31E52FCF" w14:textId="77777777" w:rsidR="00D01E56" w:rsidRPr="000B443F" w:rsidRDefault="00D01E56" w:rsidP="00760754">
            <w:pPr>
              <w:spacing w:line="360" w:lineRule="auto"/>
              <w:jc w:val="center"/>
              <w:rPr>
                <w:rFonts w:asciiTheme="majorBidi" w:hAnsiTheme="majorBidi" w:cstheme="majorBidi"/>
                <w:b w:val="0"/>
                <w:bCs w:val="0"/>
                <w:caps w:val="0"/>
                <w:color w:val="000000"/>
              </w:rPr>
            </w:pPr>
            <w:r>
              <w:rPr>
                <w:rFonts w:asciiTheme="majorBidi" w:hAnsiTheme="majorBidi" w:cstheme="majorBidi"/>
                <w:b w:val="0"/>
                <w:bCs w:val="0"/>
                <w:caps w:val="0"/>
                <w:color w:val="000000"/>
              </w:rPr>
              <w:t>Non-zero inflated</w:t>
            </w:r>
          </w:p>
        </w:tc>
        <w:tc>
          <w:tcPr>
            <w:tcW w:w="1483" w:type="dxa"/>
            <w:vAlign w:val="center"/>
          </w:tcPr>
          <w:p w14:paraId="4067DD0F"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~0</w:t>
            </w:r>
          </w:p>
        </w:tc>
        <w:tc>
          <w:tcPr>
            <w:tcW w:w="449" w:type="dxa"/>
            <w:vAlign w:val="center"/>
          </w:tcPr>
          <w:p w14:paraId="6B985F83"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Pr>
                <w:rFonts w:asciiTheme="majorBidi" w:hAnsiTheme="majorBidi" w:cstheme="majorBidi"/>
                <w:color w:val="000000"/>
              </w:rPr>
              <w:t>9</w:t>
            </w:r>
          </w:p>
        </w:tc>
        <w:tc>
          <w:tcPr>
            <w:tcW w:w="1233" w:type="dxa"/>
            <w:vAlign w:val="center"/>
          </w:tcPr>
          <w:p w14:paraId="4F952757" w14:textId="77777777" w:rsidR="00D01E56" w:rsidRPr="000B443F"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2595.38</w:t>
            </w:r>
          </w:p>
        </w:tc>
        <w:tc>
          <w:tcPr>
            <w:tcW w:w="586" w:type="dxa"/>
            <w:gridSpan w:val="2"/>
            <w:vAlign w:val="center"/>
          </w:tcPr>
          <w:p w14:paraId="28130D19"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6.10</w:t>
            </w:r>
          </w:p>
        </w:tc>
      </w:tr>
    </w:tbl>
    <w:p w14:paraId="1E8F9C5A" w14:textId="77777777" w:rsidR="00D01E56" w:rsidRPr="000921ED" w:rsidRDefault="00D01E56" w:rsidP="00D01E56">
      <w:pPr>
        <w:spacing w:line="360" w:lineRule="auto"/>
        <w:rPr>
          <w:rFonts w:asciiTheme="majorBidi" w:hAnsiTheme="majorBidi" w:cstheme="majorBidi"/>
          <w:color w:val="000000"/>
        </w:rPr>
      </w:pPr>
    </w:p>
    <w:p w14:paraId="066DF041" w14:textId="77777777" w:rsidR="00D01E56" w:rsidRPr="000921ED" w:rsidRDefault="00D01E56" w:rsidP="00D01E56">
      <w:pPr>
        <w:spacing w:line="360" w:lineRule="auto"/>
        <w:rPr>
          <w:rFonts w:asciiTheme="majorBidi" w:hAnsiTheme="majorBidi" w:cstheme="majorBidi"/>
          <w:color w:val="000000"/>
        </w:rPr>
      </w:pPr>
    </w:p>
    <w:p w14:paraId="42A6B2FF" w14:textId="77777777" w:rsidR="00D01E56" w:rsidRPr="000921ED" w:rsidRDefault="00D01E56" w:rsidP="00D01E56">
      <w:pPr>
        <w:spacing w:line="360" w:lineRule="auto"/>
        <w:rPr>
          <w:rFonts w:asciiTheme="majorBidi" w:hAnsiTheme="majorBidi" w:cstheme="majorBidi"/>
          <w:color w:val="000000"/>
        </w:rPr>
      </w:pPr>
    </w:p>
    <w:p w14:paraId="102DC21F" w14:textId="77777777" w:rsidR="00D01E56" w:rsidRPr="000921ED" w:rsidRDefault="00D01E56" w:rsidP="00D01E56">
      <w:pPr>
        <w:spacing w:line="360" w:lineRule="auto"/>
        <w:rPr>
          <w:rFonts w:asciiTheme="majorBidi" w:hAnsiTheme="majorBidi" w:cstheme="majorBidi"/>
          <w:color w:val="000000"/>
        </w:rPr>
      </w:pPr>
    </w:p>
    <w:p w14:paraId="467CDECD" w14:textId="77777777" w:rsidR="00D01E56" w:rsidRPr="000921ED" w:rsidRDefault="00D01E56" w:rsidP="00D01E56">
      <w:pPr>
        <w:spacing w:line="360" w:lineRule="auto"/>
        <w:rPr>
          <w:rFonts w:asciiTheme="majorBidi" w:hAnsiTheme="majorBidi" w:cstheme="majorBidi"/>
          <w:color w:val="000000"/>
        </w:rPr>
      </w:pPr>
      <w:r w:rsidRPr="000921ED">
        <w:rPr>
          <w:rFonts w:asciiTheme="majorBidi" w:hAnsiTheme="majorBidi" w:cstheme="majorBidi"/>
          <w:color w:val="000000"/>
        </w:rPr>
        <w:t>Best model</w:t>
      </w:r>
      <w:r>
        <w:rPr>
          <w:rFonts w:asciiTheme="majorBidi" w:hAnsiTheme="majorBidi" w:cstheme="majorBidi"/>
          <w:color w:val="000000"/>
        </w:rPr>
        <w:t xml:space="preserve"> “</w:t>
      </w:r>
      <w:r w:rsidRPr="000B443F">
        <w:rPr>
          <w:rFonts w:asciiTheme="majorBidi" w:hAnsiTheme="majorBidi" w:cstheme="majorBidi"/>
          <w:i/>
          <w:iCs/>
          <w:color w:val="000000"/>
        </w:rPr>
        <w:t xml:space="preserve">Richness ~ </w:t>
      </w:r>
      <w:proofErr w:type="gramStart"/>
      <w:r w:rsidRPr="000B443F">
        <w:rPr>
          <w:rFonts w:asciiTheme="majorBidi" w:hAnsiTheme="majorBidi" w:cstheme="majorBidi"/>
          <w:i/>
          <w:iCs/>
          <w:color w:val="000000"/>
        </w:rPr>
        <w:t>log(</w:t>
      </w:r>
      <w:proofErr w:type="gramEnd"/>
      <w:r w:rsidRPr="000B443F">
        <w:rPr>
          <w:rFonts w:asciiTheme="majorBidi" w:hAnsiTheme="majorBidi" w:cstheme="majorBidi"/>
          <w:i/>
          <w:iCs/>
          <w:color w:val="000000"/>
        </w:rPr>
        <w:t xml:space="preserve">Area) + Year + </w:t>
      </w:r>
      <w:proofErr w:type="spellStart"/>
      <w:r w:rsidRPr="000B443F">
        <w:rPr>
          <w:rFonts w:asciiTheme="majorBidi" w:hAnsiTheme="majorBidi" w:cstheme="majorBidi"/>
          <w:i/>
          <w:iCs/>
          <w:color w:val="000000"/>
        </w:rPr>
        <w:t>Man.Plan</w:t>
      </w:r>
      <w:proofErr w:type="spellEnd"/>
      <w:r w:rsidRPr="000B443F">
        <w:rPr>
          <w:rFonts w:asciiTheme="majorBidi" w:hAnsiTheme="majorBidi" w:cstheme="majorBidi"/>
          <w:i/>
          <w:iCs/>
          <w:color w:val="000000"/>
        </w:rPr>
        <w:t xml:space="preserve"> + HFI2009 + </w:t>
      </w:r>
      <w:proofErr w:type="spellStart"/>
      <w:r w:rsidRPr="000B443F">
        <w:rPr>
          <w:rFonts w:asciiTheme="majorBidi" w:hAnsiTheme="majorBidi" w:cstheme="majorBidi"/>
          <w:i/>
          <w:iCs/>
          <w:color w:val="000000"/>
        </w:rPr>
        <w:t>HFItrend</w:t>
      </w:r>
      <w:proofErr w:type="spellEnd"/>
      <w:r w:rsidRPr="000B443F">
        <w:rPr>
          <w:rFonts w:asciiTheme="majorBidi" w:hAnsiTheme="majorBidi" w:cstheme="majorBidi"/>
          <w:i/>
          <w:iCs/>
          <w:color w:val="000000"/>
        </w:rPr>
        <w:t xml:space="preserve"> + </w:t>
      </w:r>
      <w:proofErr w:type="spellStart"/>
      <w:r w:rsidRPr="000B443F">
        <w:rPr>
          <w:rFonts w:asciiTheme="majorBidi" w:hAnsiTheme="majorBidi" w:cstheme="majorBidi"/>
          <w:i/>
          <w:iCs/>
          <w:color w:val="000000"/>
        </w:rPr>
        <w:t>Dist.Reser.Inst</w:t>
      </w:r>
      <w:proofErr w:type="spellEnd"/>
      <w:r w:rsidRPr="000B443F">
        <w:rPr>
          <w:rFonts w:asciiTheme="majorBidi" w:hAnsiTheme="majorBidi" w:cstheme="majorBidi"/>
          <w:i/>
          <w:iCs/>
          <w:color w:val="000000"/>
        </w:rPr>
        <w:t>.</w:t>
      </w:r>
      <w:r w:rsidRPr="000921ED">
        <w:rPr>
          <w:rFonts w:asciiTheme="majorBidi" w:hAnsiTheme="majorBidi" w:cstheme="majorBidi"/>
          <w:color w:val="000000"/>
        </w:rPr>
        <w:t xml:space="preserve">” </w:t>
      </w:r>
      <w:r>
        <w:rPr>
          <w:rFonts w:asciiTheme="majorBidi" w:hAnsiTheme="majorBidi" w:cstheme="majorBidi"/>
          <w:color w:val="000000"/>
        </w:rPr>
        <w:t xml:space="preserve">also </w:t>
      </w:r>
      <w:r w:rsidRPr="000921ED">
        <w:rPr>
          <w:rFonts w:asciiTheme="majorBidi" w:hAnsiTheme="majorBidi" w:cstheme="majorBidi"/>
          <w:color w:val="000000"/>
        </w:rPr>
        <w:t xml:space="preserve">attends </w:t>
      </w:r>
      <w:r>
        <w:rPr>
          <w:rFonts w:asciiTheme="majorBidi" w:hAnsiTheme="majorBidi" w:cstheme="majorBidi"/>
          <w:color w:val="000000"/>
        </w:rPr>
        <w:t xml:space="preserve">the </w:t>
      </w:r>
      <w:r w:rsidRPr="000921ED">
        <w:rPr>
          <w:rFonts w:asciiTheme="majorBidi" w:hAnsiTheme="majorBidi" w:cstheme="majorBidi"/>
          <w:color w:val="000000"/>
        </w:rPr>
        <w:t>minimal requirements for GLMM: Uniformity, dispersion and outliers. See table S3.</w:t>
      </w:r>
      <w:r>
        <w:rPr>
          <w:rFonts w:asciiTheme="majorBidi" w:hAnsiTheme="majorBidi" w:cstheme="majorBidi"/>
          <w:color w:val="000000"/>
        </w:rPr>
        <w:t>2</w:t>
      </w:r>
      <w:r w:rsidRPr="000921ED">
        <w:rPr>
          <w:rFonts w:asciiTheme="majorBidi" w:hAnsiTheme="majorBidi" w:cstheme="majorBidi"/>
          <w:color w:val="000000"/>
        </w:rPr>
        <w:t xml:space="preserve"> and figure S3.1.</w:t>
      </w:r>
    </w:p>
    <w:p w14:paraId="3F7C3983" w14:textId="77777777" w:rsidR="00D01E56" w:rsidRPr="000921ED" w:rsidRDefault="00D01E56" w:rsidP="00D01E56">
      <w:pPr>
        <w:spacing w:line="360" w:lineRule="auto"/>
        <w:rPr>
          <w:rFonts w:asciiTheme="majorBidi" w:hAnsiTheme="majorBidi" w:cstheme="majorBidi"/>
        </w:rPr>
      </w:pPr>
      <w:r w:rsidRPr="000921ED">
        <w:rPr>
          <w:rFonts w:asciiTheme="majorBidi" w:hAnsiTheme="majorBidi" w:cstheme="majorBidi"/>
        </w:rPr>
        <w:br/>
        <w:t>Table S3.</w:t>
      </w:r>
      <w:r>
        <w:rPr>
          <w:rFonts w:asciiTheme="majorBidi" w:hAnsiTheme="majorBidi" w:cstheme="majorBidi"/>
        </w:rPr>
        <w:t>2</w:t>
      </w:r>
      <w:r w:rsidRPr="000921ED">
        <w:rPr>
          <w:rFonts w:asciiTheme="majorBidi" w:hAnsiTheme="majorBidi" w:cstheme="majorBidi"/>
        </w:rPr>
        <w:t xml:space="preserve">. Model validation of the best </w:t>
      </w:r>
      <w:r>
        <w:rPr>
          <w:rFonts w:asciiTheme="majorBidi" w:hAnsiTheme="majorBidi" w:cstheme="majorBidi"/>
        </w:rPr>
        <w:t xml:space="preserve">zero-inflated </w:t>
      </w:r>
      <w:r w:rsidRPr="000921ED">
        <w:rPr>
          <w:rFonts w:asciiTheme="majorBidi" w:hAnsiTheme="majorBidi" w:cstheme="majorBidi"/>
        </w:rPr>
        <w:t xml:space="preserve">GLMM </w:t>
      </w:r>
      <w:r>
        <w:rPr>
          <w:rFonts w:asciiTheme="majorBidi" w:hAnsiTheme="majorBidi" w:cstheme="majorBidi"/>
        </w:rPr>
        <w:t>in Figure 2.</w:t>
      </w:r>
    </w:p>
    <w:tbl>
      <w:tblPr>
        <w:tblStyle w:val="SimplesTabela3"/>
        <w:tblW w:w="8559" w:type="dxa"/>
        <w:tblLook w:val="04A0" w:firstRow="1" w:lastRow="0" w:firstColumn="1" w:lastColumn="0" w:noHBand="0" w:noVBand="1"/>
      </w:tblPr>
      <w:tblGrid>
        <w:gridCol w:w="2420"/>
        <w:gridCol w:w="3817"/>
        <w:gridCol w:w="960"/>
        <w:gridCol w:w="1362"/>
      </w:tblGrid>
      <w:tr w:rsidR="00D01E56" w:rsidRPr="000921ED" w14:paraId="797B05A4" w14:textId="77777777" w:rsidTr="0076075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420" w:type="dxa"/>
            <w:noWrap/>
            <w:vAlign w:val="center"/>
            <w:hideMark/>
          </w:tcPr>
          <w:p w14:paraId="1BB724AB" w14:textId="77777777" w:rsidR="00D01E56" w:rsidRPr="000921ED" w:rsidRDefault="00D01E56" w:rsidP="00760754">
            <w:pPr>
              <w:spacing w:line="360" w:lineRule="auto"/>
              <w:jc w:val="center"/>
              <w:rPr>
                <w:rFonts w:asciiTheme="majorBidi" w:hAnsiTheme="majorBidi" w:cstheme="majorBidi"/>
                <w:color w:val="000000"/>
              </w:rPr>
            </w:pPr>
            <w:r w:rsidRPr="000921ED">
              <w:rPr>
                <w:rFonts w:asciiTheme="majorBidi" w:hAnsiTheme="majorBidi" w:cstheme="majorBidi"/>
                <w:color w:val="000000"/>
              </w:rPr>
              <w:t>Test</w:t>
            </w:r>
          </w:p>
        </w:tc>
        <w:tc>
          <w:tcPr>
            <w:tcW w:w="3817" w:type="dxa"/>
            <w:noWrap/>
            <w:vAlign w:val="center"/>
            <w:hideMark/>
          </w:tcPr>
          <w:p w14:paraId="5C0671F0"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Test / Statistics</w:t>
            </w:r>
          </w:p>
        </w:tc>
        <w:tc>
          <w:tcPr>
            <w:tcW w:w="960" w:type="dxa"/>
            <w:noWrap/>
            <w:vAlign w:val="center"/>
            <w:hideMark/>
          </w:tcPr>
          <w:p w14:paraId="7E4DD867"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Value</w:t>
            </w:r>
          </w:p>
        </w:tc>
        <w:tc>
          <w:tcPr>
            <w:tcW w:w="1362" w:type="dxa"/>
            <w:noWrap/>
            <w:vAlign w:val="center"/>
            <w:hideMark/>
          </w:tcPr>
          <w:p w14:paraId="0B73EDEB"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p-value</w:t>
            </w:r>
          </w:p>
        </w:tc>
      </w:tr>
      <w:tr w:rsidR="00D01E56" w:rsidRPr="000921ED" w14:paraId="200810E6" w14:textId="77777777" w:rsidTr="007607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7F946A66"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Uniformity</w:t>
            </w:r>
          </w:p>
        </w:tc>
        <w:tc>
          <w:tcPr>
            <w:tcW w:w="3817" w:type="dxa"/>
            <w:noWrap/>
            <w:hideMark/>
          </w:tcPr>
          <w:p w14:paraId="7BC2B4C6"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One-sample Kolmogorov-Smirnov test (D)</w:t>
            </w:r>
          </w:p>
        </w:tc>
        <w:tc>
          <w:tcPr>
            <w:tcW w:w="960" w:type="dxa"/>
            <w:noWrap/>
            <w:vAlign w:val="center"/>
            <w:hideMark/>
          </w:tcPr>
          <w:p w14:paraId="779E1B85"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6F7FF3">
              <w:rPr>
                <w:rFonts w:asciiTheme="majorBidi" w:hAnsiTheme="majorBidi" w:cstheme="majorBidi"/>
                <w:color w:val="000000"/>
              </w:rPr>
              <w:t>0.03</w:t>
            </w:r>
          </w:p>
        </w:tc>
        <w:tc>
          <w:tcPr>
            <w:tcW w:w="1362" w:type="dxa"/>
            <w:noWrap/>
            <w:vAlign w:val="center"/>
            <w:hideMark/>
          </w:tcPr>
          <w:p w14:paraId="0792A67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6F7FF3">
              <w:rPr>
                <w:rFonts w:asciiTheme="majorBidi" w:hAnsiTheme="majorBidi" w:cstheme="majorBidi"/>
                <w:color w:val="000000"/>
              </w:rPr>
              <w:t>0.3</w:t>
            </w:r>
            <w:r>
              <w:rPr>
                <w:rFonts w:asciiTheme="majorBidi" w:hAnsiTheme="majorBidi" w:cstheme="majorBidi"/>
                <w:color w:val="000000"/>
              </w:rPr>
              <w:t>5</w:t>
            </w:r>
          </w:p>
        </w:tc>
      </w:tr>
      <w:tr w:rsidR="00D01E56" w:rsidRPr="000921ED" w14:paraId="36F21776" w14:textId="77777777" w:rsidTr="00760754">
        <w:trPr>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707D04D8"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Dispersion</w:t>
            </w:r>
          </w:p>
        </w:tc>
        <w:tc>
          <w:tcPr>
            <w:tcW w:w="3817" w:type="dxa"/>
            <w:noWrap/>
            <w:hideMark/>
          </w:tcPr>
          <w:p w14:paraId="072FC2A4"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Dispersion</w:t>
            </w:r>
          </w:p>
        </w:tc>
        <w:tc>
          <w:tcPr>
            <w:tcW w:w="960" w:type="dxa"/>
            <w:noWrap/>
            <w:vAlign w:val="center"/>
            <w:hideMark/>
          </w:tcPr>
          <w:p w14:paraId="4E4ABDE8"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6F7FF3">
              <w:rPr>
                <w:rFonts w:asciiTheme="majorBidi" w:hAnsiTheme="majorBidi" w:cstheme="majorBidi"/>
                <w:color w:val="000000"/>
              </w:rPr>
              <w:t>0.85</w:t>
            </w:r>
          </w:p>
        </w:tc>
        <w:tc>
          <w:tcPr>
            <w:tcW w:w="1362" w:type="dxa"/>
            <w:noWrap/>
            <w:vAlign w:val="center"/>
            <w:hideMark/>
          </w:tcPr>
          <w:p w14:paraId="24644D31"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6F7FF3">
              <w:rPr>
                <w:rFonts w:asciiTheme="majorBidi" w:hAnsiTheme="majorBidi" w:cstheme="majorBidi"/>
                <w:color w:val="000000"/>
              </w:rPr>
              <w:t>0.8</w:t>
            </w:r>
            <w:r>
              <w:rPr>
                <w:rFonts w:asciiTheme="majorBidi" w:hAnsiTheme="majorBidi" w:cstheme="majorBidi"/>
                <w:color w:val="000000"/>
              </w:rPr>
              <w:t>1</w:t>
            </w:r>
          </w:p>
        </w:tc>
      </w:tr>
      <w:tr w:rsidR="00D01E56" w:rsidRPr="000921ED" w14:paraId="4DCC1BEE" w14:textId="77777777" w:rsidTr="007607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007AC85D"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Outliers</w:t>
            </w:r>
          </w:p>
        </w:tc>
        <w:tc>
          <w:tcPr>
            <w:tcW w:w="3817" w:type="dxa"/>
            <w:noWrap/>
            <w:hideMark/>
          </w:tcPr>
          <w:p w14:paraId="016537A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Number of outliers</w:t>
            </w:r>
          </w:p>
        </w:tc>
        <w:tc>
          <w:tcPr>
            <w:tcW w:w="960" w:type="dxa"/>
            <w:noWrap/>
            <w:vAlign w:val="center"/>
            <w:hideMark/>
          </w:tcPr>
          <w:p w14:paraId="2313FCE6"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5</w:t>
            </w:r>
          </w:p>
        </w:tc>
        <w:tc>
          <w:tcPr>
            <w:tcW w:w="1362" w:type="dxa"/>
            <w:noWrap/>
            <w:vAlign w:val="center"/>
            <w:hideMark/>
          </w:tcPr>
          <w:p w14:paraId="50D9C7A0"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B443F">
              <w:rPr>
                <w:rFonts w:asciiTheme="majorBidi" w:hAnsiTheme="majorBidi" w:cstheme="majorBidi"/>
                <w:color w:val="000000"/>
              </w:rPr>
              <w:t>0.6</w:t>
            </w:r>
            <w:r>
              <w:rPr>
                <w:rFonts w:asciiTheme="majorBidi" w:hAnsiTheme="majorBidi" w:cstheme="majorBidi"/>
                <w:color w:val="000000"/>
              </w:rPr>
              <w:t>7</w:t>
            </w:r>
          </w:p>
        </w:tc>
      </w:tr>
    </w:tbl>
    <w:p w14:paraId="2A5850AE" w14:textId="77777777" w:rsidR="00D01E56" w:rsidRPr="000921ED" w:rsidRDefault="00D01E56" w:rsidP="00D01E56">
      <w:pPr>
        <w:spacing w:line="360" w:lineRule="auto"/>
        <w:rPr>
          <w:rFonts w:asciiTheme="majorBidi" w:hAnsiTheme="majorBidi" w:cstheme="majorBidi"/>
          <w:b/>
          <w:bCs/>
          <w:i/>
          <w:iCs/>
          <w:color w:val="000000"/>
        </w:rPr>
      </w:pPr>
    </w:p>
    <w:p w14:paraId="191BE72C" w14:textId="77777777" w:rsidR="00D01E56" w:rsidRDefault="00D01E56" w:rsidP="00D01E56">
      <w:pPr>
        <w:spacing w:line="360" w:lineRule="auto"/>
        <w:rPr>
          <w:rFonts w:asciiTheme="majorBidi" w:hAnsiTheme="majorBidi" w:cstheme="majorBidi"/>
          <w:b/>
          <w:bCs/>
          <w:i/>
          <w:iCs/>
          <w:color w:val="000000"/>
        </w:rPr>
      </w:pPr>
      <w:r>
        <w:rPr>
          <w:noProof/>
        </w:rPr>
        <w:drawing>
          <wp:inline distT="0" distB="0" distL="0" distR="0" wp14:anchorId="7F388D52" wp14:editId="37928CBC">
            <wp:extent cx="5731510" cy="242443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4430"/>
                    </a:xfrm>
                    <a:prstGeom prst="rect">
                      <a:avLst/>
                    </a:prstGeom>
                  </pic:spPr>
                </pic:pic>
              </a:graphicData>
            </a:graphic>
          </wp:inline>
        </w:drawing>
      </w:r>
    </w:p>
    <w:p w14:paraId="5E805328" w14:textId="77777777" w:rsidR="00D01E56" w:rsidRDefault="00D01E56" w:rsidP="00D01E56">
      <w:pPr>
        <w:spacing w:line="360" w:lineRule="auto"/>
        <w:rPr>
          <w:rFonts w:asciiTheme="majorBidi" w:hAnsiTheme="majorBidi" w:cstheme="majorBidi"/>
        </w:rPr>
      </w:pPr>
      <w:r w:rsidRPr="000921ED">
        <w:rPr>
          <w:rFonts w:asciiTheme="majorBidi" w:hAnsiTheme="majorBidi" w:cstheme="majorBidi"/>
        </w:rPr>
        <w:t xml:space="preserve">Figure S3.1. The default output of residual analyses performed by </w:t>
      </w:r>
      <w:proofErr w:type="spellStart"/>
      <w:r w:rsidRPr="000921ED">
        <w:rPr>
          <w:rFonts w:asciiTheme="majorBidi" w:hAnsiTheme="majorBidi" w:cstheme="majorBidi"/>
        </w:rPr>
        <w:t>DHARMa</w:t>
      </w:r>
      <w:proofErr w:type="spellEnd"/>
      <w:r w:rsidRPr="000921ED">
        <w:rPr>
          <w:rFonts w:asciiTheme="majorBidi" w:hAnsiTheme="majorBidi" w:cstheme="majorBidi"/>
        </w:rPr>
        <w:t xml:space="preserve"> package is provided for the best zero-inflated GLMM. From left to right: QQ-plot representing expected vs. observed values, simulated dispersion and fitted model dispersion and outlier test. “</w:t>
      </w:r>
      <w:proofErr w:type="spellStart"/>
      <w:r w:rsidRPr="000921ED">
        <w:rPr>
          <w:rFonts w:asciiTheme="majorBidi" w:hAnsiTheme="majorBidi" w:cstheme="majorBidi"/>
        </w:rPr>
        <w:t>n.s</w:t>
      </w:r>
      <w:proofErr w:type="spellEnd"/>
      <w:r w:rsidRPr="000921ED">
        <w:rPr>
          <w:rFonts w:asciiTheme="majorBidi" w:hAnsiTheme="majorBidi" w:cstheme="majorBidi"/>
        </w:rPr>
        <w:t>.” means “non-significant” (</w:t>
      </w:r>
      <w:r w:rsidRPr="000921ED">
        <w:rPr>
          <w:rFonts w:asciiTheme="majorBidi" w:hAnsiTheme="majorBidi" w:cstheme="majorBidi"/>
          <w:i/>
          <w:iCs/>
          <w:color w:val="000000"/>
        </w:rPr>
        <w:t>p</w:t>
      </w:r>
      <w:r w:rsidRPr="000921ED">
        <w:rPr>
          <w:rFonts w:asciiTheme="majorBidi" w:hAnsiTheme="majorBidi" w:cstheme="majorBidi"/>
        </w:rPr>
        <w:t xml:space="preserve"> &gt;0.05).</w:t>
      </w:r>
      <w:r w:rsidRPr="000921ED">
        <w:rPr>
          <w:rFonts w:asciiTheme="majorBidi" w:hAnsiTheme="majorBidi" w:cstheme="majorBidi"/>
        </w:rPr>
        <w:tab/>
      </w:r>
    </w:p>
    <w:p w14:paraId="7C030D01" w14:textId="77777777" w:rsidR="00D01E56" w:rsidRDefault="00D01E56" w:rsidP="00D01E56">
      <w:pPr>
        <w:spacing w:after="0"/>
        <w:rPr>
          <w:rFonts w:asciiTheme="majorBidi" w:hAnsiTheme="majorBidi" w:cstheme="majorBidi"/>
          <w:b/>
          <w:i/>
          <w:iCs/>
        </w:rPr>
      </w:pPr>
    </w:p>
    <w:p w14:paraId="1C16D9A6" w14:textId="77777777" w:rsidR="00D01E56" w:rsidRDefault="00D01E56" w:rsidP="00D01E56">
      <w:pPr>
        <w:spacing w:after="0"/>
        <w:rPr>
          <w:rFonts w:asciiTheme="majorBidi" w:hAnsiTheme="majorBidi" w:cstheme="majorBidi"/>
          <w:bCs/>
        </w:rPr>
      </w:pPr>
      <w:r w:rsidRPr="001C27C9">
        <w:rPr>
          <w:rFonts w:asciiTheme="majorBidi" w:hAnsiTheme="majorBidi" w:cstheme="majorBidi"/>
          <w:bCs/>
        </w:rPr>
        <w:t>Similarly</w:t>
      </w:r>
      <w:r>
        <w:rPr>
          <w:rFonts w:asciiTheme="majorBidi" w:hAnsiTheme="majorBidi" w:cstheme="majorBidi"/>
          <w:bCs/>
        </w:rPr>
        <w:t xml:space="preserve">, </w:t>
      </w:r>
      <w:r w:rsidRPr="001C27C9">
        <w:rPr>
          <w:rFonts w:asciiTheme="majorBidi" w:hAnsiTheme="majorBidi" w:cstheme="majorBidi"/>
          <w:bCs/>
        </w:rPr>
        <w:t>to the zero-inflated GLMM,</w:t>
      </w:r>
      <w:r>
        <w:rPr>
          <w:rFonts w:asciiTheme="majorBidi" w:hAnsiTheme="majorBidi" w:cstheme="majorBidi"/>
          <w:bCs/>
        </w:rPr>
        <w:t xml:space="preserve"> the</w:t>
      </w:r>
      <w:r w:rsidRPr="001C27C9">
        <w:rPr>
          <w:rFonts w:asciiTheme="majorBidi" w:hAnsiTheme="majorBidi" w:cstheme="majorBidi"/>
          <w:bCs/>
        </w:rPr>
        <w:t xml:space="preserve"> </w:t>
      </w:r>
      <w:r>
        <w:rPr>
          <w:rFonts w:asciiTheme="majorBidi" w:hAnsiTheme="majorBidi" w:cstheme="majorBidi"/>
          <w:bCs/>
        </w:rPr>
        <w:t xml:space="preserve">global model used to predict the presence of </w:t>
      </w:r>
      <w:r w:rsidRPr="009A5984">
        <w:rPr>
          <w:rFonts w:asciiTheme="majorBidi" w:hAnsiTheme="majorBidi" w:cstheme="majorBidi"/>
          <w:bCs/>
        </w:rPr>
        <w:t xml:space="preserve">the </w:t>
      </w:r>
      <w:r>
        <w:rPr>
          <w:rFonts w:asciiTheme="majorBidi" w:hAnsiTheme="majorBidi" w:cstheme="majorBidi"/>
          <w:bCs/>
        </w:rPr>
        <w:t xml:space="preserve">management plan also fitted the minimum requirements: </w:t>
      </w:r>
      <w:r w:rsidRPr="000921ED">
        <w:rPr>
          <w:rFonts w:asciiTheme="majorBidi" w:hAnsiTheme="majorBidi" w:cstheme="majorBidi"/>
          <w:color w:val="000000"/>
        </w:rPr>
        <w:t>Uniformity, dispersion and outliers. See table S3.</w:t>
      </w:r>
      <w:r>
        <w:rPr>
          <w:rFonts w:asciiTheme="majorBidi" w:hAnsiTheme="majorBidi" w:cstheme="majorBidi"/>
          <w:color w:val="000000"/>
        </w:rPr>
        <w:t>3</w:t>
      </w:r>
      <w:r w:rsidRPr="000921ED">
        <w:rPr>
          <w:rFonts w:asciiTheme="majorBidi" w:hAnsiTheme="majorBidi" w:cstheme="majorBidi"/>
          <w:color w:val="000000"/>
        </w:rPr>
        <w:t xml:space="preserve"> and figure S3.</w:t>
      </w:r>
      <w:r>
        <w:rPr>
          <w:rFonts w:asciiTheme="majorBidi" w:hAnsiTheme="majorBidi" w:cstheme="majorBidi"/>
          <w:color w:val="000000"/>
        </w:rPr>
        <w:t>2</w:t>
      </w:r>
      <w:r w:rsidRPr="000921ED">
        <w:rPr>
          <w:rFonts w:asciiTheme="majorBidi" w:hAnsiTheme="majorBidi" w:cstheme="majorBidi"/>
          <w:color w:val="000000"/>
        </w:rPr>
        <w:t>.</w:t>
      </w:r>
    </w:p>
    <w:p w14:paraId="33A87991" w14:textId="77777777" w:rsidR="00D01E56" w:rsidRPr="001C27C9" w:rsidRDefault="00D01E56" w:rsidP="00D01E56">
      <w:pPr>
        <w:spacing w:after="0"/>
        <w:rPr>
          <w:rFonts w:asciiTheme="majorBidi" w:hAnsiTheme="majorBidi" w:cstheme="majorBidi"/>
          <w:bCs/>
        </w:rPr>
      </w:pPr>
    </w:p>
    <w:p w14:paraId="614C755B" w14:textId="77777777" w:rsidR="00D01E56" w:rsidRPr="000921ED" w:rsidRDefault="00D01E56" w:rsidP="00D01E56">
      <w:pPr>
        <w:spacing w:line="360" w:lineRule="auto"/>
        <w:rPr>
          <w:rFonts w:asciiTheme="majorBidi" w:hAnsiTheme="majorBidi" w:cstheme="majorBidi"/>
        </w:rPr>
      </w:pPr>
      <w:r w:rsidRPr="000921ED">
        <w:rPr>
          <w:rFonts w:asciiTheme="majorBidi" w:hAnsiTheme="majorBidi" w:cstheme="majorBidi"/>
        </w:rPr>
        <w:t>Table S3.</w:t>
      </w:r>
      <w:r>
        <w:rPr>
          <w:rFonts w:asciiTheme="majorBidi" w:hAnsiTheme="majorBidi" w:cstheme="majorBidi"/>
        </w:rPr>
        <w:t>3</w:t>
      </w:r>
      <w:r w:rsidRPr="000921ED">
        <w:rPr>
          <w:rFonts w:asciiTheme="majorBidi" w:hAnsiTheme="majorBidi" w:cstheme="majorBidi"/>
        </w:rPr>
        <w:t xml:space="preserve">. Model validation of </w:t>
      </w:r>
      <w:r>
        <w:rPr>
          <w:rFonts w:asciiTheme="majorBidi" w:hAnsiTheme="majorBidi" w:cstheme="majorBidi"/>
        </w:rPr>
        <w:t>the global model used to predict the presence of management plan in Figure 4.</w:t>
      </w:r>
    </w:p>
    <w:tbl>
      <w:tblPr>
        <w:tblStyle w:val="SimplesTabela3"/>
        <w:tblW w:w="8559" w:type="dxa"/>
        <w:tblLook w:val="04A0" w:firstRow="1" w:lastRow="0" w:firstColumn="1" w:lastColumn="0" w:noHBand="0" w:noVBand="1"/>
      </w:tblPr>
      <w:tblGrid>
        <w:gridCol w:w="2420"/>
        <w:gridCol w:w="3817"/>
        <w:gridCol w:w="960"/>
        <w:gridCol w:w="1362"/>
      </w:tblGrid>
      <w:tr w:rsidR="00D01E56" w:rsidRPr="000921ED" w14:paraId="0E77E661" w14:textId="77777777" w:rsidTr="0076075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420" w:type="dxa"/>
            <w:noWrap/>
            <w:vAlign w:val="center"/>
            <w:hideMark/>
          </w:tcPr>
          <w:p w14:paraId="4D3F216A" w14:textId="77777777" w:rsidR="00D01E56" w:rsidRPr="000921ED" w:rsidRDefault="00D01E56" w:rsidP="00760754">
            <w:pPr>
              <w:spacing w:line="360" w:lineRule="auto"/>
              <w:jc w:val="center"/>
              <w:rPr>
                <w:rFonts w:asciiTheme="majorBidi" w:hAnsiTheme="majorBidi" w:cstheme="majorBidi"/>
                <w:color w:val="000000"/>
              </w:rPr>
            </w:pPr>
            <w:r w:rsidRPr="000921ED">
              <w:rPr>
                <w:rFonts w:asciiTheme="majorBidi" w:hAnsiTheme="majorBidi" w:cstheme="majorBidi"/>
                <w:color w:val="000000"/>
              </w:rPr>
              <w:t>Test</w:t>
            </w:r>
          </w:p>
        </w:tc>
        <w:tc>
          <w:tcPr>
            <w:tcW w:w="3817" w:type="dxa"/>
            <w:noWrap/>
            <w:vAlign w:val="center"/>
            <w:hideMark/>
          </w:tcPr>
          <w:p w14:paraId="09F1B4EE"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Test / Statistics</w:t>
            </w:r>
          </w:p>
        </w:tc>
        <w:tc>
          <w:tcPr>
            <w:tcW w:w="960" w:type="dxa"/>
            <w:noWrap/>
            <w:vAlign w:val="center"/>
            <w:hideMark/>
          </w:tcPr>
          <w:p w14:paraId="18B6C4A3"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Value</w:t>
            </w:r>
          </w:p>
        </w:tc>
        <w:tc>
          <w:tcPr>
            <w:tcW w:w="1362" w:type="dxa"/>
            <w:noWrap/>
            <w:vAlign w:val="center"/>
            <w:hideMark/>
          </w:tcPr>
          <w:p w14:paraId="36A26134" w14:textId="77777777" w:rsidR="00D01E56" w:rsidRPr="000921ED" w:rsidRDefault="00D01E56" w:rsidP="00760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p-value</w:t>
            </w:r>
          </w:p>
        </w:tc>
      </w:tr>
      <w:tr w:rsidR="00D01E56" w:rsidRPr="000921ED" w14:paraId="3D013711" w14:textId="77777777" w:rsidTr="007607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28CDCC97"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Uniformity</w:t>
            </w:r>
          </w:p>
        </w:tc>
        <w:tc>
          <w:tcPr>
            <w:tcW w:w="3817" w:type="dxa"/>
            <w:noWrap/>
            <w:hideMark/>
          </w:tcPr>
          <w:p w14:paraId="7A2E7CEA"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One-sample Kolmogorov-Smirnov test (D)</w:t>
            </w:r>
          </w:p>
        </w:tc>
        <w:tc>
          <w:tcPr>
            <w:tcW w:w="960" w:type="dxa"/>
            <w:noWrap/>
            <w:vAlign w:val="center"/>
            <w:hideMark/>
          </w:tcPr>
          <w:p w14:paraId="647B28D2"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0.03</w:t>
            </w:r>
          </w:p>
        </w:tc>
        <w:tc>
          <w:tcPr>
            <w:tcW w:w="1362" w:type="dxa"/>
            <w:noWrap/>
            <w:vAlign w:val="center"/>
            <w:hideMark/>
          </w:tcPr>
          <w:p w14:paraId="63D9FE64"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0.38</w:t>
            </w:r>
          </w:p>
        </w:tc>
      </w:tr>
      <w:tr w:rsidR="00D01E56" w:rsidRPr="000921ED" w14:paraId="3FB4703A" w14:textId="77777777" w:rsidTr="00760754">
        <w:trPr>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72AA60DD"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Dispersion</w:t>
            </w:r>
          </w:p>
        </w:tc>
        <w:tc>
          <w:tcPr>
            <w:tcW w:w="3817" w:type="dxa"/>
            <w:noWrap/>
            <w:hideMark/>
          </w:tcPr>
          <w:p w14:paraId="0D52E863"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Dispersion</w:t>
            </w:r>
          </w:p>
        </w:tc>
        <w:tc>
          <w:tcPr>
            <w:tcW w:w="960" w:type="dxa"/>
            <w:noWrap/>
            <w:vAlign w:val="center"/>
            <w:hideMark/>
          </w:tcPr>
          <w:p w14:paraId="40A9D93C"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1.00</w:t>
            </w:r>
          </w:p>
        </w:tc>
        <w:tc>
          <w:tcPr>
            <w:tcW w:w="1362" w:type="dxa"/>
            <w:noWrap/>
            <w:vAlign w:val="center"/>
            <w:hideMark/>
          </w:tcPr>
          <w:p w14:paraId="4EFFA046" w14:textId="77777777" w:rsidR="00D01E56" w:rsidRPr="000921ED" w:rsidRDefault="00D01E56" w:rsidP="007607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0.91</w:t>
            </w:r>
          </w:p>
        </w:tc>
      </w:tr>
      <w:tr w:rsidR="00D01E56" w:rsidRPr="000921ED" w14:paraId="5F643A6B" w14:textId="77777777" w:rsidTr="007607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20" w:type="dxa"/>
            <w:noWrap/>
            <w:vAlign w:val="center"/>
            <w:hideMark/>
          </w:tcPr>
          <w:p w14:paraId="08422FE6" w14:textId="77777777" w:rsidR="00D01E56" w:rsidRPr="000921ED" w:rsidRDefault="00D01E56" w:rsidP="00760754">
            <w:pPr>
              <w:spacing w:line="360" w:lineRule="auto"/>
              <w:jc w:val="center"/>
              <w:rPr>
                <w:rFonts w:asciiTheme="majorBidi" w:hAnsiTheme="majorBidi" w:cstheme="majorBidi"/>
                <w:caps w:val="0"/>
                <w:color w:val="000000"/>
              </w:rPr>
            </w:pPr>
            <w:r w:rsidRPr="000921ED">
              <w:rPr>
                <w:rFonts w:asciiTheme="majorBidi" w:hAnsiTheme="majorBidi" w:cstheme="majorBidi"/>
                <w:caps w:val="0"/>
                <w:color w:val="000000"/>
              </w:rPr>
              <w:t>Outliers</w:t>
            </w:r>
          </w:p>
        </w:tc>
        <w:tc>
          <w:tcPr>
            <w:tcW w:w="3817" w:type="dxa"/>
            <w:noWrap/>
            <w:hideMark/>
          </w:tcPr>
          <w:p w14:paraId="6E344153"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0921ED">
              <w:rPr>
                <w:rFonts w:asciiTheme="majorBidi" w:hAnsiTheme="majorBidi" w:cstheme="majorBidi"/>
                <w:color w:val="000000"/>
              </w:rPr>
              <w:t>Number of outliers</w:t>
            </w:r>
          </w:p>
        </w:tc>
        <w:tc>
          <w:tcPr>
            <w:tcW w:w="960" w:type="dxa"/>
            <w:noWrap/>
            <w:vAlign w:val="center"/>
            <w:hideMark/>
          </w:tcPr>
          <w:p w14:paraId="65BB04E3"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10</w:t>
            </w:r>
          </w:p>
        </w:tc>
        <w:tc>
          <w:tcPr>
            <w:tcW w:w="1362" w:type="dxa"/>
            <w:noWrap/>
            <w:vAlign w:val="center"/>
            <w:hideMark/>
          </w:tcPr>
          <w:p w14:paraId="52B75C7E" w14:textId="77777777" w:rsidR="00D01E56" w:rsidRPr="000921ED" w:rsidRDefault="00D01E56" w:rsidP="00760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1C27C9">
              <w:rPr>
                <w:rFonts w:asciiTheme="majorBidi" w:hAnsiTheme="majorBidi" w:cstheme="majorBidi"/>
                <w:color w:val="000000"/>
              </w:rPr>
              <w:t>0.24</w:t>
            </w:r>
          </w:p>
        </w:tc>
      </w:tr>
    </w:tbl>
    <w:p w14:paraId="23220340" w14:textId="77777777" w:rsidR="00D01E56" w:rsidRPr="000921ED" w:rsidRDefault="00D01E56" w:rsidP="00D01E56">
      <w:pPr>
        <w:spacing w:line="360" w:lineRule="auto"/>
        <w:rPr>
          <w:rFonts w:asciiTheme="majorBidi" w:hAnsiTheme="majorBidi" w:cstheme="majorBidi"/>
          <w:b/>
          <w:bCs/>
          <w:i/>
          <w:iCs/>
          <w:color w:val="000000"/>
        </w:rPr>
      </w:pPr>
    </w:p>
    <w:p w14:paraId="6AE362B3" w14:textId="77777777" w:rsidR="00D01E56" w:rsidRPr="001C27C9" w:rsidRDefault="00D01E56" w:rsidP="00D01E56">
      <w:pPr>
        <w:spacing w:after="0"/>
        <w:rPr>
          <w:rFonts w:asciiTheme="majorBidi" w:hAnsiTheme="majorBidi" w:cstheme="majorBidi"/>
          <w:b/>
          <w:i/>
          <w:iCs/>
        </w:rPr>
      </w:pPr>
      <w:r>
        <w:rPr>
          <w:noProof/>
        </w:rPr>
        <w:drawing>
          <wp:inline distT="0" distB="0" distL="0" distR="0" wp14:anchorId="0C2DCB36" wp14:editId="53D991F6">
            <wp:extent cx="5731510" cy="2424430"/>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24430"/>
                    </a:xfrm>
                    <a:prstGeom prst="rect">
                      <a:avLst/>
                    </a:prstGeom>
                  </pic:spPr>
                </pic:pic>
              </a:graphicData>
            </a:graphic>
          </wp:inline>
        </w:drawing>
      </w:r>
    </w:p>
    <w:p w14:paraId="304E4C90" w14:textId="77777777" w:rsidR="00D01E56" w:rsidRDefault="00D01E56" w:rsidP="00D01E56">
      <w:pPr>
        <w:spacing w:line="360" w:lineRule="auto"/>
        <w:rPr>
          <w:rFonts w:asciiTheme="majorBidi" w:hAnsiTheme="majorBidi" w:cstheme="majorBidi"/>
        </w:rPr>
      </w:pPr>
      <w:r w:rsidRPr="000921ED">
        <w:rPr>
          <w:rFonts w:asciiTheme="majorBidi" w:hAnsiTheme="majorBidi" w:cstheme="majorBidi"/>
        </w:rPr>
        <w:t>Figure S3.</w:t>
      </w:r>
      <w:r>
        <w:rPr>
          <w:rFonts w:asciiTheme="majorBidi" w:hAnsiTheme="majorBidi" w:cstheme="majorBidi"/>
        </w:rPr>
        <w:t>2</w:t>
      </w:r>
      <w:r w:rsidRPr="000921ED">
        <w:rPr>
          <w:rFonts w:asciiTheme="majorBidi" w:hAnsiTheme="majorBidi" w:cstheme="majorBidi"/>
        </w:rPr>
        <w:t xml:space="preserve">. The default output of residual analyses performed by </w:t>
      </w:r>
      <w:proofErr w:type="spellStart"/>
      <w:r w:rsidRPr="000921ED">
        <w:rPr>
          <w:rFonts w:asciiTheme="majorBidi" w:hAnsiTheme="majorBidi" w:cstheme="majorBidi"/>
        </w:rPr>
        <w:t>DHARMa</w:t>
      </w:r>
      <w:proofErr w:type="spellEnd"/>
      <w:r w:rsidRPr="000921ED">
        <w:rPr>
          <w:rFonts w:asciiTheme="majorBidi" w:hAnsiTheme="majorBidi" w:cstheme="majorBidi"/>
        </w:rPr>
        <w:t xml:space="preserve"> package is </w:t>
      </w:r>
      <w:r>
        <w:rPr>
          <w:rFonts w:asciiTheme="majorBidi" w:hAnsiTheme="majorBidi" w:cstheme="majorBidi"/>
        </w:rPr>
        <w:t>the global model used to predict the presence of the management plan in Figure 4.</w:t>
      </w:r>
      <w:r w:rsidRPr="000921ED">
        <w:rPr>
          <w:rFonts w:asciiTheme="majorBidi" w:hAnsiTheme="majorBidi" w:cstheme="majorBidi"/>
        </w:rPr>
        <w:t xml:space="preserve"> From left to right: QQ-plot representing expected vs. observed values, simulated dispersion and fitted model dispersion and outlier test. “</w:t>
      </w:r>
      <w:proofErr w:type="spellStart"/>
      <w:r w:rsidRPr="000921ED">
        <w:rPr>
          <w:rFonts w:asciiTheme="majorBidi" w:hAnsiTheme="majorBidi" w:cstheme="majorBidi"/>
        </w:rPr>
        <w:t>n.s</w:t>
      </w:r>
      <w:proofErr w:type="spellEnd"/>
      <w:r w:rsidRPr="000921ED">
        <w:rPr>
          <w:rFonts w:asciiTheme="majorBidi" w:hAnsiTheme="majorBidi" w:cstheme="majorBidi"/>
        </w:rPr>
        <w:t>.” means “non-significant” (</w:t>
      </w:r>
      <w:r w:rsidRPr="000921ED">
        <w:rPr>
          <w:rFonts w:asciiTheme="majorBidi" w:hAnsiTheme="majorBidi" w:cstheme="majorBidi"/>
          <w:i/>
          <w:iCs/>
          <w:color w:val="000000"/>
        </w:rPr>
        <w:t>p</w:t>
      </w:r>
      <w:r w:rsidRPr="000921ED">
        <w:rPr>
          <w:rFonts w:asciiTheme="majorBidi" w:hAnsiTheme="majorBidi" w:cstheme="majorBidi"/>
        </w:rPr>
        <w:t xml:space="preserve"> &gt;0.05).</w:t>
      </w:r>
    </w:p>
    <w:p w14:paraId="46DBFA91" w14:textId="77777777" w:rsidR="00D01E56" w:rsidRDefault="00D01E56" w:rsidP="00D01E56">
      <w:pPr>
        <w:spacing w:line="360" w:lineRule="auto"/>
        <w:rPr>
          <w:rFonts w:asciiTheme="majorBidi" w:hAnsiTheme="majorBidi" w:cstheme="majorBidi"/>
        </w:rPr>
      </w:pPr>
    </w:p>
    <w:p w14:paraId="002866BE" w14:textId="77777777" w:rsidR="00D01E56" w:rsidRPr="00613811" w:rsidRDefault="00D01E56" w:rsidP="00D01E56">
      <w:pPr>
        <w:spacing w:after="0"/>
        <w:rPr>
          <w:rFonts w:asciiTheme="majorBidi" w:hAnsiTheme="majorBidi" w:cstheme="majorBidi"/>
          <w:bCs/>
          <w:i/>
          <w:iCs/>
        </w:rPr>
      </w:pPr>
      <w:r w:rsidRPr="00613811">
        <w:rPr>
          <w:rFonts w:asciiTheme="majorBidi" w:hAnsiTheme="majorBidi" w:cstheme="majorBidi"/>
          <w:bCs/>
          <w:i/>
          <w:iCs/>
        </w:rPr>
        <w:t>Predicting the presence of management plan: There is no difference in the estimated slopes including or excluding threatened species richness.</w:t>
      </w:r>
    </w:p>
    <w:p w14:paraId="28FA473D" w14:textId="77777777" w:rsidR="00D01E56" w:rsidRPr="000921ED" w:rsidRDefault="00D01E56" w:rsidP="00D01E56">
      <w:pPr>
        <w:spacing w:after="0"/>
        <w:jc w:val="left"/>
        <w:rPr>
          <w:rFonts w:asciiTheme="majorBidi" w:hAnsiTheme="majorBidi" w:cstheme="majorBidi"/>
          <w:noProof/>
        </w:rPr>
      </w:pPr>
      <w:r w:rsidRPr="000921ED">
        <w:rPr>
          <w:rFonts w:asciiTheme="majorBidi" w:hAnsiTheme="majorBidi" w:cstheme="majorBidi"/>
          <w:noProof/>
        </w:rPr>
        <w:drawing>
          <wp:inline distT="0" distB="0" distL="0" distR="0" wp14:anchorId="5CC15ECF" wp14:editId="015F203E">
            <wp:extent cx="5731510" cy="22485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48535"/>
                    </a:xfrm>
                    <a:prstGeom prst="rect">
                      <a:avLst/>
                    </a:prstGeom>
                  </pic:spPr>
                </pic:pic>
              </a:graphicData>
            </a:graphic>
          </wp:inline>
        </w:drawing>
      </w:r>
    </w:p>
    <w:p w14:paraId="248BBC31" w14:textId="77777777" w:rsidR="00D01E56" w:rsidRPr="000921ED" w:rsidRDefault="00D01E56" w:rsidP="00D01E56">
      <w:pPr>
        <w:spacing w:after="0"/>
        <w:rPr>
          <w:rFonts w:asciiTheme="majorBidi" w:hAnsiTheme="majorBidi" w:cstheme="majorBidi"/>
          <w:noProof/>
        </w:rPr>
      </w:pPr>
      <w:r w:rsidRPr="00C04AB4">
        <w:rPr>
          <w:rFonts w:asciiTheme="majorBidi" w:hAnsiTheme="majorBidi" w:cstheme="majorBidi"/>
          <w:noProof/>
        </w:rPr>
        <w:t xml:space="preserve">Figure S3.3. </w:t>
      </w:r>
      <w:r w:rsidRPr="000921ED">
        <w:rPr>
          <w:rFonts w:asciiTheme="majorBidi" w:hAnsiTheme="majorBidi" w:cstheme="majorBidi"/>
          <w:noProof/>
        </w:rPr>
        <w:t xml:space="preserve">Models with and without threatened flora species richness reach similar results on the extent to which size, year of creation and anthropogenic pressure predict the presence of a management plan. Similarly to figure 3, the extent </w:t>
      </w:r>
      <w:r w:rsidRPr="009A5984">
        <w:rPr>
          <w:rFonts w:asciiTheme="majorBidi" w:hAnsiTheme="majorBidi" w:cstheme="majorBidi"/>
          <w:noProof/>
        </w:rPr>
        <w:t xml:space="preserve">to which </w:t>
      </w:r>
      <w:r w:rsidRPr="000921ED">
        <w:rPr>
          <w:rFonts w:asciiTheme="majorBidi" w:hAnsiTheme="majorBidi" w:cstheme="majorBidi"/>
          <w:noProof/>
        </w:rPr>
        <w:t>different variables contribute to predict the presence of a management plan in a PA is represented along their standard errors. Estimated slopes of models accounting and non</w:t>
      </w:r>
      <w:r>
        <w:rPr>
          <w:rFonts w:asciiTheme="majorBidi" w:hAnsiTheme="majorBidi" w:cstheme="majorBidi"/>
          <w:noProof/>
        </w:rPr>
        <w:t>-</w:t>
      </w:r>
      <w:r w:rsidRPr="000921ED">
        <w:rPr>
          <w:rFonts w:asciiTheme="majorBidi" w:hAnsiTheme="majorBidi" w:cstheme="majorBidi"/>
          <w:noProof/>
        </w:rPr>
        <w:t xml:space="preserve">accounting for the threatened flora species richness are paired to </w:t>
      </w:r>
      <w:r w:rsidRPr="009A5984">
        <w:rPr>
          <w:rFonts w:asciiTheme="majorBidi" w:hAnsiTheme="majorBidi" w:cstheme="majorBidi"/>
          <w:noProof/>
        </w:rPr>
        <w:t>highlight</w:t>
      </w:r>
      <w:r>
        <w:rPr>
          <w:rFonts w:asciiTheme="majorBidi" w:hAnsiTheme="majorBidi" w:cstheme="majorBidi"/>
          <w:noProof/>
        </w:rPr>
        <w:t xml:space="preserve"> </w:t>
      </w:r>
      <w:r w:rsidRPr="000921ED">
        <w:rPr>
          <w:rFonts w:asciiTheme="majorBidi" w:hAnsiTheme="majorBidi" w:cstheme="majorBidi"/>
          <w:noProof/>
        </w:rPr>
        <w:t xml:space="preserve">that both reach the same conclusion: </w:t>
      </w:r>
      <w:r w:rsidRPr="009A5984">
        <w:rPr>
          <w:rFonts w:asciiTheme="majorBidi" w:hAnsiTheme="majorBidi" w:cstheme="majorBidi"/>
          <w:noProof/>
        </w:rPr>
        <w:t xml:space="preserve">the </w:t>
      </w:r>
      <w:r w:rsidRPr="000921ED">
        <w:rPr>
          <w:rFonts w:asciiTheme="majorBidi" w:hAnsiTheme="majorBidi" w:cstheme="majorBidi"/>
          <w:noProof/>
        </w:rPr>
        <w:t xml:space="preserve">year of creation </w:t>
      </w:r>
      <w:r w:rsidRPr="000921ED">
        <w:rPr>
          <w:rFonts w:asciiTheme="majorBidi" w:hAnsiTheme="majorBidi" w:cstheme="majorBidi"/>
          <w:noProof/>
        </w:rPr>
        <w:lastRenderedPageBreak/>
        <w:t>of the PAs is the single and most important variable to predict the presence of a management plan among our variables.</w:t>
      </w:r>
    </w:p>
    <w:p w14:paraId="1FBF5B2D" w14:textId="77777777" w:rsidR="00D01E56" w:rsidRDefault="00D01E56" w:rsidP="00D01E56">
      <w:pPr>
        <w:spacing w:after="0"/>
        <w:rPr>
          <w:rFonts w:asciiTheme="majorBidi" w:hAnsiTheme="majorBidi" w:cstheme="majorBidi"/>
          <w:bCs/>
          <w:i/>
          <w:iCs/>
        </w:rPr>
      </w:pPr>
    </w:p>
    <w:p w14:paraId="0B1989BE" w14:textId="77777777" w:rsidR="00D01E56" w:rsidRPr="00613811" w:rsidRDefault="00D01E56" w:rsidP="00D01E56">
      <w:pPr>
        <w:spacing w:after="0"/>
        <w:rPr>
          <w:rFonts w:asciiTheme="majorBidi" w:hAnsiTheme="majorBidi" w:cstheme="majorBidi"/>
          <w:bCs/>
          <w:i/>
          <w:iCs/>
        </w:rPr>
      </w:pPr>
      <w:r w:rsidRPr="00613811">
        <w:rPr>
          <w:rFonts w:asciiTheme="majorBidi" w:hAnsiTheme="majorBidi" w:cstheme="majorBidi"/>
          <w:bCs/>
          <w:i/>
          <w:iCs/>
        </w:rPr>
        <w:t>Minimum distance to research centres</w:t>
      </w:r>
    </w:p>
    <w:p w14:paraId="6DC600EF" w14:textId="77777777" w:rsidR="00D01E56" w:rsidRDefault="00D01E56" w:rsidP="00D01E56">
      <w:pPr>
        <w:spacing w:after="0"/>
        <w:rPr>
          <w:rFonts w:asciiTheme="majorBidi" w:hAnsiTheme="majorBidi" w:cstheme="majorBidi"/>
          <w:noProof/>
        </w:rPr>
      </w:pPr>
      <w:r w:rsidRPr="00CC1F1E">
        <w:rPr>
          <w:rFonts w:asciiTheme="majorBidi" w:hAnsiTheme="majorBidi" w:cstheme="majorBidi"/>
          <w:bCs/>
        </w:rPr>
        <w:t xml:space="preserve">The minimum distance was estimated from Brazilian public universities </w:t>
      </w:r>
      <w:r>
        <w:rPr>
          <w:rFonts w:asciiTheme="majorBidi" w:hAnsiTheme="majorBidi" w:cstheme="majorBidi"/>
          <w:bCs/>
        </w:rPr>
        <w:t xml:space="preserve">(IESs) </w:t>
      </w:r>
      <w:r w:rsidRPr="00CC1F1E">
        <w:rPr>
          <w:rFonts w:asciiTheme="majorBidi" w:hAnsiTheme="majorBidi" w:cstheme="majorBidi"/>
          <w:bCs/>
        </w:rPr>
        <w:t xml:space="preserve">for two reasons. First, </w:t>
      </w:r>
      <w:r>
        <w:rPr>
          <w:rFonts w:asciiTheme="majorBidi" w:hAnsiTheme="majorBidi" w:cstheme="majorBidi"/>
          <w:bCs/>
        </w:rPr>
        <w:t xml:space="preserve">the IESs </w:t>
      </w:r>
      <w:r w:rsidRPr="00CC1F1E">
        <w:rPr>
          <w:rFonts w:asciiTheme="majorBidi" w:hAnsiTheme="majorBidi" w:cstheme="majorBidi"/>
          <w:bCs/>
        </w:rPr>
        <w:t>are responsible for the major of the scientific publication in Brazil as research institutes focused on biodiversity are limited to a few dozen.</w:t>
      </w:r>
      <w:r>
        <w:rPr>
          <w:rFonts w:asciiTheme="majorBidi" w:hAnsiTheme="majorBidi" w:cstheme="majorBidi"/>
          <w:bCs/>
        </w:rPr>
        <w:t xml:space="preserve"> </w:t>
      </w:r>
      <w:r>
        <w:rPr>
          <w:rFonts w:asciiTheme="majorBidi" w:hAnsiTheme="majorBidi" w:cstheme="majorBidi"/>
          <w:noProof/>
        </w:rPr>
        <w:t xml:space="preserve">Second a public database of brazilian public universities is provided by the </w:t>
      </w:r>
      <w:r w:rsidRPr="00CC1F1E">
        <w:rPr>
          <w:rFonts w:asciiTheme="majorBidi" w:hAnsiTheme="majorBidi" w:cstheme="majorBidi"/>
          <w:noProof/>
        </w:rPr>
        <w:t>Ministry of Education</w:t>
      </w:r>
      <w:r>
        <w:rPr>
          <w:rFonts w:asciiTheme="majorBidi" w:hAnsiTheme="majorBidi" w:cstheme="majorBidi"/>
          <w:noProof/>
        </w:rPr>
        <w:t xml:space="preserve"> are freely available at </w:t>
      </w:r>
      <w:hyperlink r:id="rId8" w:history="1">
        <w:r w:rsidRPr="00480595">
          <w:rPr>
            <w:rStyle w:val="Hyperlink"/>
            <w:rFonts w:asciiTheme="majorBidi" w:hAnsiTheme="majorBidi" w:cstheme="majorBidi"/>
            <w:noProof/>
          </w:rPr>
          <w:t>https://dados.gov.br/dataset/instituicoes-de-ensino-superior</w:t>
        </w:r>
      </w:hyperlink>
      <w:r>
        <w:rPr>
          <w:rFonts w:asciiTheme="majorBidi" w:hAnsiTheme="majorBidi" w:cstheme="majorBidi"/>
          <w:noProof/>
        </w:rPr>
        <w:t xml:space="preserve">.  Existing  information provided by the  Ministry of Education include the  administrative head office  of 2,365 Brazilian IESs and their respective postal code. Because research activities by private IES is near to despresive, we only considered public the 259 public IES in our database. Then, we used the cepR </w:t>
      </w:r>
      <w:r w:rsidRPr="00613811">
        <w:rPr>
          <w:rFonts w:asciiTheme="majorBidi" w:hAnsiTheme="majorBidi" w:cstheme="majorBidi"/>
          <w:noProof/>
        </w:rPr>
        <w:t xml:space="preserve">package </w:t>
      </w:r>
      <w:r w:rsidRPr="00613811">
        <w:rPr>
          <w:rFonts w:asciiTheme="majorBidi" w:hAnsiTheme="majorBidi" w:cstheme="majorBidi"/>
          <w:noProof/>
        </w:rPr>
        <w:fldChar w:fldCharType="begin"/>
      </w:r>
      <w:r w:rsidRPr="00613811">
        <w:rPr>
          <w:rFonts w:asciiTheme="majorBidi" w:hAnsiTheme="majorBidi" w:cstheme="majorBidi"/>
          <w:noProof/>
        </w:rPr>
        <w:instrText xml:space="preserve"> ADDIN ZOTERO_ITEM CSL_CITATION {"citationID":"n2mGU7P0","properties":{"formattedCitation":"(McDonnell, 2020)","plainCitation":"(McDonnell, 2020)","noteIndex":0},"citationItems":[{"id":4862,"uris":["http://zotero.org/users/8557817/items/SJSCK5BH"],"itemData":{"id":4862,"type":"book","title":"cepR: Busca CEPs Brasileiros","URL":"https://CRAN.R-project.org/package=cepR","author":[{"family":"McDonnell","given":"Robert Myles"}],"issued":{"date-parts":[["2020"]]}}}],"schema":"https://github.com/citation-style-language/schema/raw/master/csl-citation.json"} </w:instrText>
      </w:r>
      <w:r w:rsidRPr="00613811">
        <w:rPr>
          <w:rFonts w:asciiTheme="majorBidi" w:hAnsiTheme="majorBidi" w:cstheme="majorBidi"/>
          <w:noProof/>
        </w:rPr>
        <w:fldChar w:fldCharType="separate"/>
      </w:r>
      <w:r w:rsidRPr="00613811">
        <w:t>(McDonnell, 2020)</w:t>
      </w:r>
      <w:r w:rsidRPr="00613811">
        <w:rPr>
          <w:rFonts w:asciiTheme="majorBidi" w:hAnsiTheme="majorBidi" w:cstheme="majorBidi"/>
          <w:noProof/>
        </w:rPr>
        <w:fldChar w:fldCharType="end"/>
      </w:r>
      <w:r>
        <w:rPr>
          <w:rFonts w:asciiTheme="majorBidi" w:hAnsiTheme="majorBidi" w:cstheme="majorBidi"/>
          <w:noProof/>
        </w:rPr>
        <w:t xml:space="preserve"> to extract the geographic coordinates from postal code of each public IES which returned an intermediate table named “</w:t>
      </w:r>
      <w:r w:rsidRPr="00E52924">
        <w:rPr>
          <w:rFonts w:asciiTheme="majorBidi" w:hAnsiTheme="majorBidi" w:cstheme="majorBidi"/>
          <w:noProof/>
        </w:rPr>
        <w:t>Public IES</w:t>
      </w:r>
      <w:r>
        <w:rPr>
          <w:rFonts w:asciiTheme="majorBidi" w:hAnsiTheme="majorBidi" w:cstheme="majorBidi"/>
          <w:noProof/>
        </w:rPr>
        <w:t xml:space="preserve"> latlong.csv”. This intermediate table is available along the supplementary material resources and was used in the main script in our analyses (supplementary material S2). Finaly, the distance of the centroid of each protected area (PA) for each one of the public IES was calculated using the </w:t>
      </w:r>
      <w:r w:rsidRPr="000F79E4">
        <w:rPr>
          <w:rFonts w:asciiTheme="majorBidi" w:hAnsiTheme="majorBidi" w:cstheme="majorBidi"/>
          <w:noProof/>
        </w:rPr>
        <w:t>Vincenty (ellipsoid)</w:t>
      </w:r>
      <w:r>
        <w:rPr>
          <w:rFonts w:asciiTheme="majorBidi" w:hAnsiTheme="majorBidi" w:cstheme="majorBidi"/>
          <w:noProof/>
        </w:rPr>
        <w:t xml:space="preserve"> method because it was the most accurate in the </w:t>
      </w:r>
      <w:r w:rsidRPr="000F79E4">
        <w:rPr>
          <w:rFonts w:asciiTheme="majorBidi" w:hAnsiTheme="majorBidi" w:cstheme="majorBidi"/>
          <w:noProof/>
        </w:rPr>
        <w:t>geosphere</w:t>
      </w:r>
      <w:r>
        <w:rPr>
          <w:rFonts w:asciiTheme="majorBidi" w:hAnsiTheme="majorBidi" w:cstheme="majorBidi"/>
          <w:noProof/>
        </w:rPr>
        <w:t xml:space="preserve"> package </w:t>
      </w:r>
      <w:r>
        <w:rPr>
          <w:rFonts w:asciiTheme="majorBidi" w:hAnsiTheme="majorBidi" w:cstheme="majorBidi"/>
          <w:noProof/>
        </w:rPr>
        <w:fldChar w:fldCharType="begin"/>
      </w:r>
      <w:r>
        <w:rPr>
          <w:rFonts w:asciiTheme="majorBidi" w:hAnsiTheme="majorBidi" w:cstheme="majorBidi"/>
          <w:noProof/>
        </w:rPr>
        <w:instrText xml:space="preserve"> ADDIN ZOTERO_ITEM CSL_CITATION {"citationID":"AO0glzLH","properties":{"formattedCitation":"(Hijmans, 2021)","plainCitation":"(Hijmans, 2021)","noteIndex":0},"citationItems":[{"id":4860,"uris":["http://zotero.org/users/8557817/items/88JJYXKD"],"itemData":{"id":4860,"type":"book","title":"geosphere: Spherical Trigonometry","URL":"https://CRAN.R-project.org/package=geosphere","author":[{"family":"Hijmans","given":"Robert J."}],"issued":{"date-parts":[["2021"]]}}}],"schema":"https://github.com/citation-style-language/schema/raw/master/csl-citation.json"} </w:instrText>
      </w:r>
      <w:r>
        <w:rPr>
          <w:rFonts w:asciiTheme="majorBidi" w:hAnsiTheme="majorBidi" w:cstheme="majorBidi"/>
          <w:noProof/>
        </w:rPr>
        <w:fldChar w:fldCharType="separate"/>
      </w:r>
      <w:r w:rsidRPr="00613811">
        <w:t>(</w:t>
      </w:r>
      <w:proofErr w:type="spellStart"/>
      <w:r w:rsidRPr="00613811">
        <w:t>Hijmans</w:t>
      </w:r>
      <w:proofErr w:type="spellEnd"/>
      <w:r w:rsidRPr="00613811">
        <w:t>, 2021)</w:t>
      </w:r>
      <w:r>
        <w:rPr>
          <w:rFonts w:asciiTheme="majorBidi" w:hAnsiTheme="majorBidi" w:cstheme="majorBidi"/>
          <w:noProof/>
        </w:rPr>
        <w:fldChar w:fldCharType="end"/>
      </w:r>
      <w:r>
        <w:rPr>
          <w:rFonts w:asciiTheme="majorBidi" w:hAnsiTheme="majorBidi" w:cstheme="majorBidi"/>
          <w:noProof/>
        </w:rPr>
        <w:t xml:space="preserve">. All procedures are available in the supplementary material 2. </w:t>
      </w:r>
    </w:p>
    <w:p w14:paraId="601EB287" w14:textId="77777777" w:rsidR="00D01E56" w:rsidRDefault="00D01E56" w:rsidP="00D01E56">
      <w:pPr>
        <w:spacing w:after="0"/>
        <w:jc w:val="left"/>
        <w:rPr>
          <w:rFonts w:asciiTheme="majorBidi" w:hAnsiTheme="majorBidi" w:cstheme="majorBidi"/>
          <w:noProof/>
        </w:rPr>
      </w:pPr>
    </w:p>
    <w:p w14:paraId="14B3DFDA" w14:textId="77777777" w:rsidR="00D01E56" w:rsidRPr="00613811" w:rsidRDefault="00D01E56" w:rsidP="00D01E56">
      <w:pPr>
        <w:spacing w:after="0"/>
        <w:rPr>
          <w:rFonts w:asciiTheme="majorBidi" w:hAnsiTheme="majorBidi" w:cstheme="majorBidi"/>
          <w:bCs/>
          <w:i/>
          <w:iCs/>
        </w:rPr>
      </w:pPr>
      <w:r>
        <w:rPr>
          <w:rFonts w:asciiTheme="majorBidi" w:hAnsiTheme="majorBidi" w:cstheme="majorBidi"/>
          <w:bCs/>
          <w:i/>
          <w:iCs/>
        </w:rPr>
        <w:t xml:space="preserve">Full competing models </w:t>
      </w:r>
    </w:p>
    <w:p w14:paraId="539F7CDF" w14:textId="77777777" w:rsidR="00D01E56" w:rsidRPr="00CC1F1E" w:rsidRDefault="00D01E56" w:rsidP="00D01E56">
      <w:pPr>
        <w:spacing w:after="0"/>
        <w:rPr>
          <w:rFonts w:asciiTheme="majorBidi" w:hAnsiTheme="majorBidi" w:cstheme="majorBidi"/>
          <w:noProof/>
        </w:rPr>
        <w:sectPr w:rsidR="00D01E56" w:rsidRPr="00CC1F1E">
          <w:pgSz w:w="11906" w:h="16838"/>
          <w:pgMar w:top="1440" w:right="1440" w:bottom="1440" w:left="1440" w:header="720" w:footer="288" w:gutter="0"/>
          <w:cols w:space="720"/>
        </w:sectPr>
      </w:pPr>
      <w:r>
        <w:rPr>
          <w:rFonts w:asciiTheme="majorBidi" w:hAnsiTheme="majorBidi" w:cstheme="majorBidi"/>
          <w:bCs/>
        </w:rPr>
        <w:t xml:space="preserve">A list of full competing models used in the model selection of table 1 is provided. </w:t>
      </w:r>
    </w:p>
    <w:p w14:paraId="28864636" w14:textId="77777777" w:rsidR="00D01E56" w:rsidRDefault="00D01E56" w:rsidP="00D01E56">
      <w:pPr>
        <w:rPr>
          <w:b/>
        </w:rPr>
      </w:pPr>
      <w:r>
        <w:rPr>
          <w:b/>
        </w:rPr>
        <w:lastRenderedPageBreak/>
        <w:t>Table S3.4</w:t>
      </w:r>
      <w:r w:rsidRPr="001E75BE">
        <w:rPr>
          <w:b/>
        </w:rPr>
        <w:t>. Competing explanatory models for threatened species richness and presence of management plans. Models are informed according to the degree</w:t>
      </w:r>
      <w:r>
        <w:rPr>
          <w:b/>
        </w:rPr>
        <w:t>s</w:t>
      </w:r>
      <w:r w:rsidRPr="001E75BE">
        <w:rPr>
          <w:b/>
        </w:rPr>
        <w:t xml:space="preserve"> of freedom (</w:t>
      </w:r>
      <w:proofErr w:type="spellStart"/>
      <w:r w:rsidRPr="001E75BE">
        <w:rPr>
          <w:b/>
        </w:rPr>
        <w:t>df</w:t>
      </w:r>
      <w:proofErr w:type="spellEnd"/>
      <w:r w:rsidRPr="001E75BE">
        <w:rPr>
          <w:b/>
        </w:rPr>
        <w:t>), Akaike Criteria Information (AIC), and model’s AIC weights and cumulative weight (Cum. weight). Models are ranked from lowest to higher AIC. The models show strong support for the presence of management plans to explain species richness.</w:t>
      </w:r>
      <w:r>
        <w:rPr>
          <w:b/>
        </w:rPr>
        <w:t xml:space="preserve"> Only the ten best model are presented and compared with null model. Full competing models are listed in Supplementary material (S3). Variables are logarithm of PA’s size (</w:t>
      </w:r>
      <w:proofErr w:type="gramStart"/>
      <w:r w:rsidRPr="00561FE9">
        <w:rPr>
          <w:b/>
          <w:i/>
          <w:iCs/>
        </w:rPr>
        <w:t>log(</w:t>
      </w:r>
      <w:proofErr w:type="gramEnd"/>
      <w:r w:rsidRPr="00561FE9">
        <w:rPr>
          <w:b/>
          <w:i/>
          <w:iCs/>
        </w:rPr>
        <w:t>Area)</w:t>
      </w:r>
      <w:r>
        <w:rPr>
          <w:b/>
        </w:rPr>
        <w:t>), year of creation (</w:t>
      </w:r>
      <w:r w:rsidRPr="00561FE9">
        <w:rPr>
          <w:b/>
          <w:i/>
          <w:iCs/>
        </w:rPr>
        <w:t>Year</w:t>
      </w:r>
      <w:r>
        <w:rPr>
          <w:b/>
        </w:rPr>
        <w:t>), presence of management plan (</w:t>
      </w:r>
      <w:proofErr w:type="spellStart"/>
      <w:r w:rsidRPr="00561FE9">
        <w:rPr>
          <w:b/>
          <w:i/>
          <w:iCs/>
        </w:rPr>
        <w:t>Man.Plan</w:t>
      </w:r>
      <w:proofErr w:type="spellEnd"/>
      <w:r>
        <w:rPr>
          <w:b/>
        </w:rPr>
        <w:t>), existing and trend of the anthropogenic pressure (</w:t>
      </w:r>
      <w:r w:rsidRPr="00561FE9">
        <w:rPr>
          <w:b/>
          <w:i/>
          <w:iCs/>
        </w:rPr>
        <w:t>HFI2009</w:t>
      </w:r>
      <w:r>
        <w:rPr>
          <w:b/>
        </w:rPr>
        <w:t xml:space="preserve"> and </w:t>
      </w:r>
      <w:proofErr w:type="spellStart"/>
      <w:r w:rsidRPr="00561FE9">
        <w:rPr>
          <w:b/>
          <w:i/>
          <w:iCs/>
        </w:rPr>
        <w:t>HFItrend</w:t>
      </w:r>
      <w:proofErr w:type="spellEnd"/>
      <w:r>
        <w:rPr>
          <w:b/>
        </w:rPr>
        <w:t>, respectively), as well as Distance to research Institute (</w:t>
      </w:r>
      <w:r w:rsidRPr="00561FE9">
        <w:rPr>
          <w:b/>
          <w:i/>
          <w:iCs/>
        </w:rPr>
        <w:t xml:space="preserve">Dist. </w:t>
      </w:r>
      <w:proofErr w:type="spellStart"/>
      <w:r w:rsidRPr="00561FE9">
        <w:rPr>
          <w:b/>
          <w:i/>
          <w:iCs/>
        </w:rPr>
        <w:t>Resear</w:t>
      </w:r>
      <w:proofErr w:type="spellEnd"/>
      <w:r w:rsidRPr="00561FE9">
        <w:rPr>
          <w:b/>
          <w:i/>
          <w:iCs/>
        </w:rPr>
        <w:t>. Inst</w:t>
      </w:r>
      <w:r>
        <w:rPr>
          <w:b/>
        </w:rPr>
        <w:t xml:space="preserve">). The null model was added to comparison and is indicated </w:t>
      </w:r>
      <w:r w:rsidRPr="00561FE9">
        <w:rPr>
          <w:b/>
        </w:rPr>
        <w:t>accordingly</w:t>
      </w:r>
      <w:r>
        <w:rPr>
          <w:b/>
        </w:rPr>
        <w:t>.</w:t>
      </w:r>
    </w:p>
    <w:tbl>
      <w:tblPr>
        <w:tblW w:w="11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941"/>
        <w:gridCol w:w="440"/>
        <w:gridCol w:w="941"/>
        <w:gridCol w:w="1000"/>
        <w:gridCol w:w="963"/>
        <w:gridCol w:w="1240"/>
      </w:tblGrid>
      <w:tr w:rsidR="00D01E56" w:rsidRPr="004A59C5" w14:paraId="54362A35" w14:textId="77777777" w:rsidTr="00760754">
        <w:trPr>
          <w:trHeight w:val="288"/>
          <w:tblHeader/>
          <w:jc w:val="center"/>
        </w:trPr>
        <w:tc>
          <w:tcPr>
            <w:tcW w:w="6941" w:type="dxa"/>
            <w:shd w:val="clear" w:color="auto" w:fill="auto"/>
            <w:noWrap/>
            <w:vAlign w:val="center"/>
            <w:hideMark/>
          </w:tcPr>
          <w:p w14:paraId="42405F3B" w14:textId="77777777" w:rsidR="00D01E56" w:rsidRPr="004A59C5" w:rsidRDefault="00D01E56" w:rsidP="00760754">
            <w:pPr>
              <w:spacing w:after="0" w:line="240" w:lineRule="auto"/>
              <w:jc w:val="center"/>
              <w:rPr>
                <w:rFonts w:ascii="Calibri" w:hAnsi="Calibri" w:cs="Calibri"/>
                <w:color w:val="000000"/>
                <w:sz w:val="22"/>
                <w:szCs w:val="22"/>
              </w:rPr>
            </w:pPr>
            <w:r w:rsidRPr="009B6921">
              <w:rPr>
                <w:rFonts w:asciiTheme="majorBidi" w:hAnsiTheme="majorBidi" w:cstheme="majorBidi"/>
                <w:b/>
                <w:bCs/>
                <w:color w:val="000000"/>
                <w:sz w:val="24"/>
                <w:szCs w:val="24"/>
              </w:rPr>
              <w:t>Model</w:t>
            </w:r>
          </w:p>
        </w:tc>
        <w:tc>
          <w:tcPr>
            <w:tcW w:w="440" w:type="dxa"/>
            <w:shd w:val="clear" w:color="auto" w:fill="auto"/>
            <w:noWrap/>
            <w:vAlign w:val="center"/>
            <w:hideMark/>
          </w:tcPr>
          <w:p w14:paraId="3A923D90" w14:textId="77777777" w:rsidR="00D01E56" w:rsidRPr="004A59C5" w:rsidRDefault="00D01E56" w:rsidP="00760754">
            <w:pPr>
              <w:spacing w:after="0" w:line="240" w:lineRule="auto"/>
              <w:jc w:val="center"/>
              <w:rPr>
                <w:rFonts w:ascii="Calibri" w:hAnsi="Calibri" w:cs="Calibri"/>
                <w:color w:val="000000"/>
                <w:sz w:val="22"/>
                <w:szCs w:val="22"/>
              </w:rPr>
            </w:pPr>
            <w:proofErr w:type="spellStart"/>
            <w:r w:rsidRPr="009B6921">
              <w:rPr>
                <w:rFonts w:asciiTheme="majorBidi" w:hAnsiTheme="majorBidi" w:cstheme="majorBidi"/>
                <w:b/>
                <w:bCs/>
                <w:color w:val="000000"/>
                <w:sz w:val="24"/>
                <w:szCs w:val="24"/>
              </w:rPr>
              <w:t>df</w:t>
            </w:r>
            <w:proofErr w:type="spellEnd"/>
          </w:p>
        </w:tc>
        <w:tc>
          <w:tcPr>
            <w:tcW w:w="941" w:type="dxa"/>
            <w:shd w:val="clear" w:color="auto" w:fill="auto"/>
            <w:noWrap/>
            <w:vAlign w:val="center"/>
          </w:tcPr>
          <w:p w14:paraId="1750A311" w14:textId="77777777" w:rsidR="00D01E56" w:rsidRPr="004A59C5" w:rsidRDefault="00D01E56" w:rsidP="00760754">
            <w:pPr>
              <w:spacing w:after="0" w:line="240" w:lineRule="auto"/>
              <w:jc w:val="center"/>
              <w:rPr>
                <w:rFonts w:ascii="Calibri" w:hAnsi="Calibri" w:cs="Calibri"/>
                <w:color w:val="000000"/>
                <w:sz w:val="22"/>
                <w:szCs w:val="22"/>
              </w:rPr>
            </w:pPr>
            <w:r w:rsidRPr="009B6921">
              <w:rPr>
                <w:rFonts w:asciiTheme="majorBidi" w:hAnsiTheme="majorBidi" w:cstheme="majorBidi"/>
                <w:b/>
                <w:bCs/>
                <w:color w:val="000000"/>
                <w:sz w:val="24"/>
                <w:szCs w:val="24"/>
              </w:rPr>
              <w:t>AIC</w:t>
            </w:r>
          </w:p>
        </w:tc>
        <w:tc>
          <w:tcPr>
            <w:tcW w:w="1000" w:type="dxa"/>
            <w:shd w:val="clear" w:color="auto" w:fill="auto"/>
            <w:noWrap/>
            <w:vAlign w:val="center"/>
          </w:tcPr>
          <w:p w14:paraId="0B8C9048" w14:textId="77777777" w:rsidR="00D01E56" w:rsidRPr="004A59C5" w:rsidRDefault="00D01E56" w:rsidP="00760754">
            <w:pPr>
              <w:spacing w:after="0" w:line="240" w:lineRule="auto"/>
              <w:jc w:val="center"/>
              <w:rPr>
                <w:rFonts w:ascii="Calibri" w:hAnsi="Calibri" w:cs="Calibri"/>
                <w:color w:val="000000"/>
                <w:sz w:val="22"/>
                <w:szCs w:val="22"/>
              </w:rPr>
            </w:pPr>
            <w:r w:rsidRPr="009B6921">
              <w:rPr>
                <w:rFonts w:asciiTheme="majorBidi" w:hAnsiTheme="majorBidi" w:cstheme="majorBidi"/>
                <w:b/>
                <w:bCs/>
                <w:color w:val="000000"/>
                <w:sz w:val="24"/>
                <w:szCs w:val="24"/>
              </w:rPr>
              <w:t>ΔAIC</w:t>
            </w:r>
          </w:p>
        </w:tc>
        <w:tc>
          <w:tcPr>
            <w:tcW w:w="963" w:type="dxa"/>
            <w:shd w:val="clear" w:color="auto" w:fill="auto"/>
            <w:noWrap/>
            <w:vAlign w:val="center"/>
          </w:tcPr>
          <w:p w14:paraId="2A87CA1D" w14:textId="77777777" w:rsidR="00D01E56" w:rsidRPr="004A59C5" w:rsidRDefault="00D01E56" w:rsidP="00760754">
            <w:pPr>
              <w:spacing w:after="0" w:line="240" w:lineRule="auto"/>
              <w:jc w:val="center"/>
              <w:rPr>
                <w:rFonts w:ascii="Calibri" w:hAnsi="Calibri" w:cs="Calibri"/>
                <w:color w:val="000000"/>
                <w:sz w:val="22"/>
                <w:szCs w:val="22"/>
              </w:rPr>
            </w:pPr>
            <w:r w:rsidRPr="009B6921">
              <w:rPr>
                <w:rFonts w:asciiTheme="majorBidi" w:hAnsiTheme="majorBidi" w:cstheme="majorBidi"/>
                <w:b/>
                <w:bCs/>
                <w:color w:val="000000"/>
                <w:sz w:val="24"/>
                <w:szCs w:val="24"/>
              </w:rPr>
              <w:t>Weight</w:t>
            </w:r>
          </w:p>
        </w:tc>
        <w:tc>
          <w:tcPr>
            <w:tcW w:w="1240" w:type="dxa"/>
            <w:shd w:val="clear" w:color="auto" w:fill="auto"/>
            <w:noWrap/>
            <w:vAlign w:val="center"/>
            <w:hideMark/>
          </w:tcPr>
          <w:p w14:paraId="3661779A" w14:textId="77777777" w:rsidR="00D01E56" w:rsidRPr="004A59C5" w:rsidRDefault="00D01E56" w:rsidP="00760754">
            <w:pPr>
              <w:spacing w:after="0" w:line="240" w:lineRule="auto"/>
              <w:jc w:val="center"/>
              <w:rPr>
                <w:rFonts w:ascii="Calibri" w:hAnsi="Calibri" w:cs="Calibri"/>
                <w:color w:val="000000"/>
                <w:sz w:val="22"/>
                <w:szCs w:val="22"/>
              </w:rPr>
            </w:pPr>
            <w:r w:rsidRPr="009B6921">
              <w:rPr>
                <w:rFonts w:asciiTheme="majorBidi" w:hAnsiTheme="majorBidi" w:cstheme="majorBidi"/>
                <w:b/>
                <w:bCs/>
                <w:color w:val="000000"/>
                <w:sz w:val="24"/>
                <w:szCs w:val="24"/>
              </w:rPr>
              <w:t xml:space="preserve">Cum. </w:t>
            </w:r>
            <w:r>
              <w:rPr>
                <w:rFonts w:asciiTheme="majorBidi" w:hAnsiTheme="majorBidi" w:cstheme="majorBidi"/>
                <w:b/>
                <w:bCs/>
                <w:color w:val="000000"/>
                <w:sz w:val="24"/>
                <w:szCs w:val="24"/>
              </w:rPr>
              <w:t>w</w:t>
            </w:r>
            <w:r w:rsidRPr="009B6921">
              <w:rPr>
                <w:rFonts w:asciiTheme="majorBidi" w:hAnsiTheme="majorBidi" w:cstheme="majorBidi"/>
                <w:b/>
                <w:bCs/>
                <w:color w:val="000000"/>
                <w:sz w:val="24"/>
                <w:szCs w:val="24"/>
              </w:rPr>
              <w:t>eight</w:t>
            </w:r>
          </w:p>
        </w:tc>
      </w:tr>
      <w:tr w:rsidR="00D01E56" w:rsidRPr="004A59C5" w14:paraId="23F37261" w14:textId="77777777" w:rsidTr="00760754">
        <w:trPr>
          <w:trHeight w:val="288"/>
          <w:jc w:val="center"/>
        </w:trPr>
        <w:tc>
          <w:tcPr>
            <w:tcW w:w="6941" w:type="dxa"/>
            <w:shd w:val="clear" w:color="auto" w:fill="auto"/>
            <w:noWrap/>
            <w:vAlign w:val="center"/>
            <w:hideMark/>
          </w:tcPr>
          <w:p w14:paraId="3CFE163C"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7AA7D39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11</w:t>
            </w:r>
          </w:p>
        </w:tc>
        <w:tc>
          <w:tcPr>
            <w:tcW w:w="941" w:type="dxa"/>
            <w:shd w:val="clear" w:color="auto" w:fill="auto"/>
            <w:noWrap/>
            <w:vAlign w:val="center"/>
            <w:hideMark/>
          </w:tcPr>
          <w:p w14:paraId="136E036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2589</w:t>
            </w:r>
            <w:r>
              <w:rPr>
                <w:rFonts w:ascii="Calibri" w:hAnsi="Calibri" w:cs="Calibri"/>
                <w:color w:val="000000"/>
                <w:sz w:val="22"/>
                <w:szCs w:val="22"/>
              </w:rPr>
              <w:t>.</w:t>
            </w:r>
            <w:r w:rsidRPr="004A59C5">
              <w:rPr>
                <w:rFonts w:ascii="Calibri" w:hAnsi="Calibri" w:cs="Calibri"/>
                <w:color w:val="000000"/>
                <w:sz w:val="22"/>
                <w:szCs w:val="22"/>
              </w:rPr>
              <w:t>27</w:t>
            </w:r>
          </w:p>
        </w:tc>
        <w:tc>
          <w:tcPr>
            <w:tcW w:w="1000" w:type="dxa"/>
            <w:shd w:val="clear" w:color="auto" w:fill="auto"/>
            <w:noWrap/>
            <w:vAlign w:val="center"/>
            <w:hideMark/>
          </w:tcPr>
          <w:p w14:paraId="7E8475E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963" w:type="dxa"/>
            <w:shd w:val="clear" w:color="auto" w:fill="auto"/>
            <w:noWrap/>
            <w:vAlign w:val="center"/>
            <w:hideMark/>
          </w:tcPr>
          <w:p w14:paraId="3AAB2A2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35</w:t>
            </w:r>
          </w:p>
        </w:tc>
        <w:tc>
          <w:tcPr>
            <w:tcW w:w="1240" w:type="dxa"/>
            <w:shd w:val="clear" w:color="auto" w:fill="auto"/>
            <w:noWrap/>
            <w:vAlign w:val="center"/>
            <w:hideMark/>
          </w:tcPr>
          <w:p w14:paraId="537E00D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35</w:t>
            </w:r>
          </w:p>
        </w:tc>
      </w:tr>
      <w:tr w:rsidR="00D01E56" w:rsidRPr="004A59C5" w14:paraId="663B8C29" w14:textId="77777777" w:rsidTr="00760754">
        <w:trPr>
          <w:trHeight w:val="288"/>
          <w:jc w:val="center"/>
        </w:trPr>
        <w:tc>
          <w:tcPr>
            <w:tcW w:w="6941" w:type="dxa"/>
            <w:shd w:val="clear" w:color="auto" w:fill="auto"/>
            <w:noWrap/>
            <w:vAlign w:val="center"/>
            <w:hideMark/>
          </w:tcPr>
          <w:p w14:paraId="4D77BC25"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0579A72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p>
        </w:tc>
        <w:tc>
          <w:tcPr>
            <w:tcW w:w="941" w:type="dxa"/>
            <w:shd w:val="clear" w:color="auto" w:fill="auto"/>
            <w:noWrap/>
            <w:vAlign w:val="center"/>
            <w:hideMark/>
          </w:tcPr>
          <w:p w14:paraId="270EDA4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2590</w:t>
            </w:r>
            <w:r>
              <w:rPr>
                <w:rFonts w:ascii="Calibri" w:hAnsi="Calibri" w:cs="Calibri"/>
                <w:color w:val="000000"/>
                <w:sz w:val="22"/>
                <w:szCs w:val="22"/>
              </w:rPr>
              <w:t>.</w:t>
            </w:r>
            <w:r w:rsidRPr="004A59C5">
              <w:rPr>
                <w:rFonts w:ascii="Calibri" w:hAnsi="Calibri" w:cs="Calibri"/>
                <w:color w:val="000000"/>
                <w:sz w:val="22"/>
                <w:szCs w:val="22"/>
              </w:rPr>
              <w:t>19</w:t>
            </w:r>
          </w:p>
        </w:tc>
        <w:tc>
          <w:tcPr>
            <w:tcW w:w="1000" w:type="dxa"/>
            <w:shd w:val="clear" w:color="auto" w:fill="auto"/>
            <w:noWrap/>
            <w:vAlign w:val="center"/>
            <w:hideMark/>
          </w:tcPr>
          <w:p w14:paraId="7FD90F2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92</w:t>
            </w:r>
          </w:p>
        </w:tc>
        <w:tc>
          <w:tcPr>
            <w:tcW w:w="963" w:type="dxa"/>
            <w:shd w:val="clear" w:color="auto" w:fill="auto"/>
            <w:noWrap/>
            <w:vAlign w:val="center"/>
            <w:hideMark/>
          </w:tcPr>
          <w:p w14:paraId="4527A6A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22</w:t>
            </w:r>
          </w:p>
        </w:tc>
        <w:tc>
          <w:tcPr>
            <w:tcW w:w="1240" w:type="dxa"/>
            <w:shd w:val="clear" w:color="auto" w:fill="auto"/>
            <w:noWrap/>
            <w:vAlign w:val="center"/>
            <w:hideMark/>
          </w:tcPr>
          <w:p w14:paraId="1D306FB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57</w:t>
            </w:r>
          </w:p>
        </w:tc>
      </w:tr>
      <w:tr w:rsidR="00D01E56" w:rsidRPr="004A59C5" w14:paraId="69CF9B1C" w14:textId="77777777" w:rsidTr="00760754">
        <w:trPr>
          <w:trHeight w:val="288"/>
          <w:jc w:val="center"/>
        </w:trPr>
        <w:tc>
          <w:tcPr>
            <w:tcW w:w="6941" w:type="dxa"/>
            <w:shd w:val="clear" w:color="auto" w:fill="auto"/>
            <w:noWrap/>
            <w:vAlign w:val="center"/>
            <w:hideMark/>
          </w:tcPr>
          <w:p w14:paraId="157CED52"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74A90FE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p>
        </w:tc>
        <w:tc>
          <w:tcPr>
            <w:tcW w:w="941" w:type="dxa"/>
            <w:shd w:val="clear" w:color="auto" w:fill="auto"/>
            <w:noWrap/>
            <w:vAlign w:val="center"/>
            <w:hideMark/>
          </w:tcPr>
          <w:p w14:paraId="14D3AB5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2590</w:t>
            </w:r>
            <w:r>
              <w:rPr>
                <w:rFonts w:ascii="Calibri" w:hAnsi="Calibri" w:cs="Calibri"/>
                <w:color w:val="000000"/>
                <w:sz w:val="22"/>
                <w:szCs w:val="22"/>
              </w:rPr>
              <w:t>.</w:t>
            </w:r>
            <w:r w:rsidRPr="004A59C5">
              <w:rPr>
                <w:rFonts w:ascii="Calibri" w:hAnsi="Calibri" w:cs="Calibri"/>
                <w:color w:val="000000"/>
                <w:sz w:val="22"/>
                <w:szCs w:val="22"/>
              </w:rPr>
              <w:t>96</w:t>
            </w:r>
          </w:p>
        </w:tc>
        <w:tc>
          <w:tcPr>
            <w:tcW w:w="1000" w:type="dxa"/>
            <w:shd w:val="clear" w:color="auto" w:fill="auto"/>
            <w:noWrap/>
            <w:vAlign w:val="center"/>
            <w:hideMark/>
          </w:tcPr>
          <w:p w14:paraId="176213A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69</w:t>
            </w:r>
          </w:p>
        </w:tc>
        <w:tc>
          <w:tcPr>
            <w:tcW w:w="963" w:type="dxa"/>
            <w:shd w:val="clear" w:color="auto" w:fill="auto"/>
            <w:noWrap/>
            <w:vAlign w:val="center"/>
            <w:hideMark/>
          </w:tcPr>
          <w:p w14:paraId="2898099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15</w:t>
            </w:r>
          </w:p>
        </w:tc>
        <w:tc>
          <w:tcPr>
            <w:tcW w:w="1240" w:type="dxa"/>
            <w:shd w:val="clear" w:color="auto" w:fill="auto"/>
            <w:noWrap/>
            <w:vAlign w:val="center"/>
            <w:hideMark/>
          </w:tcPr>
          <w:p w14:paraId="6BB3BFB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72</w:t>
            </w:r>
          </w:p>
        </w:tc>
      </w:tr>
      <w:tr w:rsidR="00D01E56" w:rsidRPr="004A59C5" w14:paraId="4132F680" w14:textId="77777777" w:rsidTr="00760754">
        <w:trPr>
          <w:trHeight w:val="288"/>
          <w:jc w:val="center"/>
        </w:trPr>
        <w:tc>
          <w:tcPr>
            <w:tcW w:w="6941" w:type="dxa"/>
            <w:shd w:val="clear" w:color="auto" w:fill="auto"/>
            <w:noWrap/>
            <w:vAlign w:val="center"/>
            <w:hideMark/>
          </w:tcPr>
          <w:p w14:paraId="5C7E7F46"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7BE5952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p>
        </w:tc>
        <w:tc>
          <w:tcPr>
            <w:tcW w:w="941" w:type="dxa"/>
            <w:shd w:val="clear" w:color="auto" w:fill="auto"/>
            <w:noWrap/>
            <w:vAlign w:val="center"/>
            <w:hideMark/>
          </w:tcPr>
          <w:p w14:paraId="31986C5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2591</w:t>
            </w:r>
            <w:r>
              <w:rPr>
                <w:rFonts w:ascii="Calibri" w:hAnsi="Calibri" w:cs="Calibri"/>
                <w:color w:val="000000"/>
                <w:sz w:val="22"/>
                <w:szCs w:val="22"/>
              </w:rPr>
              <w:t>.</w:t>
            </w:r>
            <w:r w:rsidRPr="004A59C5">
              <w:rPr>
                <w:rFonts w:ascii="Calibri" w:hAnsi="Calibri" w:cs="Calibri"/>
                <w:color w:val="000000"/>
                <w:sz w:val="22"/>
                <w:szCs w:val="22"/>
              </w:rPr>
              <w:t>64</w:t>
            </w:r>
          </w:p>
        </w:tc>
        <w:tc>
          <w:tcPr>
            <w:tcW w:w="1000" w:type="dxa"/>
            <w:shd w:val="clear" w:color="auto" w:fill="auto"/>
            <w:noWrap/>
            <w:vAlign w:val="center"/>
            <w:hideMark/>
          </w:tcPr>
          <w:p w14:paraId="3F7FFCD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w:t>
            </w:r>
            <w:r>
              <w:rPr>
                <w:rFonts w:ascii="Calibri" w:hAnsi="Calibri" w:cs="Calibri"/>
                <w:color w:val="000000"/>
                <w:sz w:val="22"/>
                <w:szCs w:val="22"/>
              </w:rPr>
              <w:t>.</w:t>
            </w:r>
            <w:r w:rsidRPr="004A59C5">
              <w:rPr>
                <w:rFonts w:ascii="Calibri" w:hAnsi="Calibri" w:cs="Calibri"/>
                <w:color w:val="000000"/>
                <w:sz w:val="22"/>
                <w:szCs w:val="22"/>
              </w:rPr>
              <w:t>36</w:t>
            </w:r>
          </w:p>
        </w:tc>
        <w:tc>
          <w:tcPr>
            <w:tcW w:w="963" w:type="dxa"/>
            <w:shd w:val="clear" w:color="auto" w:fill="auto"/>
            <w:noWrap/>
            <w:vAlign w:val="center"/>
            <w:hideMark/>
          </w:tcPr>
          <w:p w14:paraId="2C14DF9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11</w:t>
            </w:r>
          </w:p>
        </w:tc>
        <w:tc>
          <w:tcPr>
            <w:tcW w:w="1240" w:type="dxa"/>
            <w:shd w:val="clear" w:color="auto" w:fill="auto"/>
            <w:noWrap/>
            <w:vAlign w:val="center"/>
            <w:hideMark/>
          </w:tcPr>
          <w:p w14:paraId="37D3536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83</w:t>
            </w:r>
          </w:p>
        </w:tc>
      </w:tr>
      <w:tr w:rsidR="00D01E56" w:rsidRPr="004A59C5" w14:paraId="2BD8ECB6" w14:textId="77777777" w:rsidTr="00760754">
        <w:trPr>
          <w:trHeight w:val="288"/>
          <w:jc w:val="center"/>
        </w:trPr>
        <w:tc>
          <w:tcPr>
            <w:tcW w:w="6941" w:type="dxa"/>
            <w:shd w:val="clear" w:color="auto" w:fill="auto"/>
            <w:noWrap/>
            <w:vAlign w:val="center"/>
            <w:hideMark/>
          </w:tcPr>
          <w:p w14:paraId="5B2757CD"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0F60425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7ADEE36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2592</w:t>
            </w:r>
            <w:r>
              <w:rPr>
                <w:rFonts w:ascii="Calibri" w:hAnsi="Calibri" w:cs="Calibri"/>
                <w:color w:val="000000"/>
                <w:sz w:val="22"/>
                <w:szCs w:val="22"/>
              </w:rPr>
              <w:t>.</w:t>
            </w:r>
            <w:r w:rsidRPr="004A59C5">
              <w:rPr>
                <w:rFonts w:ascii="Calibri" w:hAnsi="Calibri" w:cs="Calibri"/>
                <w:color w:val="000000"/>
                <w:sz w:val="22"/>
                <w:szCs w:val="22"/>
              </w:rPr>
              <w:t>30</w:t>
            </w:r>
          </w:p>
        </w:tc>
        <w:tc>
          <w:tcPr>
            <w:tcW w:w="1000" w:type="dxa"/>
            <w:shd w:val="clear" w:color="auto" w:fill="auto"/>
            <w:noWrap/>
            <w:vAlign w:val="center"/>
            <w:hideMark/>
          </w:tcPr>
          <w:p w14:paraId="53C66BF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3</w:t>
            </w:r>
            <w:r>
              <w:rPr>
                <w:rFonts w:ascii="Calibri" w:hAnsi="Calibri" w:cs="Calibri"/>
                <w:color w:val="000000"/>
                <w:sz w:val="22"/>
                <w:szCs w:val="22"/>
              </w:rPr>
              <w:t>.</w:t>
            </w:r>
            <w:r w:rsidRPr="004A59C5">
              <w:rPr>
                <w:rFonts w:ascii="Calibri" w:hAnsi="Calibri" w:cs="Calibri"/>
                <w:color w:val="000000"/>
                <w:sz w:val="22"/>
                <w:szCs w:val="22"/>
              </w:rPr>
              <w:t>02</w:t>
            </w:r>
          </w:p>
        </w:tc>
        <w:tc>
          <w:tcPr>
            <w:tcW w:w="963" w:type="dxa"/>
            <w:shd w:val="clear" w:color="auto" w:fill="auto"/>
            <w:noWrap/>
            <w:vAlign w:val="center"/>
            <w:hideMark/>
          </w:tcPr>
          <w:p w14:paraId="7E28A74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08</w:t>
            </w:r>
          </w:p>
        </w:tc>
        <w:tc>
          <w:tcPr>
            <w:tcW w:w="1240" w:type="dxa"/>
            <w:shd w:val="clear" w:color="auto" w:fill="auto"/>
            <w:noWrap/>
            <w:vAlign w:val="center"/>
            <w:hideMark/>
          </w:tcPr>
          <w:p w14:paraId="78A6A37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91</w:t>
            </w:r>
          </w:p>
        </w:tc>
      </w:tr>
      <w:tr w:rsidR="00D01E56" w:rsidRPr="004A59C5" w14:paraId="4B1F3AD2" w14:textId="77777777" w:rsidTr="00760754">
        <w:trPr>
          <w:trHeight w:val="288"/>
          <w:jc w:val="center"/>
        </w:trPr>
        <w:tc>
          <w:tcPr>
            <w:tcW w:w="6941" w:type="dxa"/>
            <w:shd w:val="clear" w:color="auto" w:fill="auto"/>
            <w:noWrap/>
            <w:vAlign w:val="center"/>
            <w:hideMark/>
          </w:tcPr>
          <w:p w14:paraId="3BFDC0AF"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10D5C6C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7436910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2594</w:t>
            </w:r>
            <w:r>
              <w:rPr>
                <w:rFonts w:ascii="Calibri" w:hAnsi="Calibri" w:cs="Calibri"/>
                <w:color w:val="000000"/>
                <w:sz w:val="22"/>
                <w:szCs w:val="22"/>
              </w:rPr>
              <w:t>.</w:t>
            </w:r>
            <w:r w:rsidRPr="004A59C5">
              <w:rPr>
                <w:rFonts w:ascii="Calibri" w:hAnsi="Calibri" w:cs="Calibri"/>
                <w:color w:val="000000"/>
                <w:sz w:val="22"/>
                <w:szCs w:val="22"/>
              </w:rPr>
              <w:t>66</w:t>
            </w:r>
          </w:p>
        </w:tc>
        <w:tc>
          <w:tcPr>
            <w:tcW w:w="1000" w:type="dxa"/>
            <w:shd w:val="clear" w:color="auto" w:fill="auto"/>
            <w:noWrap/>
            <w:vAlign w:val="center"/>
            <w:hideMark/>
          </w:tcPr>
          <w:p w14:paraId="6C66E59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5</w:t>
            </w:r>
            <w:r>
              <w:rPr>
                <w:rFonts w:ascii="Calibri" w:hAnsi="Calibri" w:cs="Calibri"/>
                <w:color w:val="000000"/>
                <w:sz w:val="22"/>
                <w:szCs w:val="22"/>
              </w:rPr>
              <w:t>.</w:t>
            </w:r>
            <w:r w:rsidRPr="004A59C5">
              <w:rPr>
                <w:rFonts w:ascii="Calibri" w:hAnsi="Calibri" w:cs="Calibri"/>
                <w:color w:val="000000"/>
                <w:sz w:val="22"/>
                <w:szCs w:val="22"/>
              </w:rPr>
              <w:t>39</w:t>
            </w:r>
          </w:p>
        </w:tc>
        <w:tc>
          <w:tcPr>
            <w:tcW w:w="963" w:type="dxa"/>
            <w:shd w:val="clear" w:color="auto" w:fill="auto"/>
            <w:noWrap/>
            <w:vAlign w:val="center"/>
            <w:hideMark/>
          </w:tcPr>
          <w:p w14:paraId="42823A6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02</w:t>
            </w:r>
          </w:p>
        </w:tc>
        <w:tc>
          <w:tcPr>
            <w:tcW w:w="1240" w:type="dxa"/>
            <w:shd w:val="clear" w:color="auto" w:fill="auto"/>
            <w:noWrap/>
            <w:vAlign w:val="center"/>
            <w:hideMark/>
          </w:tcPr>
          <w:p w14:paraId="190760F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93</w:t>
            </w:r>
          </w:p>
        </w:tc>
      </w:tr>
      <w:tr w:rsidR="00D01E56" w:rsidRPr="004A59C5" w14:paraId="54311191" w14:textId="77777777" w:rsidTr="00760754">
        <w:trPr>
          <w:trHeight w:val="288"/>
          <w:jc w:val="center"/>
        </w:trPr>
        <w:tc>
          <w:tcPr>
            <w:tcW w:w="6941" w:type="dxa"/>
            <w:shd w:val="clear" w:color="auto" w:fill="auto"/>
            <w:noWrap/>
            <w:vAlign w:val="center"/>
            <w:hideMark/>
          </w:tcPr>
          <w:p w14:paraId="08205D63"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w:t>
            </w:r>
          </w:p>
        </w:tc>
        <w:tc>
          <w:tcPr>
            <w:tcW w:w="440" w:type="dxa"/>
            <w:shd w:val="clear" w:color="auto" w:fill="auto"/>
            <w:noWrap/>
            <w:vAlign w:val="center"/>
            <w:hideMark/>
          </w:tcPr>
          <w:p w14:paraId="5CAB634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360D4DA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2595</w:t>
            </w:r>
            <w:r>
              <w:rPr>
                <w:rFonts w:ascii="Calibri" w:hAnsi="Calibri" w:cs="Calibri"/>
                <w:color w:val="000000"/>
                <w:sz w:val="22"/>
                <w:szCs w:val="22"/>
              </w:rPr>
              <w:t>.</w:t>
            </w:r>
            <w:r w:rsidRPr="004A59C5">
              <w:rPr>
                <w:rFonts w:ascii="Calibri" w:hAnsi="Calibri" w:cs="Calibri"/>
                <w:color w:val="000000"/>
                <w:sz w:val="22"/>
                <w:szCs w:val="22"/>
              </w:rPr>
              <w:t>12</w:t>
            </w:r>
          </w:p>
        </w:tc>
        <w:tc>
          <w:tcPr>
            <w:tcW w:w="1000" w:type="dxa"/>
            <w:shd w:val="clear" w:color="auto" w:fill="auto"/>
            <w:noWrap/>
            <w:vAlign w:val="center"/>
            <w:hideMark/>
          </w:tcPr>
          <w:p w14:paraId="3767C5F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5</w:t>
            </w:r>
            <w:r>
              <w:rPr>
                <w:rFonts w:ascii="Calibri" w:hAnsi="Calibri" w:cs="Calibri"/>
                <w:color w:val="000000"/>
                <w:sz w:val="22"/>
                <w:szCs w:val="22"/>
              </w:rPr>
              <w:t>.</w:t>
            </w:r>
            <w:r w:rsidRPr="004A59C5">
              <w:rPr>
                <w:rFonts w:ascii="Calibri" w:hAnsi="Calibri" w:cs="Calibri"/>
                <w:color w:val="000000"/>
                <w:sz w:val="22"/>
                <w:szCs w:val="22"/>
              </w:rPr>
              <w:t>85</w:t>
            </w:r>
          </w:p>
        </w:tc>
        <w:tc>
          <w:tcPr>
            <w:tcW w:w="963" w:type="dxa"/>
            <w:shd w:val="clear" w:color="auto" w:fill="auto"/>
            <w:noWrap/>
            <w:vAlign w:val="center"/>
            <w:hideMark/>
          </w:tcPr>
          <w:p w14:paraId="23239D6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02</w:t>
            </w:r>
          </w:p>
        </w:tc>
        <w:tc>
          <w:tcPr>
            <w:tcW w:w="1240" w:type="dxa"/>
            <w:shd w:val="clear" w:color="auto" w:fill="auto"/>
            <w:noWrap/>
            <w:vAlign w:val="center"/>
            <w:hideMark/>
          </w:tcPr>
          <w:p w14:paraId="285B5DF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95</w:t>
            </w:r>
          </w:p>
        </w:tc>
      </w:tr>
      <w:tr w:rsidR="00D01E56" w:rsidRPr="004A59C5" w14:paraId="2A6652F2" w14:textId="77777777" w:rsidTr="00760754">
        <w:trPr>
          <w:trHeight w:val="288"/>
          <w:jc w:val="center"/>
        </w:trPr>
        <w:tc>
          <w:tcPr>
            <w:tcW w:w="6941" w:type="dxa"/>
            <w:shd w:val="clear" w:color="auto" w:fill="auto"/>
            <w:noWrap/>
            <w:vAlign w:val="center"/>
            <w:hideMark/>
          </w:tcPr>
          <w:p w14:paraId="797BC808"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1CB5CB6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0547EE1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2595</w:t>
            </w:r>
            <w:r>
              <w:rPr>
                <w:rFonts w:ascii="Calibri" w:hAnsi="Calibri" w:cs="Calibri"/>
                <w:color w:val="000000"/>
                <w:sz w:val="22"/>
                <w:szCs w:val="22"/>
              </w:rPr>
              <w:t>.</w:t>
            </w:r>
            <w:r w:rsidRPr="004A59C5">
              <w:rPr>
                <w:rFonts w:ascii="Calibri" w:hAnsi="Calibri" w:cs="Calibri"/>
                <w:color w:val="000000"/>
                <w:sz w:val="22"/>
                <w:szCs w:val="22"/>
              </w:rPr>
              <w:t>43</w:t>
            </w:r>
          </w:p>
        </w:tc>
        <w:tc>
          <w:tcPr>
            <w:tcW w:w="1000" w:type="dxa"/>
            <w:shd w:val="clear" w:color="auto" w:fill="auto"/>
            <w:noWrap/>
            <w:vAlign w:val="center"/>
            <w:hideMark/>
          </w:tcPr>
          <w:p w14:paraId="338544B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6</w:t>
            </w:r>
            <w:r>
              <w:rPr>
                <w:rFonts w:ascii="Calibri" w:hAnsi="Calibri" w:cs="Calibri"/>
                <w:color w:val="000000"/>
                <w:sz w:val="22"/>
                <w:szCs w:val="22"/>
              </w:rPr>
              <w:t>.</w:t>
            </w:r>
            <w:r w:rsidRPr="004A59C5">
              <w:rPr>
                <w:rFonts w:ascii="Calibri" w:hAnsi="Calibri" w:cs="Calibri"/>
                <w:color w:val="000000"/>
                <w:sz w:val="22"/>
                <w:szCs w:val="22"/>
              </w:rPr>
              <w:t>16</w:t>
            </w:r>
          </w:p>
        </w:tc>
        <w:tc>
          <w:tcPr>
            <w:tcW w:w="963" w:type="dxa"/>
            <w:shd w:val="clear" w:color="auto" w:fill="auto"/>
            <w:noWrap/>
            <w:vAlign w:val="center"/>
            <w:hideMark/>
          </w:tcPr>
          <w:p w14:paraId="1AA9027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02</w:t>
            </w:r>
          </w:p>
        </w:tc>
        <w:tc>
          <w:tcPr>
            <w:tcW w:w="1240" w:type="dxa"/>
            <w:shd w:val="clear" w:color="auto" w:fill="auto"/>
            <w:noWrap/>
            <w:vAlign w:val="center"/>
            <w:hideMark/>
          </w:tcPr>
          <w:p w14:paraId="60D0194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97</w:t>
            </w:r>
          </w:p>
        </w:tc>
      </w:tr>
      <w:tr w:rsidR="00D01E56" w:rsidRPr="004A59C5" w14:paraId="048E0A10" w14:textId="77777777" w:rsidTr="00760754">
        <w:trPr>
          <w:trHeight w:val="288"/>
          <w:jc w:val="center"/>
        </w:trPr>
        <w:tc>
          <w:tcPr>
            <w:tcW w:w="6941" w:type="dxa"/>
            <w:shd w:val="clear" w:color="auto" w:fill="auto"/>
            <w:noWrap/>
            <w:vAlign w:val="center"/>
            <w:hideMark/>
          </w:tcPr>
          <w:p w14:paraId="3288D074"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HFI2009+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45B1B10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p>
        </w:tc>
        <w:tc>
          <w:tcPr>
            <w:tcW w:w="941" w:type="dxa"/>
            <w:shd w:val="clear" w:color="auto" w:fill="auto"/>
            <w:noWrap/>
            <w:vAlign w:val="center"/>
            <w:hideMark/>
          </w:tcPr>
          <w:p w14:paraId="4CE05C6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2595</w:t>
            </w:r>
            <w:r>
              <w:rPr>
                <w:rFonts w:ascii="Calibri" w:hAnsi="Calibri" w:cs="Calibri"/>
                <w:color w:val="000000"/>
                <w:sz w:val="22"/>
                <w:szCs w:val="22"/>
              </w:rPr>
              <w:t>.</w:t>
            </w:r>
            <w:r w:rsidRPr="004A59C5">
              <w:rPr>
                <w:rFonts w:ascii="Calibri" w:hAnsi="Calibri" w:cs="Calibri"/>
                <w:color w:val="000000"/>
                <w:sz w:val="22"/>
                <w:szCs w:val="22"/>
              </w:rPr>
              <w:t>72</w:t>
            </w:r>
          </w:p>
        </w:tc>
        <w:tc>
          <w:tcPr>
            <w:tcW w:w="1000" w:type="dxa"/>
            <w:shd w:val="clear" w:color="auto" w:fill="auto"/>
            <w:noWrap/>
            <w:vAlign w:val="center"/>
            <w:hideMark/>
          </w:tcPr>
          <w:p w14:paraId="56461B4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6</w:t>
            </w:r>
            <w:r>
              <w:rPr>
                <w:rFonts w:ascii="Calibri" w:hAnsi="Calibri" w:cs="Calibri"/>
                <w:color w:val="000000"/>
                <w:sz w:val="22"/>
                <w:szCs w:val="22"/>
              </w:rPr>
              <w:t>.</w:t>
            </w:r>
            <w:r w:rsidRPr="004A59C5">
              <w:rPr>
                <w:rFonts w:ascii="Calibri" w:hAnsi="Calibri" w:cs="Calibri"/>
                <w:color w:val="000000"/>
                <w:sz w:val="22"/>
                <w:szCs w:val="22"/>
              </w:rPr>
              <w:t>45</w:t>
            </w:r>
          </w:p>
        </w:tc>
        <w:tc>
          <w:tcPr>
            <w:tcW w:w="963" w:type="dxa"/>
            <w:shd w:val="clear" w:color="auto" w:fill="auto"/>
            <w:noWrap/>
            <w:vAlign w:val="center"/>
            <w:hideMark/>
          </w:tcPr>
          <w:p w14:paraId="5A92868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01</w:t>
            </w:r>
          </w:p>
        </w:tc>
        <w:tc>
          <w:tcPr>
            <w:tcW w:w="1240" w:type="dxa"/>
            <w:shd w:val="clear" w:color="auto" w:fill="auto"/>
            <w:noWrap/>
            <w:vAlign w:val="center"/>
            <w:hideMark/>
          </w:tcPr>
          <w:p w14:paraId="423EF6C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98</w:t>
            </w:r>
          </w:p>
        </w:tc>
      </w:tr>
      <w:tr w:rsidR="00D01E56" w:rsidRPr="004A59C5" w14:paraId="46AAB324" w14:textId="77777777" w:rsidTr="00760754">
        <w:trPr>
          <w:trHeight w:val="288"/>
          <w:jc w:val="center"/>
        </w:trPr>
        <w:tc>
          <w:tcPr>
            <w:tcW w:w="6941" w:type="dxa"/>
            <w:shd w:val="clear" w:color="auto" w:fill="auto"/>
            <w:noWrap/>
            <w:vAlign w:val="center"/>
            <w:hideMark/>
          </w:tcPr>
          <w:p w14:paraId="5824AC27"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HFI2009 +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11ED31A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5397AE1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2597</w:t>
            </w:r>
            <w:r>
              <w:rPr>
                <w:rFonts w:ascii="Calibri" w:hAnsi="Calibri" w:cs="Calibri"/>
                <w:color w:val="000000"/>
                <w:sz w:val="22"/>
                <w:szCs w:val="22"/>
              </w:rPr>
              <w:t>.</w:t>
            </w:r>
            <w:r w:rsidRPr="004A59C5">
              <w:rPr>
                <w:rFonts w:ascii="Calibri" w:hAnsi="Calibri" w:cs="Calibri"/>
                <w:color w:val="000000"/>
                <w:sz w:val="22"/>
                <w:szCs w:val="22"/>
              </w:rPr>
              <w:t>62</w:t>
            </w:r>
          </w:p>
        </w:tc>
        <w:tc>
          <w:tcPr>
            <w:tcW w:w="1000" w:type="dxa"/>
            <w:shd w:val="clear" w:color="auto" w:fill="auto"/>
            <w:noWrap/>
            <w:vAlign w:val="center"/>
            <w:hideMark/>
          </w:tcPr>
          <w:p w14:paraId="7CFD6B1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r>
              <w:rPr>
                <w:rFonts w:ascii="Calibri" w:hAnsi="Calibri" w:cs="Calibri"/>
                <w:color w:val="000000"/>
                <w:sz w:val="22"/>
                <w:szCs w:val="22"/>
              </w:rPr>
              <w:t>.</w:t>
            </w:r>
            <w:r w:rsidRPr="004A59C5">
              <w:rPr>
                <w:rFonts w:ascii="Calibri" w:hAnsi="Calibri" w:cs="Calibri"/>
                <w:color w:val="000000"/>
                <w:sz w:val="22"/>
                <w:szCs w:val="22"/>
              </w:rPr>
              <w:t>35</w:t>
            </w:r>
          </w:p>
        </w:tc>
        <w:tc>
          <w:tcPr>
            <w:tcW w:w="963" w:type="dxa"/>
            <w:shd w:val="clear" w:color="auto" w:fill="auto"/>
            <w:noWrap/>
            <w:vAlign w:val="center"/>
            <w:hideMark/>
          </w:tcPr>
          <w:p w14:paraId="21020B9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01</w:t>
            </w:r>
          </w:p>
        </w:tc>
        <w:tc>
          <w:tcPr>
            <w:tcW w:w="1240" w:type="dxa"/>
            <w:shd w:val="clear" w:color="auto" w:fill="auto"/>
            <w:noWrap/>
            <w:vAlign w:val="center"/>
            <w:hideMark/>
          </w:tcPr>
          <w:p w14:paraId="6682E57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99</w:t>
            </w:r>
          </w:p>
        </w:tc>
      </w:tr>
      <w:tr w:rsidR="00D01E56" w:rsidRPr="004A59C5" w14:paraId="7482F143" w14:textId="77777777" w:rsidTr="00760754">
        <w:trPr>
          <w:trHeight w:val="288"/>
          <w:jc w:val="center"/>
        </w:trPr>
        <w:tc>
          <w:tcPr>
            <w:tcW w:w="6941" w:type="dxa"/>
            <w:shd w:val="clear" w:color="auto" w:fill="auto"/>
            <w:noWrap/>
            <w:vAlign w:val="center"/>
            <w:hideMark/>
          </w:tcPr>
          <w:p w14:paraId="1DA757E7"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37E3FB0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4021372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2597</w:t>
            </w:r>
            <w:r>
              <w:rPr>
                <w:rFonts w:ascii="Calibri" w:hAnsi="Calibri" w:cs="Calibri"/>
                <w:color w:val="000000"/>
                <w:sz w:val="22"/>
                <w:szCs w:val="22"/>
              </w:rPr>
              <w:t>.</w:t>
            </w:r>
            <w:r w:rsidRPr="004A59C5">
              <w:rPr>
                <w:rFonts w:ascii="Calibri" w:hAnsi="Calibri" w:cs="Calibri"/>
                <w:color w:val="000000"/>
                <w:sz w:val="22"/>
                <w:szCs w:val="22"/>
              </w:rPr>
              <w:t>87</w:t>
            </w:r>
          </w:p>
        </w:tc>
        <w:tc>
          <w:tcPr>
            <w:tcW w:w="1000" w:type="dxa"/>
            <w:shd w:val="clear" w:color="auto" w:fill="auto"/>
            <w:noWrap/>
            <w:vAlign w:val="center"/>
            <w:hideMark/>
          </w:tcPr>
          <w:p w14:paraId="554D61D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r>
              <w:rPr>
                <w:rFonts w:ascii="Calibri" w:hAnsi="Calibri" w:cs="Calibri"/>
                <w:color w:val="000000"/>
                <w:sz w:val="22"/>
                <w:szCs w:val="22"/>
              </w:rPr>
              <w:t>.</w:t>
            </w:r>
            <w:r w:rsidRPr="004A59C5">
              <w:rPr>
                <w:rFonts w:ascii="Calibri" w:hAnsi="Calibri" w:cs="Calibri"/>
                <w:color w:val="000000"/>
                <w:sz w:val="22"/>
                <w:szCs w:val="22"/>
              </w:rPr>
              <w:t>59</w:t>
            </w:r>
          </w:p>
        </w:tc>
        <w:tc>
          <w:tcPr>
            <w:tcW w:w="963" w:type="dxa"/>
            <w:shd w:val="clear" w:color="auto" w:fill="auto"/>
            <w:noWrap/>
            <w:vAlign w:val="center"/>
            <w:hideMark/>
          </w:tcPr>
          <w:p w14:paraId="14AFD91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3928FD1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99</w:t>
            </w:r>
          </w:p>
        </w:tc>
      </w:tr>
      <w:tr w:rsidR="00D01E56" w:rsidRPr="004A59C5" w14:paraId="25BA6D80" w14:textId="77777777" w:rsidTr="00760754">
        <w:trPr>
          <w:trHeight w:val="288"/>
          <w:jc w:val="center"/>
        </w:trPr>
        <w:tc>
          <w:tcPr>
            <w:tcW w:w="6941" w:type="dxa"/>
            <w:shd w:val="clear" w:color="auto" w:fill="auto"/>
            <w:noWrap/>
            <w:vAlign w:val="center"/>
            <w:hideMark/>
          </w:tcPr>
          <w:p w14:paraId="5E6E8C3A"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HFI2009 + </w:t>
            </w:r>
            <w:proofErr w:type="spellStart"/>
            <w:r w:rsidRPr="004A59C5">
              <w:rPr>
                <w:rFonts w:ascii="Calibri" w:hAnsi="Calibri" w:cs="Calibri"/>
                <w:i/>
                <w:iCs/>
                <w:color w:val="000000"/>
                <w:sz w:val="22"/>
                <w:szCs w:val="22"/>
              </w:rPr>
              <w:t>Dist.Reser.Inst</w:t>
            </w:r>
            <w:proofErr w:type="spellEnd"/>
          </w:p>
        </w:tc>
        <w:tc>
          <w:tcPr>
            <w:tcW w:w="440" w:type="dxa"/>
            <w:shd w:val="clear" w:color="auto" w:fill="auto"/>
            <w:noWrap/>
            <w:vAlign w:val="center"/>
            <w:hideMark/>
          </w:tcPr>
          <w:p w14:paraId="520674B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5CB7B28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2598</w:t>
            </w:r>
            <w:r>
              <w:rPr>
                <w:rFonts w:ascii="Calibri" w:hAnsi="Calibri" w:cs="Calibri"/>
                <w:color w:val="000000"/>
                <w:sz w:val="22"/>
                <w:szCs w:val="22"/>
              </w:rPr>
              <w:t>.</w:t>
            </w:r>
            <w:r w:rsidRPr="004A59C5">
              <w:rPr>
                <w:rFonts w:ascii="Calibri" w:hAnsi="Calibri" w:cs="Calibri"/>
                <w:color w:val="000000"/>
                <w:sz w:val="22"/>
                <w:szCs w:val="22"/>
              </w:rPr>
              <w:t>42</w:t>
            </w:r>
          </w:p>
        </w:tc>
        <w:tc>
          <w:tcPr>
            <w:tcW w:w="1000" w:type="dxa"/>
            <w:shd w:val="clear" w:color="auto" w:fill="auto"/>
            <w:noWrap/>
            <w:vAlign w:val="center"/>
            <w:hideMark/>
          </w:tcPr>
          <w:p w14:paraId="0E487AB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r>
              <w:rPr>
                <w:rFonts w:ascii="Calibri" w:hAnsi="Calibri" w:cs="Calibri"/>
                <w:color w:val="000000"/>
                <w:sz w:val="22"/>
                <w:szCs w:val="22"/>
              </w:rPr>
              <w:t>.</w:t>
            </w:r>
            <w:r w:rsidRPr="004A59C5">
              <w:rPr>
                <w:rFonts w:ascii="Calibri" w:hAnsi="Calibri" w:cs="Calibri"/>
                <w:color w:val="000000"/>
                <w:sz w:val="22"/>
                <w:szCs w:val="22"/>
              </w:rPr>
              <w:t>15</w:t>
            </w:r>
          </w:p>
        </w:tc>
        <w:tc>
          <w:tcPr>
            <w:tcW w:w="963" w:type="dxa"/>
            <w:shd w:val="clear" w:color="auto" w:fill="auto"/>
            <w:noWrap/>
            <w:vAlign w:val="center"/>
            <w:hideMark/>
          </w:tcPr>
          <w:p w14:paraId="0D97EB7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1830DDD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99</w:t>
            </w:r>
          </w:p>
        </w:tc>
      </w:tr>
      <w:tr w:rsidR="00D01E56" w:rsidRPr="004A59C5" w14:paraId="2DE08BE0" w14:textId="77777777" w:rsidTr="00760754">
        <w:trPr>
          <w:trHeight w:val="288"/>
          <w:jc w:val="center"/>
        </w:trPr>
        <w:tc>
          <w:tcPr>
            <w:tcW w:w="6941" w:type="dxa"/>
            <w:shd w:val="clear" w:color="auto" w:fill="auto"/>
            <w:noWrap/>
            <w:vAlign w:val="center"/>
            <w:hideMark/>
          </w:tcPr>
          <w:p w14:paraId="7C07816B"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Man.Plan</w:t>
            </w:r>
            <w:proofErr w:type="spellEnd"/>
          </w:p>
        </w:tc>
        <w:tc>
          <w:tcPr>
            <w:tcW w:w="440" w:type="dxa"/>
            <w:shd w:val="clear" w:color="auto" w:fill="auto"/>
            <w:noWrap/>
            <w:vAlign w:val="center"/>
            <w:hideMark/>
          </w:tcPr>
          <w:p w14:paraId="46FCCF5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6BAC3FC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2599</w:t>
            </w:r>
            <w:r>
              <w:rPr>
                <w:rFonts w:ascii="Calibri" w:hAnsi="Calibri" w:cs="Calibri"/>
                <w:color w:val="000000"/>
                <w:sz w:val="22"/>
                <w:szCs w:val="22"/>
              </w:rPr>
              <w:t>.</w:t>
            </w:r>
            <w:r w:rsidRPr="004A59C5">
              <w:rPr>
                <w:rFonts w:ascii="Calibri" w:hAnsi="Calibri" w:cs="Calibri"/>
                <w:color w:val="000000"/>
                <w:sz w:val="22"/>
                <w:szCs w:val="22"/>
              </w:rPr>
              <w:t>04</w:t>
            </w:r>
          </w:p>
        </w:tc>
        <w:tc>
          <w:tcPr>
            <w:tcW w:w="1000" w:type="dxa"/>
            <w:shd w:val="clear" w:color="auto" w:fill="auto"/>
            <w:noWrap/>
            <w:vAlign w:val="center"/>
            <w:hideMark/>
          </w:tcPr>
          <w:p w14:paraId="4A16E3E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r>
              <w:rPr>
                <w:rFonts w:ascii="Calibri" w:hAnsi="Calibri" w:cs="Calibri"/>
                <w:color w:val="000000"/>
                <w:sz w:val="22"/>
                <w:szCs w:val="22"/>
              </w:rPr>
              <w:t>.</w:t>
            </w:r>
            <w:r w:rsidRPr="004A59C5">
              <w:rPr>
                <w:rFonts w:ascii="Calibri" w:hAnsi="Calibri" w:cs="Calibri"/>
                <w:color w:val="000000"/>
                <w:sz w:val="22"/>
                <w:szCs w:val="22"/>
              </w:rPr>
              <w:t>76</w:t>
            </w:r>
          </w:p>
        </w:tc>
        <w:tc>
          <w:tcPr>
            <w:tcW w:w="963" w:type="dxa"/>
            <w:shd w:val="clear" w:color="auto" w:fill="auto"/>
            <w:noWrap/>
            <w:vAlign w:val="center"/>
            <w:hideMark/>
          </w:tcPr>
          <w:p w14:paraId="6B32A4A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10E4A02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6207ACCA" w14:textId="77777777" w:rsidTr="00760754">
        <w:trPr>
          <w:trHeight w:val="288"/>
          <w:jc w:val="center"/>
        </w:trPr>
        <w:tc>
          <w:tcPr>
            <w:tcW w:w="6941" w:type="dxa"/>
            <w:shd w:val="clear" w:color="auto" w:fill="auto"/>
            <w:noWrap/>
            <w:vAlign w:val="center"/>
            <w:hideMark/>
          </w:tcPr>
          <w:p w14:paraId="1A62E173"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Year +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5E6FC0C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0043A7D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2599</w:t>
            </w:r>
            <w:r>
              <w:rPr>
                <w:rFonts w:ascii="Calibri" w:hAnsi="Calibri" w:cs="Calibri"/>
                <w:color w:val="000000"/>
                <w:sz w:val="22"/>
                <w:szCs w:val="22"/>
              </w:rPr>
              <w:t>.</w:t>
            </w:r>
            <w:r w:rsidRPr="004A59C5">
              <w:rPr>
                <w:rFonts w:ascii="Calibri" w:hAnsi="Calibri" w:cs="Calibri"/>
                <w:color w:val="000000"/>
                <w:sz w:val="22"/>
                <w:szCs w:val="22"/>
              </w:rPr>
              <w:t>83</w:t>
            </w:r>
          </w:p>
        </w:tc>
        <w:tc>
          <w:tcPr>
            <w:tcW w:w="1000" w:type="dxa"/>
            <w:shd w:val="clear" w:color="auto" w:fill="auto"/>
            <w:noWrap/>
            <w:vAlign w:val="center"/>
            <w:hideMark/>
          </w:tcPr>
          <w:p w14:paraId="3E8B1EF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r>
              <w:rPr>
                <w:rFonts w:ascii="Calibri" w:hAnsi="Calibri" w:cs="Calibri"/>
                <w:color w:val="000000"/>
                <w:sz w:val="22"/>
                <w:szCs w:val="22"/>
              </w:rPr>
              <w:t>.</w:t>
            </w:r>
            <w:r w:rsidRPr="004A59C5">
              <w:rPr>
                <w:rFonts w:ascii="Calibri" w:hAnsi="Calibri" w:cs="Calibri"/>
                <w:color w:val="000000"/>
                <w:sz w:val="22"/>
                <w:szCs w:val="22"/>
              </w:rPr>
              <w:t>56</w:t>
            </w:r>
          </w:p>
        </w:tc>
        <w:tc>
          <w:tcPr>
            <w:tcW w:w="963" w:type="dxa"/>
            <w:shd w:val="clear" w:color="auto" w:fill="auto"/>
            <w:noWrap/>
            <w:vAlign w:val="center"/>
            <w:hideMark/>
          </w:tcPr>
          <w:p w14:paraId="7A2F386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0094A84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02C946EC" w14:textId="77777777" w:rsidTr="00760754">
        <w:trPr>
          <w:trHeight w:val="288"/>
          <w:jc w:val="center"/>
        </w:trPr>
        <w:tc>
          <w:tcPr>
            <w:tcW w:w="6941" w:type="dxa"/>
            <w:shd w:val="clear" w:color="auto" w:fill="auto"/>
            <w:noWrap/>
            <w:vAlign w:val="center"/>
            <w:hideMark/>
          </w:tcPr>
          <w:p w14:paraId="5B7C9FCB"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Area)  + Year + HFI2009</w:t>
            </w:r>
          </w:p>
        </w:tc>
        <w:tc>
          <w:tcPr>
            <w:tcW w:w="440" w:type="dxa"/>
            <w:shd w:val="clear" w:color="auto" w:fill="auto"/>
            <w:noWrap/>
            <w:vAlign w:val="center"/>
            <w:hideMark/>
          </w:tcPr>
          <w:p w14:paraId="570B0EF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5E49892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2602</w:t>
            </w:r>
            <w:r>
              <w:rPr>
                <w:rFonts w:ascii="Calibri" w:hAnsi="Calibri" w:cs="Calibri"/>
                <w:color w:val="000000"/>
                <w:sz w:val="22"/>
                <w:szCs w:val="22"/>
              </w:rPr>
              <w:t>.</w:t>
            </w:r>
            <w:r w:rsidRPr="004A59C5">
              <w:rPr>
                <w:rFonts w:ascii="Calibri" w:hAnsi="Calibri" w:cs="Calibri"/>
                <w:color w:val="000000"/>
                <w:sz w:val="22"/>
                <w:szCs w:val="22"/>
              </w:rPr>
              <w:t>04</w:t>
            </w:r>
          </w:p>
        </w:tc>
        <w:tc>
          <w:tcPr>
            <w:tcW w:w="1000" w:type="dxa"/>
            <w:shd w:val="clear" w:color="auto" w:fill="auto"/>
            <w:noWrap/>
            <w:vAlign w:val="center"/>
            <w:hideMark/>
          </w:tcPr>
          <w:p w14:paraId="4620315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12</w:t>
            </w:r>
            <w:r>
              <w:rPr>
                <w:rFonts w:ascii="Calibri" w:hAnsi="Calibri" w:cs="Calibri"/>
                <w:color w:val="000000"/>
                <w:sz w:val="22"/>
                <w:szCs w:val="22"/>
              </w:rPr>
              <w:t>.</w:t>
            </w:r>
            <w:r w:rsidRPr="004A59C5">
              <w:rPr>
                <w:rFonts w:ascii="Calibri" w:hAnsi="Calibri" w:cs="Calibri"/>
                <w:color w:val="000000"/>
                <w:sz w:val="22"/>
                <w:szCs w:val="22"/>
              </w:rPr>
              <w:t>77</w:t>
            </w:r>
          </w:p>
        </w:tc>
        <w:tc>
          <w:tcPr>
            <w:tcW w:w="963" w:type="dxa"/>
            <w:shd w:val="clear" w:color="auto" w:fill="auto"/>
            <w:noWrap/>
            <w:vAlign w:val="center"/>
            <w:hideMark/>
          </w:tcPr>
          <w:p w14:paraId="5C1237C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1F22D8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B69F536" w14:textId="77777777" w:rsidTr="00760754">
        <w:trPr>
          <w:trHeight w:val="288"/>
          <w:jc w:val="center"/>
        </w:trPr>
        <w:tc>
          <w:tcPr>
            <w:tcW w:w="6941" w:type="dxa"/>
            <w:shd w:val="clear" w:color="auto" w:fill="auto"/>
            <w:noWrap/>
            <w:vAlign w:val="center"/>
            <w:hideMark/>
          </w:tcPr>
          <w:p w14:paraId="7EB28C05"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Area) + Year</w:t>
            </w:r>
          </w:p>
        </w:tc>
        <w:tc>
          <w:tcPr>
            <w:tcW w:w="440" w:type="dxa"/>
            <w:shd w:val="clear" w:color="auto" w:fill="auto"/>
            <w:noWrap/>
            <w:vAlign w:val="center"/>
            <w:hideMark/>
          </w:tcPr>
          <w:p w14:paraId="22B2962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7</w:t>
            </w:r>
          </w:p>
        </w:tc>
        <w:tc>
          <w:tcPr>
            <w:tcW w:w="941" w:type="dxa"/>
            <w:shd w:val="clear" w:color="auto" w:fill="auto"/>
            <w:noWrap/>
            <w:vAlign w:val="center"/>
            <w:hideMark/>
          </w:tcPr>
          <w:p w14:paraId="38381E9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2604</w:t>
            </w:r>
            <w:r>
              <w:rPr>
                <w:rFonts w:ascii="Calibri" w:hAnsi="Calibri" w:cs="Calibri"/>
                <w:color w:val="000000"/>
                <w:sz w:val="22"/>
                <w:szCs w:val="22"/>
              </w:rPr>
              <w:t>.</w:t>
            </w:r>
            <w:r w:rsidRPr="004A59C5">
              <w:rPr>
                <w:rFonts w:ascii="Calibri" w:hAnsi="Calibri" w:cs="Calibri"/>
                <w:color w:val="000000"/>
                <w:sz w:val="22"/>
                <w:szCs w:val="22"/>
              </w:rPr>
              <w:t>51</w:t>
            </w:r>
          </w:p>
        </w:tc>
        <w:tc>
          <w:tcPr>
            <w:tcW w:w="1000" w:type="dxa"/>
            <w:shd w:val="clear" w:color="auto" w:fill="auto"/>
            <w:noWrap/>
            <w:vAlign w:val="center"/>
            <w:hideMark/>
          </w:tcPr>
          <w:p w14:paraId="5BF9F2A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15</w:t>
            </w:r>
            <w:r>
              <w:rPr>
                <w:rFonts w:ascii="Calibri" w:hAnsi="Calibri" w:cs="Calibri"/>
                <w:color w:val="000000"/>
                <w:sz w:val="22"/>
                <w:szCs w:val="22"/>
              </w:rPr>
              <w:t>.</w:t>
            </w:r>
            <w:r w:rsidRPr="004A59C5">
              <w:rPr>
                <w:rFonts w:ascii="Calibri" w:hAnsi="Calibri" w:cs="Calibri"/>
                <w:color w:val="000000"/>
                <w:sz w:val="22"/>
                <w:szCs w:val="22"/>
              </w:rPr>
              <w:t>23</w:t>
            </w:r>
          </w:p>
        </w:tc>
        <w:tc>
          <w:tcPr>
            <w:tcW w:w="963" w:type="dxa"/>
            <w:shd w:val="clear" w:color="auto" w:fill="auto"/>
            <w:noWrap/>
            <w:vAlign w:val="center"/>
            <w:hideMark/>
          </w:tcPr>
          <w:p w14:paraId="1EDDBC5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3B8E414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76282BD2" w14:textId="77777777" w:rsidTr="00760754">
        <w:trPr>
          <w:trHeight w:val="288"/>
          <w:jc w:val="center"/>
        </w:trPr>
        <w:tc>
          <w:tcPr>
            <w:tcW w:w="6941" w:type="dxa"/>
            <w:shd w:val="clear" w:color="auto" w:fill="auto"/>
            <w:noWrap/>
            <w:vAlign w:val="center"/>
            <w:hideMark/>
          </w:tcPr>
          <w:p w14:paraId="0AF104F8"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5B58443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10</w:t>
            </w:r>
          </w:p>
        </w:tc>
        <w:tc>
          <w:tcPr>
            <w:tcW w:w="941" w:type="dxa"/>
            <w:shd w:val="clear" w:color="auto" w:fill="auto"/>
            <w:noWrap/>
            <w:vAlign w:val="center"/>
            <w:hideMark/>
          </w:tcPr>
          <w:p w14:paraId="643E76B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2608</w:t>
            </w:r>
            <w:r>
              <w:rPr>
                <w:rFonts w:ascii="Calibri" w:hAnsi="Calibri" w:cs="Calibri"/>
                <w:color w:val="000000"/>
                <w:sz w:val="22"/>
                <w:szCs w:val="22"/>
              </w:rPr>
              <w:t>.</w:t>
            </w:r>
            <w:r w:rsidRPr="004A59C5">
              <w:rPr>
                <w:rFonts w:ascii="Calibri" w:hAnsi="Calibri" w:cs="Calibri"/>
                <w:color w:val="000000"/>
                <w:sz w:val="22"/>
                <w:szCs w:val="22"/>
              </w:rPr>
              <w:t>93</w:t>
            </w:r>
          </w:p>
        </w:tc>
        <w:tc>
          <w:tcPr>
            <w:tcW w:w="1000" w:type="dxa"/>
            <w:shd w:val="clear" w:color="auto" w:fill="auto"/>
            <w:noWrap/>
            <w:vAlign w:val="center"/>
            <w:hideMark/>
          </w:tcPr>
          <w:p w14:paraId="4B5DC1F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19</w:t>
            </w:r>
            <w:r>
              <w:rPr>
                <w:rFonts w:ascii="Calibri" w:hAnsi="Calibri" w:cs="Calibri"/>
                <w:color w:val="000000"/>
                <w:sz w:val="22"/>
                <w:szCs w:val="22"/>
              </w:rPr>
              <w:t>.</w:t>
            </w:r>
            <w:r w:rsidRPr="004A59C5">
              <w:rPr>
                <w:rFonts w:ascii="Calibri" w:hAnsi="Calibri" w:cs="Calibri"/>
                <w:color w:val="000000"/>
                <w:sz w:val="22"/>
                <w:szCs w:val="22"/>
              </w:rPr>
              <w:t>66</w:t>
            </w:r>
          </w:p>
        </w:tc>
        <w:tc>
          <w:tcPr>
            <w:tcW w:w="963" w:type="dxa"/>
            <w:shd w:val="clear" w:color="auto" w:fill="auto"/>
            <w:noWrap/>
            <w:vAlign w:val="center"/>
            <w:hideMark/>
          </w:tcPr>
          <w:p w14:paraId="66E71F5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BAAE53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37987973" w14:textId="77777777" w:rsidTr="00760754">
        <w:trPr>
          <w:trHeight w:val="288"/>
          <w:jc w:val="center"/>
        </w:trPr>
        <w:tc>
          <w:tcPr>
            <w:tcW w:w="6941" w:type="dxa"/>
            <w:shd w:val="clear" w:color="auto" w:fill="auto"/>
            <w:noWrap/>
            <w:vAlign w:val="center"/>
            <w:hideMark/>
          </w:tcPr>
          <w:p w14:paraId="7E260402"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1374B02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7E96592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2609</w:t>
            </w:r>
            <w:r>
              <w:rPr>
                <w:rFonts w:ascii="Calibri" w:hAnsi="Calibri" w:cs="Calibri"/>
                <w:color w:val="000000"/>
                <w:sz w:val="22"/>
                <w:szCs w:val="22"/>
              </w:rPr>
              <w:t>.</w:t>
            </w:r>
            <w:r w:rsidRPr="004A59C5">
              <w:rPr>
                <w:rFonts w:ascii="Calibri" w:hAnsi="Calibri" w:cs="Calibri"/>
                <w:color w:val="000000"/>
                <w:sz w:val="22"/>
                <w:szCs w:val="22"/>
              </w:rPr>
              <w:t>47</w:t>
            </w:r>
          </w:p>
        </w:tc>
        <w:tc>
          <w:tcPr>
            <w:tcW w:w="1000" w:type="dxa"/>
            <w:shd w:val="clear" w:color="auto" w:fill="auto"/>
            <w:noWrap/>
            <w:vAlign w:val="center"/>
            <w:hideMark/>
          </w:tcPr>
          <w:p w14:paraId="68E7F61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20</w:t>
            </w:r>
            <w:r>
              <w:rPr>
                <w:rFonts w:ascii="Calibri" w:hAnsi="Calibri" w:cs="Calibri"/>
                <w:color w:val="000000"/>
                <w:sz w:val="22"/>
                <w:szCs w:val="22"/>
              </w:rPr>
              <w:t>.</w:t>
            </w:r>
            <w:r w:rsidRPr="004A59C5">
              <w:rPr>
                <w:rFonts w:ascii="Calibri" w:hAnsi="Calibri" w:cs="Calibri"/>
                <w:color w:val="000000"/>
                <w:sz w:val="22"/>
                <w:szCs w:val="22"/>
              </w:rPr>
              <w:t>20</w:t>
            </w:r>
          </w:p>
        </w:tc>
        <w:tc>
          <w:tcPr>
            <w:tcW w:w="963" w:type="dxa"/>
            <w:shd w:val="clear" w:color="auto" w:fill="auto"/>
            <w:noWrap/>
            <w:vAlign w:val="center"/>
            <w:hideMark/>
          </w:tcPr>
          <w:p w14:paraId="25D92CD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179B304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359EF393" w14:textId="77777777" w:rsidTr="00760754">
        <w:trPr>
          <w:trHeight w:val="288"/>
          <w:jc w:val="center"/>
        </w:trPr>
        <w:tc>
          <w:tcPr>
            <w:tcW w:w="6941" w:type="dxa"/>
            <w:shd w:val="clear" w:color="auto" w:fill="auto"/>
            <w:noWrap/>
            <w:vAlign w:val="center"/>
            <w:hideMark/>
          </w:tcPr>
          <w:p w14:paraId="6F780033"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lastRenderedPageBreak/>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69AC930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1C920A3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2612</w:t>
            </w:r>
            <w:r>
              <w:rPr>
                <w:rFonts w:ascii="Calibri" w:hAnsi="Calibri" w:cs="Calibri"/>
                <w:color w:val="000000"/>
                <w:sz w:val="22"/>
                <w:szCs w:val="22"/>
              </w:rPr>
              <w:t>.</w:t>
            </w:r>
            <w:r w:rsidRPr="004A59C5">
              <w:rPr>
                <w:rFonts w:ascii="Calibri" w:hAnsi="Calibri" w:cs="Calibri"/>
                <w:color w:val="000000"/>
                <w:sz w:val="22"/>
                <w:szCs w:val="22"/>
              </w:rPr>
              <w:t>42</w:t>
            </w:r>
          </w:p>
        </w:tc>
        <w:tc>
          <w:tcPr>
            <w:tcW w:w="1000" w:type="dxa"/>
            <w:shd w:val="clear" w:color="auto" w:fill="auto"/>
            <w:noWrap/>
            <w:vAlign w:val="center"/>
            <w:hideMark/>
          </w:tcPr>
          <w:p w14:paraId="299E346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23</w:t>
            </w:r>
            <w:r>
              <w:rPr>
                <w:rFonts w:ascii="Calibri" w:hAnsi="Calibri" w:cs="Calibri"/>
                <w:color w:val="000000"/>
                <w:sz w:val="22"/>
                <w:szCs w:val="22"/>
              </w:rPr>
              <w:t>.</w:t>
            </w:r>
            <w:r w:rsidRPr="004A59C5">
              <w:rPr>
                <w:rFonts w:ascii="Calibri" w:hAnsi="Calibri" w:cs="Calibri"/>
                <w:color w:val="000000"/>
                <w:sz w:val="22"/>
                <w:szCs w:val="22"/>
              </w:rPr>
              <w:t>14</w:t>
            </w:r>
          </w:p>
        </w:tc>
        <w:tc>
          <w:tcPr>
            <w:tcW w:w="963" w:type="dxa"/>
            <w:shd w:val="clear" w:color="auto" w:fill="auto"/>
            <w:noWrap/>
            <w:vAlign w:val="center"/>
            <w:hideMark/>
          </w:tcPr>
          <w:p w14:paraId="354C054B"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073CD7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395A008" w14:textId="77777777" w:rsidTr="00760754">
        <w:trPr>
          <w:trHeight w:val="288"/>
          <w:jc w:val="center"/>
        </w:trPr>
        <w:tc>
          <w:tcPr>
            <w:tcW w:w="6941" w:type="dxa"/>
            <w:shd w:val="clear" w:color="auto" w:fill="auto"/>
            <w:noWrap/>
            <w:vAlign w:val="center"/>
            <w:hideMark/>
          </w:tcPr>
          <w:p w14:paraId="2DF32CF7"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6510BC0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4E0AFAA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2612</w:t>
            </w:r>
            <w:r>
              <w:rPr>
                <w:rFonts w:ascii="Calibri" w:hAnsi="Calibri" w:cs="Calibri"/>
                <w:color w:val="000000"/>
                <w:sz w:val="22"/>
                <w:szCs w:val="22"/>
              </w:rPr>
              <w:t>.</w:t>
            </w:r>
            <w:r w:rsidRPr="004A59C5">
              <w:rPr>
                <w:rFonts w:ascii="Calibri" w:hAnsi="Calibri" w:cs="Calibri"/>
                <w:color w:val="000000"/>
                <w:sz w:val="22"/>
                <w:szCs w:val="22"/>
              </w:rPr>
              <w:t>67</w:t>
            </w:r>
          </w:p>
        </w:tc>
        <w:tc>
          <w:tcPr>
            <w:tcW w:w="1000" w:type="dxa"/>
            <w:shd w:val="clear" w:color="auto" w:fill="auto"/>
            <w:noWrap/>
            <w:vAlign w:val="center"/>
            <w:hideMark/>
          </w:tcPr>
          <w:p w14:paraId="163F319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23</w:t>
            </w:r>
            <w:r>
              <w:rPr>
                <w:rFonts w:ascii="Calibri" w:hAnsi="Calibri" w:cs="Calibri"/>
                <w:color w:val="000000"/>
                <w:sz w:val="22"/>
                <w:szCs w:val="22"/>
              </w:rPr>
              <w:t>.</w:t>
            </w:r>
            <w:r w:rsidRPr="004A59C5">
              <w:rPr>
                <w:rFonts w:ascii="Calibri" w:hAnsi="Calibri" w:cs="Calibri"/>
                <w:color w:val="000000"/>
                <w:sz w:val="22"/>
                <w:szCs w:val="22"/>
              </w:rPr>
              <w:t>39</w:t>
            </w:r>
          </w:p>
        </w:tc>
        <w:tc>
          <w:tcPr>
            <w:tcW w:w="963" w:type="dxa"/>
            <w:shd w:val="clear" w:color="auto" w:fill="auto"/>
            <w:noWrap/>
            <w:vAlign w:val="center"/>
            <w:hideMark/>
          </w:tcPr>
          <w:p w14:paraId="115E1B9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6254358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2275E2C7" w14:textId="77777777" w:rsidTr="00760754">
        <w:trPr>
          <w:trHeight w:val="288"/>
          <w:jc w:val="center"/>
        </w:trPr>
        <w:tc>
          <w:tcPr>
            <w:tcW w:w="6941" w:type="dxa"/>
            <w:shd w:val="clear" w:color="auto" w:fill="auto"/>
            <w:noWrap/>
            <w:vAlign w:val="center"/>
            <w:hideMark/>
          </w:tcPr>
          <w:p w14:paraId="2E292AA6"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7C55F0A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07FF1CE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2612</w:t>
            </w:r>
            <w:r>
              <w:rPr>
                <w:rFonts w:ascii="Calibri" w:hAnsi="Calibri" w:cs="Calibri"/>
                <w:color w:val="000000"/>
                <w:sz w:val="22"/>
                <w:szCs w:val="22"/>
              </w:rPr>
              <w:t>.</w:t>
            </w:r>
            <w:r w:rsidRPr="004A59C5">
              <w:rPr>
                <w:rFonts w:ascii="Calibri" w:hAnsi="Calibri" w:cs="Calibri"/>
                <w:color w:val="000000"/>
                <w:sz w:val="22"/>
                <w:szCs w:val="22"/>
              </w:rPr>
              <w:t>92</w:t>
            </w:r>
          </w:p>
        </w:tc>
        <w:tc>
          <w:tcPr>
            <w:tcW w:w="1000" w:type="dxa"/>
            <w:shd w:val="clear" w:color="auto" w:fill="auto"/>
            <w:noWrap/>
            <w:vAlign w:val="center"/>
            <w:hideMark/>
          </w:tcPr>
          <w:p w14:paraId="61048DB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23</w:t>
            </w:r>
            <w:r>
              <w:rPr>
                <w:rFonts w:ascii="Calibri" w:hAnsi="Calibri" w:cs="Calibri"/>
                <w:color w:val="000000"/>
                <w:sz w:val="22"/>
                <w:szCs w:val="22"/>
              </w:rPr>
              <w:t>.</w:t>
            </w:r>
            <w:r w:rsidRPr="004A59C5">
              <w:rPr>
                <w:rFonts w:ascii="Calibri" w:hAnsi="Calibri" w:cs="Calibri"/>
                <w:color w:val="000000"/>
                <w:sz w:val="22"/>
                <w:szCs w:val="22"/>
              </w:rPr>
              <w:t>64</w:t>
            </w:r>
          </w:p>
        </w:tc>
        <w:tc>
          <w:tcPr>
            <w:tcW w:w="963" w:type="dxa"/>
            <w:shd w:val="clear" w:color="auto" w:fill="auto"/>
            <w:noWrap/>
            <w:vAlign w:val="center"/>
            <w:hideMark/>
          </w:tcPr>
          <w:p w14:paraId="06BE012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23FBE5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B4E6C9D" w14:textId="77777777" w:rsidTr="00760754">
        <w:trPr>
          <w:trHeight w:val="288"/>
          <w:jc w:val="center"/>
        </w:trPr>
        <w:tc>
          <w:tcPr>
            <w:tcW w:w="6941" w:type="dxa"/>
            <w:shd w:val="clear" w:color="auto" w:fill="auto"/>
            <w:noWrap/>
            <w:vAlign w:val="center"/>
            <w:hideMark/>
          </w:tcPr>
          <w:p w14:paraId="1F89B799"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0155311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3C49F8C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2616</w:t>
            </w:r>
            <w:r>
              <w:rPr>
                <w:rFonts w:ascii="Calibri" w:hAnsi="Calibri" w:cs="Calibri"/>
                <w:color w:val="000000"/>
                <w:sz w:val="22"/>
                <w:szCs w:val="22"/>
              </w:rPr>
              <w:t>.</w:t>
            </w:r>
            <w:r w:rsidRPr="004A59C5">
              <w:rPr>
                <w:rFonts w:ascii="Calibri" w:hAnsi="Calibri" w:cs="Calibri"/>
                <w:color w:val="000000"/>
                <w:sz w:val="22"/>
                <w:szCs w:val="22"/>
              </w:rPr>
              <w:t>73</w:t>
            </w:r>
          </w:p>
        </w:tc>
        <w:tc>
          <w:tcPr>
            <w:tcW w:w="1000" w:type="dxa"/>
            <w:shd w:val="clear" w:color="auto" w:fill="auto"/>
            <w:noWrap/>
            <w:vAlign w:val="center"/>
            <w:hideMark/>
          </w:tcPr>
          <w:p w14:paraId="7CD9E2E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27</w:t>
            </w:r>
            <w:r>
              <w:rPr>
                <w:rFonts w:ascii="Calibri" w:hAnsi="Calibri" w:cs="Calibri"/>
                <w:color w:val="000000"/>
                <w:sz w:val="22"/>
                <w:szCs w:val="22"/>
              </w:rPr>
              <w:t>.</w:t>
            </w:r>
            <w:r w:rsidRPr="004A59C5">
              <w:rPr>
                <w:rFonts w:ascii="Calibri" w:hAnsi="Calibri" w:cs="Calibri"/>
                <w:color w:val="000000"/>
                <w:sz w:val="22"/>
                <w:szCs w:val="22"/>
              </w:rPr>
              <w:t>46</w:t>
            </w:r>
          </w:p>
        </w:tc>
        <w:tc>
          <w:tcPr>
            <w:tcW w:w="963" w:type="dxa"/>
            <w:shd w:val="clear" w:color="auto" w:fill="auto"/>
            <w:noWrap/>
            <w:vAlign w:val="center"/>
            <w:hideMark/>
          </w:tcPr>
          <w:p w14:paraId="4DE3945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2EBE72F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17DAC897" w14:textId="77777777" w:rsidTr="00760754">
        <w:trPr>
          <w:trHeight w:val="288"/>
          <w:jc w:val="center"/>
        </w:trPr>
        <w:tc>
          <w:tcPr>
            <w:tcW w:w="6941" w:type="dxa"/>
            <w:shd w:val="clear" w:color="auto" w:fill="auto"/>
            <w:noWrap/>
            <w:vAlign w:val="center"/>
            <w:hideMark/>
          </w:tcPr>
          <w:p w14:paraId="6AA9A3EA"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r w:rsidRPr="004A59C5">
              <w:rPr>
                <w:rFonts w:ascii="Calibri" w:hAnsi="Calibri" w:cs="Calibri"/>
                <w:i/>
                <w:iCs/>
                <w:color w:val="000000"/>
                <w:sz w:val="22"/>
                <w:szCs w:val="22"/>
              </w:rPr>
              <w:t xml:space="preserve"> + HFI2009</w:t>
            </w:r>
          </w:p>
        </w:tc>
        <w:tc>
          <w:tcPr>
            <w:tcW w:w="440" w:type="dxa"/>
            <w:shd w:val="clear" w:color="auto" w:fill="auto"/>
            <w:noWrap/>
            <w:vAlign w:val="center"/>
            <w:hideMark/>
          </w:tcPr>
          <w:p w14:paraId="090242E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36CCFA7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2618</w:t>
            </w:r>
            <w:r>
              <w:rPr>
                <w:rFonts w:ascii="Calibri" w:hAnsi="Calibri" w:cs="Calibri"/>
                <w:color w:val="000000"/>
                <w:sz w:val="22"/>
                <w:szCs w:val="22"/>
              </w:rPr>
              <w:t>.</w:t>
            </w:r>
            <w:r w:rsidRPr="004A59C5">
              <w:rPr>
                <w:rFonts w:ascii="Calibri" w:hAnsi="Calibri" w:cs="Calibri"/>
                <w:color w:val="000000"/>
                <w:sz w:val="22"/>
                <w:szCs w:val="22"/>
              </w:rPr>
              <w:t>90</w:t>
            </w:r>
          </w:p>
        </w:tc>
        <w:tc>
          <w:tcPr>
            <w:tcW w:w="1000" w:type="dxa"/>
            <w:shd w:val="clear" w:color="auto" w:fill="auto"/>
            <w:noWrap/>
            <w:vAlign w:val="center"/>
            <w:hideMark/>
          </w:tcPr>
          <w:p w14:paraId="70B1BF0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29</w:t>
            </w:r>
            <w:r>
              <w:rPr>
                <w:rFonts w:ascii="Calibri" w:hAnsi="Calibri" w:cs="Calibri"/>
                <w:color w:val="000000"/>
                <w:sz w:val="22"/>
                <w:szCs w:val="22"/>
              </w:rPr>
              <w:t>.</w:t>
            </w:r>
            <w:r w:rsidRPr="004A59C5">
              <w:rPr>
                <w:rFonts w:ascii="Calibri" w:hAnsi="Calibri" w:cs="Calibri"/>
                <w:color w:val="000000"/>
                <w:sz w:val="22"/>
                <w:szCs w:val="22"/>
              </w:rPr>
              <w:t>63</w:t>
            </w:r>
          </w:p>
        </w:tc>
        <w:tc>
          <w:tcPr>
            <w:tcW w:w="963" w:type="dxa"/>
            <w:shd w:val="clear" w:color="auto" w:fill="auto"/>
            <w:noWrap/>
            <w:vAlign w:val="center"/>
            <w:hideMark/>
          </w:tcPr>
          <w:p w14:paraId="6DFA9642"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16341A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0838D5EA" w14:textId="77777777" w:rsidTr="00760754">
        <w:trPr>
          <w:trHeight w:val="288"/>
          <w:jc w:val="center"/>
        </w:trPr>
        <w:tc>
          <w:tcPr>
            <w:tcW w:w="6941" w:type="dxa"/>
            <w:shd w:val="clear" w:color="auto" w:fill="auto"/>
            <w:noWrap/>
            <w:vAlign w:val="center"/>
            <w:hideMark/>
          </w:tcPr>
          <w:p w14:paraId="3F4DF450"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Man.Plan</w:t>
            </w:r>
            <w:proofErr w:type="spellEnd"/>
          </w:p>
        </w:tc>
        <w:tc>
          <w:tcPr>
            <w:tcW w:w="440" w:type="dxa"/>
            <w:shd w:val="clear" w:color="auto" w:fill="auto"/>
            <w:noWrap/>
            <w:vAlign w:val="center"/>
            <w:hideMark/>
          </w:tcPr>
          <w:p w14:paraId="2CA2886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7</w:t>
            </w:r>
          </w:p>
        </w:tc>
        <w:tc>
          <w:tcPr>
            <w:tcW w:w="941" w:type="dxa"/>
            <w:shd w:val="clear" w:color="auto" w:fill="auto"/>
            <w:noWrap/>
            <w:vAlign w:val="center"/>
            <w:hideMark/>
          </w:tcPr>
          <w:p w14:paraId="72572A4F"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2623</w:t>
            </w:r>
            <w:r>
              <w:rPr>
                <w:rFonts w:ascii="Calibri" w:hAnsi="Calibri" w:cs="Calibri"/>
                <w:color w:val="000000"/>
                <w:sz w:val="22"/>
                <w:szCs w:val="22"/>
              </w:rPr>
              <w:t>.</w:t>
            </w:r>
            <w:r w:rsidRPr="004A59C5">
              <w:rPr>
                <w:rFonts w:ascii="Calibri" w:hAnsi="Calibri" w:cs="Calibri"/>
                <w:color w:val="000000"/>
                <w:sz w:val="22"/>
                <w:szCs w:val="22"/>
              </w:rPr>
              <w:t>80</w:t>
            </w:r>
          </w:p>
        </w:tc>
        <w:tc>
          <w:tcPr>
            <w:tcW w:w="1000" w:type="dxa"/>
            <w:shd w:val="clear" w:color="auto" w:fill="auto"/>
            <w:noWrap/>
            <w:vAlign w:val="center"/>
            <w:hideMark/>
          </w:tcPr>
          <w:p w14:paraId="14FF0B9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34</w:t>
            </w:r>
            <w:r>
              <w:rPr>
                <w:rFonts w:ascii="Calibri" w:hAnsi="Calibri" w:cs="Calibri"/>
                <w:color w:val="000000"/>
                <w:sz w:val="22"/>
                <w:szCs w:val="22"/>
              </w:rPr>
              <w:t>.</w:t>
            </w:r>
            <w:r w:rsidRPr="004A59C5">
              <w:rPr>
                <w:rFonts w:ascii="Calibri" w:hAnsi="Calibri" w:cs="Calibri"/>
                <w:color w:val="000000"/>
                <w:sz w:val="22"/>
                <w:szCs w:val="22"/>
              </w:rPr>
              <w:t>53</w:t>
            </w:r>
          </w:p>
        </w:tc>
        <w:tc>
          <w:tcPr>
            <w:tcW w:w="963" w:type="dxa"/>
            <w:shd w:val="clear" w:color="auto" w:fill="auto"/>
            <w:noWrap/>
            <w:vAlign w:val="center"/>
            <w:hideMark/>
          </w:tcPr>
          <w:p w14:paraId="176B7EB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11E7E49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6A37AFF6" w14:textId="77777777" w:rsidTr="00760754">
        <w:trPr>
          <w:trHeight w:val="288"/>
          <w:jc w:val="center"/>
        </w:trPr>
        <w:tc>
          <w:tcPr>
            <w:tcW w:w="6941" w:type="dxa"/>
            <w:shd w:val="clear" w:color="auto" w:fill="auto"/>
            <w:noWrap/>
            <w:vAlign w:val="center"/>
            <w:hideMark/>
          </w:tcPr>
          <w:p w14:paraId="077324D0"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6757F8E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34F3CE3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2627</w:t>
            </w:r>
            <w:r>
              <w:rPr>
                <w:rFonts w:ascii="Calibri" w:hAnsi="Calibri" w:cs="Calibri"/>
                <w:color w:val="000000"/>
                <w:sz w:val="22"/>
                <w:szCs w:val="22"/>
              </w:rPr>
              <w:t>.</w:t>
            </w:r>
            <w:r w:rsidRPr="004A59C5">
              <w:rPr>
                <w:rFonts w:ascii="Calibri" w:hAnsi="Calibri" w:cs="Calibri"/>
                <w:color w:val="000000"/>
                <w:sz w:val="22"/>
                <w:szCs w:val="22"/>
              </w:rPr>
              <w:t>68</w:t>
            </w:r>
          </w:p>
        </w:tc>
        <w:tc>
          <w:tcPr>
            <w:tcW w:w="1000" w:type="dxa"/>
            <w:shd w:val="clear" w:color="auto" w:fill="auto"/>
            <w:noWrap/>
            <w:vAlign w:val="center"/>
            <w:hideMark/>
          </w:tcPr>
          <w:p w14:paraId="083B053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38</w:t>
            </w:r>
            <w:r>
              <w:rPr>
                <w:rFonts w:ascii="Calibri" w:hAnsi="Calibri" w:cs="Calibri"/>
                <w:color w:val="000000"/>
                <w:sz w:val="22"/>
                <w:szCs w:val="22"/>
              </w:rPr>
              <w:t>.</w:t>
            </w:r>
            <w:r w:rsidRPr="004A59C5">
              <w:rPr>
                <w:rFonts w:ascii="Calibri" w:hAnsi="Calibri" w:cs="Calibri"/>
                <w:color w:val="000000"/>
                <w:sz w:val="22"/>
                <w:szCs w:val="22"/>
              </w:rPr>
              <w:t>40</w:t>
            </w:r>
          </w:p>
        </w:tc>
        <w:tc>
          <w:tcPr>
            <w:tcW w:w="963" w:type="dxa"/>
            <w:shd w:val="clear" w:color="auto" w:fill="auto"/>
            <w:noWrap/>
            <w:vAlign w:val="center"/>
            <w:hideMark/>
          </w:tcPr>
          <w:p w14:paraId="5B433A9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3D2C5EA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65FA4E6" w14:textId="77777777" w:rsidTr="00760754">
        <w:trPr>
          <w:trHeight w:val="288"/>
          <w:jc w:val="center"/>
        </w:trPr>
        <w:tc>
          <w:tcPr>
            <w:tcW w:w="6941" w:type="dxa"/>
            <w:shd w:val="clear" w:color="auto" w:fill="auto"/>
            <w:noWrap/>
            <w:vAlign w:val="center"/>
            <w:hideMark/>
          </w:tcPr>
          <w:p w14:paraId="75667044"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HFI2009 + </w:t>
            </w:r>
            <w:proofErr w:type="spellStart"/>
            <w:r w:rsidRPr="004A59C5">
              <w:rPr>
                <w:rFonts w:ascii="Calibri" w:hAnsi="Calibri" w:cs="Calibri"/>
                <w:i/>
                <w:iCs/>
                <w:color w:val="000000"/>
                <w:sz w:val="22"/>
                <w:szCs w:val="22"/>
              </w:rPr>
              <w:t>HFItrend</w:t>
            </w:r>
            <w:proofErr w:type="spellEnd"/>
            <w:r w:rsidRPr="004A59C5">
              <w:rPr>
                <w:rFonts w:ascii="Calibri" w:hAnsi="Calibri" w:cs="Calibri"/>
                <w:i/>
                <w:iCs/>
                <w:color w:val="000000"/>
                <w:sz w:val="22"/>
                <w:szCs w:val="22"/>
              </w:rPr>
              <w:t xml:space="preserve">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75EDE33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9</w:t>
            </w:r>
          </w:p>
        </w:tc>
        <w:tc>
          <w:tcPr>
            <w:tcW w:w="941" w:type="dxa"/>
            <w:shd w:val="clear" w:color="auto" w:fill="auto"/>
            <w:noWrap/>
            <w:vAlign w:val="center"/>
            <w:hideMark/>
          </w:tcPr>
          <w:p w14:paraId="4233121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2628</w:t>
            </w:r>
            <w:r>
              <w:rPr>
                <w:rFonts w:ascii="Calibri" w:hAnsi="Calibri" w:cs="Calibri"/>
                <w:color w:val="000000"/>
                <w:sz w:val="22"/>
                <w:szCs w:val="22"/>
              </w:rPr>
              <w:t>.</w:t>
            </w:r>
            <w:r w:rsidRPr="004A59C5">
              <w:rPr>
                <w:rFonts w:ascii="Calibri" w:hAnsi="Calibri" w:cs="Calibri"/>
                <w:color w:val="000000"/>
                <w:sz w:val="22"/>
                <w:szCs w:val="22"/>
              </w:rPr>
              <w:t>78</w:t>
            </w:r>
          </w:p>
        </w:tc>
        <w:tc>
          <w:tcPr>
            <w:tcW w:w="1000" w:type="dxa"/>
            <w:shd w:val="clear" w:color="auto" w:fill="auto"/>
            <w:noWrap/>
            <w:vAlign w:val="center"/>
            <w:hideMark/>
          </w:tcPr>
          <w:p w14:paraId="3C49FD7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39</w:t>
            </w:r>
            <w:r>
              <w:rPr>
                <w:rFonts w:ascii="Calibri" w:hAnsi="Calibri" w:cs="Calibri"/>
                <w:color w:val="000000"/>
                <w:sz w:val="22"/>
                <w:szCs w:val="22"/>
              </w:rPr>
              <w:t>.</w:t>
            </w:r>
            <w:r w:rsidRPr="004A59C5">
              <w:rPr>
                <w:rFonts w:ascii="Calibri" w:hAnsi="Calibri" w:cs="Calibri"/>
                <w:color w:val="000000"/>
                <w:sz w:val="22"/>
                <w:szCs w:val="22"/>
              </w:rPr>
              <w:t>50</w:t>
            </w:r>
          </w:p>
        </w:tc>
        <w:tc>
          <w:tcPr>
            <w:tcW w:w="963" w:type="dxa"/>
            <w:shd w:val="clear" w:color="auto" w:fill="auto"/>
            <w:noWrap/>
            <w:vAlign w:val="center"/>
            <w:hideMark/>
          </w:tcPr>
          <w:p w14:paraId="7D8D4A1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305F62D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2117777D" w14:textId="77777777" w:rsidTr="00760754">
        <w:trPr>
          <w:trHeight w:val="288"/>
          <w:jc w:val="center"/>
        </w:trPr>
        <w:tc>
          <w:tcPr>
            <w:tcW w:w="6941" w:type="dxa"/>
            <w:shd w:val="clear" w:color="auto" w:fill="auto"/>
            <w:noWrap/>
            <w:vAlign w:val="center"/>
            <w:hideMark/>
          </w:tcPr>
          <w:p w14:paraId="2E4600BE"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4E97562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7</w:t>
            </w:r>
          </w:p>
        </w:tc>
        <w:tc>
          <w:tcPr>
            <w:tcW w:w="941" w:type="dxa"/>
            <w:shd w:val="clear" w:color="auto" w:fill="auto"/>
            <w:noWrap/>
            <w:vAlign w:val="center"/>
            <w:hideMark/>
          </w:tcPr>
          <w:p w14:paraId="1ED1344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2632</w:t>
            </w:r>
            <w:r>
              <w:rPr>
                <w:rFonts w:ascii="Calibri" w:hAnsi="Calibri" w:cs="Calibri"/>
                <w:color w:val="000000"/>
                <w:sz w:val="22"/>
                <w:szCs w:val="22"/>
              </w:rPr>
              <w:t>.</w:t>
            </w:r>
            <w:r w:rsidRPr="004A59C5">
              <w:rPr>
                <w:rFonts w:ascii="Calibri" w:hAnsi="Calibri" w:cs="Calibri"/>
                <w:color w:val="000000"/>
                <w:sz w:val="22"/>
                <w:szCs w:val="22"/>
              </w:rPr>
              <w:t>29</w:t>
            </w:r>
          </w:p>
        </w:tc>
        <w:tc>
          <w:tcPr>
            <w:tcW w:w="1000" w:type="dxa"/>
            <w:shd w:val="clear" w:color="auto" w:fill="auto"/>
            <w:noWrap/>
            <w:vAlign w:val="center"/>
            <w:hideMark/>
          </w:tcPr>
          <w:p w14:paraId="5ACEF89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43</w:t>
            </w:r>
            <w:r>
              <w:rPr>
                <w:rFonts w:ascii="Calibri" w:hAnsi="Calibri" w:cs="Calibri"/>
                <w:color w:val="000000"/>
                <w:sz w:val="22"/>
                <w:szCs w:val="22"/>
              </w:rPr>
              <w:t>.</w:t>
            </w:r>
            <w:r w:rsidRPr="004A59C5">
              <w:rPr>
                <w:rFonts w:ascii="Calibri" w:hAnsi="Calibri" w:cs="Calibri"/>
                <w:color w:val="000000"/>
                <w:sz w:val="22"/>
                <w:szCs w:val="22"/>
              </w:rPr>
              <w:t>01</w:t>
            </w:r>
          </w:p>
        </w:tc>
        <w:tc>
          <w:tcPr>
            <w:tcW w:w="963" w:type="dxa"/>
            <w:shd w:val="clear" w:color="auto" w:fill="auto"/>
            <w:noWrap/>
            <w:vAlign w:val="center"/>
            <w:hideMark/>
          </w:tcPr>
          <w:p w14:paraId="51234AD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51FAE45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0C5C898C" w14:textId="77777777" w:rsidTr="00760754">
        <w:trPr>
          <w:trHeight w:val="288"/>
          <w:jc w:val="center"/>
        </w:trPr>
        <w:tc>
          <w:tcPr>
            <w:tcW w:w="6941" w:type="dxa"/>
            <w:shd w:val="clear" w:color="auto" w:fill="auto"/>
            <w:noWrap/>
            <w:vAlign w:val="center"/>
            <w:hideMark/>
          </w:tcPr>
          <w:p w14:paraId="1C4FB6A0"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HFI2009+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391DE527"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4AECD88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2633</w:t>
            </w:r>
            <w:r>
              <w:rPr>
                <w:rFonts w:ascii="Calibri" w:hAnsi="Calibri" w:cs="Calibri"/>
                <w:color w:val="000000"/>
                <w:sz w:val="22"/>
                <w:szCs w:val="22"/>
              </w:rPr>
              <w:t>.</w:t>
            </w:r>
            <w:r w:rsidRPr="004A59C5">
              <w:rPr>
                <w:rFonts w:ascii="Calibri" w:hAnsi="Calibri" w:cs="Calibri"/>
                <w:color w:val="000000"/>
                <w:sz w:val="22"/>
                <w:szCs w:val="22"/>
              </w:rPr>
              <w:t>23</w:t>
            </w:r>
          </w:p>
        </w:tc>
        <w:tc>
          <w:tcPr>
            <w:tcW w:w="1000" w:type="dxa"/>
            <w:shd w:val="clear" w:color="auto" w:fill="auto"/>
            <w:noWrap/>
            <w:vAlign w:val="center"/>
            <w:hideMark/>
          </w:tcPr>
          <w:p w14:paraId="7B3B278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43</w:t>
            </w:r>
            <w:r>
              <w:rPr>
                <w:rFonts w:ascii="Calibri" w:hAnsi="Calibri" w:cs="Calibri"/>
                <w:color w:val="000000"/>
                <w:sz w:val="22"/>
                <w:szCs w:val="22"/>
              </w:rPr>
              <w:t>.</w:t>
            </w:r>
            <w:r w:rsidRPr="004A59C5">
              <w:rPr>
                <w:rFonts w:ascii="Calibri" w:hAnsi="Calibri" w:cs="Calibri"/>
                <w:color w:val="000000"/>
                <w:sz w:val="22"/>
                <w:szCs w:val="22"/>
              </w:rPr>
              <w:t>96</w:t>
            </w:r>
          </w:p>
        </w:tc>
        <w:tc>
          <w:tcPr>
            <w:tcW w:w="963" w:type="dxa"/>
            <w:shd w:val="clear" w:color="auto" w:fill="auto"/>
            <w:noWrap/>
            <w:vAlign w:val="center"/>
            <w:hideMark/>
          </w:tcPr>
          <w:p w14:paraId="27675AC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3115E5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0CF61606" w14:textId="77777777" w:rsidTr="00760754">
        <w:trPr>
          <w:trHeight w:val="288"/>
          <w:jc w:val="center"/>
        </w:trPr>
        <w:tc>
          <w:tcPr>
            <w:tcW w:w="6941" w:type="dxa"/>
            <w:shd w:val="clear" w:color="auto" w:fill="auto"/>
            <w:noWrap/>
            <w:vAlign w:val="center"/>
            <w:hideMark/>
          </w:tcPr>
          <w:p w14:paraId="551568D8"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HFI2009 + </w:t>
            </w:r>
            <w:proofErr w:type="spellStart"/>
            <w:r w:rsidRPr="004A59C5">
              <w:rPr>
                <w:rFonts w:ascii="Calibri" w:hAnsi="Calibri" w:cs="Calibri"/>
                <w:i/>
                <w:iCs/>
                <w:color w:val="000000"/>
                <w:sz w:val="22"/>
                <w:szCs w:val="22"/>
              </w:rPr>
              <w:t>Dist.Reser.Inst</w:t>
            </w:r>
            <w:proofErr w:type="spellEnd"/>
            <w:r w:rsidRPr="004A59C5">
              <w:rPr>
                <w:rFonts w:ascii="Calibri" w:hAnsi="Calibri" w:cs="Calibri"/>
                <w:i/>
                <w:iCs/>
                <w:color w:val="000000"/>
                <w:sz w:val="22"/>
                <w:szCs w:val="22"/>
              </w:rPr>
              <w:t>.</w:t>
            </w:r>
          </w:p>
        </w:tc>
        <w:tc>
          <w:tcPr>
            <w:tcW w:w="440" w:type="dxa"/>
            <w:shd w:val="clear" w:color="auto" w:fill="auto"/>
            <w:noWrap/>
            <w:vAlign w:val="center"/>
            <w:hideMark/>
          </w:tcPr>
          <w:p w14:paraId="31640E0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8</w:t>
            </w:r>
          </w:p>
        </w:tc>
        <w:tc>
          <w:tcPr>
            <w:tcW w:w="941" w:type="dxa"/>
            <w:shd w:val="clear" w:color="auto" w:fill="auto"/>
            <w:noWrap/>
            <w:vAlign w:val="center"/>
            <w:hideMark/>
          </w:tcPr>
          <w:p w14:paraId="667AB0B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2633</w:t>
            </w:r>
            <w:r>
              <w:rPr>
                <w:rFonts w:ascii="Calibri" w:hAnsi="Calibri" w:cs="Calibri"/>
                <w:color w:val="000000"/>
                <w:sz w:val="22"/>
                <w:szCs w:val="22"/>
              </w:rPr>
              <w:t>.</w:t>
            </w:r>
            <w:r w:rsidRPr="004A59C5">
              <w:rPr>
                <w:rFonts w:ascii="Calibri" w:hAnsi="Calibri" w:cs="Calibri"/>
                <w:color w:val="000000"/>
                <w:sz w:val="22"/>
                <w:szCs w:val="22"/>
              </w:rPr>
              <w:t>54</w:t>
            </w:r>
          </w:p>
        </w:tc>
        <w:tc>
          <w:tcPr>
            <w:tcW w:w="1000" w:type="dxa"/>
            <w:shd w:val="clear" w:color="auto" w:fill="auto"/>
            <w:noWrap/>
            <w:vAlign w:val="center"/>
            <w:hideMark/>
          </w:tcPr>
          <w:p w14:paraId="0BD9CFE5"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44</w:t>
            </w:r>
            <w:r>
              <w:rPr>
                <w:rFonts w:ascii="Calibri" w:hAnsi="Calibri" w:cs="Calibri"/>
                <w:color w:val="000000"/>
                <w:sz w:val="22"/>
                <w:szCs w:val="22"/>
              </w:rPr>
              <w:t>.</w:t>
            </w:r>
            <w:r w:rsidRPr="004A59C5">
              <w:rPr>
                <w:rFonts w:ascii="Calibri" w:hAnsi="Calibri" w:cs="Calibri"/>
                <w:color w:val="000000"/>
                <w:sz w:val="22"/>
                <w:szCs w:val="22"/>
              </w:rPr>
              <w:t>26</w:t>
            </w:r>
          </w:p>
        </w:tc>
        <w:tc>
          <w:tcPr>
            <w:tcW w:w="963" w:type="dxa"/>
            <w:shd w:val="clear" w:color="auto" w:fill="auto"/>
            <w:noWrap/>
            <w:vAlign w:val="center"/>
            <w:hideMark/>
          </w:tcPr>
          <w:p w14:paraId="3E094A4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05724CB9"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4798AF7" w14:textId="77777777" w:rsidTr="00760754">
        <w:trPr>
          <w:trHeight w:val="288"/>
          <w:jc w:val="center"/>
        </w:trPr>
        <w:tc>
          <w:tcPr>
            <w:tcW w:w="6941" w:type="dxa"/>
            <w:shd w:val="clear" w:color="auto" w:fill="auto"/>
            <w:noWrap/>
            <w:vAlign w:val="center"/>
            <w:hideMark/>
          </w:tcPr>
          <w:p w14:paraId="57B79C3A"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 xml:space="preserve">Area) + </w:t>
            </w:r>
            <w:proofErr w:type="spellStart"/>
            <w:r w:rsidRPr="004A59C5">
              <w:rPr>
                <w:rFonts w:ascii="Calibri" w:hAnsi="Calibri" w:cs="Calibri"/>
                <w:i/>
                <w:iCs/>
                <w:color w:val="000000"/>
                <w:sz w:val="22"/>
                <w:szCs w:val="22"/>
              </w:rPr>
              <w:t>HFItrend</w:t>
            </w:r>
            <w:proofErr w:type="spellEnd"/>
          </w:p>
        </w:tc>
        <w:tc>
          <w:tcPr>
            <w:tcW w:w="440" w:type="dxa"/>
            <w:shd w:val="clear" w:color="auto" w:fill="auto"/>
            <w:noWrap/>
            <w:vAlign w:val="center"/>
            <w:hideMark/>
          </w:tcPr>
          <w:p w14:paraId="39F131D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7</w:t>
            </w:r>
          </w:p>
        </w:tc>
        <w:tc>
          <w:tcPr>
            <w:tcW w:w="941" w:type="dxa"/>
            <w:shd w:val="clear" w:color="auto" w:fill="auto"/>
            <w:noWrap/>
            <w:vAlign w:val="center"/>
            <w:hideMark/>
          </w:tcPr>
          <w:p w14:paraId="7510E31C"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2635</w:t>
            </w:r>
            <w:r>
              <w:rPr>
                <w:rFonts w:ascii="Calibri" w:hAnsi="Calibri" w:cs="Calibri"/>
                <w:color w:val="000000"/>
                <w:sz w:val="22"/>
                <w:szCs w:val="22"/>
              </w:rPr>
              <w:t>.</w:t>
            </w:r>
            <w:r w:rsidRPr="004A59C5">
              <w:rPr>
                <w:rFonts w:ascii="Calibri" w:hAnsi="Calibri" w:cs="Calibri"/>
                <w:color w:val="000000"/>
                <w:sz w:val="22"/>
                <w:szCs w:val="22"/>
              </w:rPr>
              <w:t>31</w:t>
            </w:r>
          </w:p>
        </w:tc>
        <w:tc>
          <w:tcPr>
            <w:tcW w:w="1000" w:type="dxa"/>
            <w:shd w:val="clear" w:color="auto" w:fill="auto"/>
            <w:noWrap/>
            <w:vAlign w:val="center"/>
            <w:hideMark/>
          </w:tcPr>
          <w:p w14:paraId="23E58E4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46</w:t>
            </w:r>
            <w:r>
              <w:rPr>
                <w:rFonts w:ascii="Calibri" w:hAnsi="Calibri" w:cs="Calibri"/>
                <w:color w:val="000000"/>
                <w:sz w:val="22"/>
                <w:szCs w:val="22"/>
              </w:rPr>
              <w:t>.</w:t>
            </w:r>
            <w:r w:rsidRPr="004A59C5">
              <w:rPr>
                <w:rFonts w:ascii="Calibri" w:hAnsi="Calibri" w:cs="Calibri"/>
                <w:color w:val="000000"/>
                <w:sz w:val="22"/>
                <w:szCs w:val="22"/>
              </w:rPr>
              <w:t>03</w:t>
            </w:r>
          </w:p>
        </w:tc>
        <w:tc>
          <w:tcPr>
            <w:tcW w:w="963" w:type="dxa"/>
            <w:shd w:val="clear" w:color="auto" w:fill="auto"/>
            <w:noWrap/>
            <w:vAlign w:val="center"/>
            <w:hideMark/>
          </w:tcPr>
          <w:p w14:paraId="388F0870"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62438CB3"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7F4E4BC2" w14:textId="77777777" w:rsidTr="00760754">
        <w:trPr>
          <w:trHeight w:val="288"/>
          <w:jc w:val="center"/>
        </w:trPr>
        <w:tc>
          <w:tcPr>
            <w:tcW w:w="6941" w:type="dxa"/>
            <w:shd w:val="clear" w:color="auto" w:fill="auto"/>
            <w:noWrap/>
            <w:vAlign w:val="center"/>
            <w:hideMark/>
          </w:tcPr>
          <w:p w14:paraId="55D4FAB3"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Area) + HFI2009</w:t>
            </w:r>
          </w:p>
        </w:tc>
        <w:tc>
          <w:tcPr>
            <w:tcW w:w="440" w:type="dxa"/>
            <w:shd w:val="clear" w:color="auto" w:fill="auto"/>
            <w:noWrap/>
            <w:vAlign w:val="center"/>
            <w:hideMark/>
          </w:tcPr>
          <w:p w14:paraId="66A27E1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7</w:t>
            </w:r>
          </w:p>
        </w:tc>
        <w:tc>
          <w:tcPr>
            <w:tcW w:w="941" w:type="dxa"/>
            <w:shd w:val="clear" w:color="auto" w:fill="auto"/>
            <w:noWrap/>
            <w:vAlign w:val="center"/>
            <w:hideMark/>
          </w:tcPr>
          <w:p w14:paraId="02CD1D9E"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2640</w:t>
            </w:r>
            <w:r>
              <w:rPr>
                <w:rFonts w:ascii="Calibri" w:hAnsi="Calibri" w:cs="Calibri"/>
                <w:color w:val="000000"/>
                <w:sz w:val="22"/>
                <w:szCs w:val="22"/>
              </w:rPr>
              <w:t>.</w:t>
            </w:r>
            <w:r w:rsidRPr="004A59C5">
              <w:rPr>
                <w:rFonts w:ascii="Calibri" w:hAnsi="Calibri" w:cs="Calibri"/>
                <w:color w:val="000000"/>
                <w:sz w:val="22"/>
                <w:szCs w:val="22"/>
              </w:rPr>
              <w:t>78</w:t>
            </w:r>
          </w:p>
        </w:tc>
        <w:tc>
          <w:tcPr>
            <w:tcW w:w="1000" w:type="dxa"/>
            <w:shd w:val="clear" w:color="auto" w:fill="auto"/>
            <w:noWrap/>
            <w:vAlign w:val="center"/>
            <w:hideMark/>
          </w:tcPr>
          <w:p w14:paraId="11F5EC46"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51</w:t>
            </w:r>
            <w:r>
              <w:rPr>
                <w:rFonts w:ascii="Calibri" w:hAnsi="Calibri" w:cs="Calibri"/>
                <w:color w:val="000000"/>
                <w:sz w:val="22"/>
                <w:szCs w:val="22"/>
              </w:rPr>
              <w:t>.</w:t>
            </w:r>
            <w:r w:rsidRPr="004A59C5">
              <w:rPr>
                <w:rFonts w:ascii="Calibri" w:hAnsi="Calibri" w:cs="Calibri"/>
                <w:color w:val="000000"/>
                <w:sz w:val="22"/>
                <w:szCs w:val="22"/>
              </w:rPr>
              <w:t>50</w:t>
            </w:r>
          </w:p>
        </w:tc>
        <w:tc>
          <w:tcPr>
            <w:tcW w:w="963" w:type="dxa"/>
            <w:shd w:val="clear" w:color="auto" w:fill="auto"/>
            <w:noWrap/>
            <w:vAlign w:val="center"/>
            <w:hideMark/>
          </w:tcPr>
          <w:p w14:paraId="227603E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2480E141"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r w:rsidR="00D01E56" w:rsidRPr="004A59C5" w14:paraId="5D0C393A" w14:textId="77777777" w:rsidTr="00760754">
        <w:trPr>
          <w:trHeight w:val="288"/>
          <w:jc w:val="center"/>
        </w:trPr>
        <w:tc>
          <w:tcPr>
            <w:tcW w:w="6941" w:type="dxa"/>
            <w:shd w:val="clear" w:color="auto" w:fill="auto"/>
            <w:noWrap/>
            <w:vAlign w:val="center"/>
            <w:hideMark/>
          </w:tcPr>
          <w:p w14:paraId="79BD46D0" w14:textId="77777777" w:rsidR="00D01E56" w:rsidRPr="004A59C5" w:rsidRDefault="00D01E56" w:rsidP="00760754">
            <w:pPr>
              <w:spacing w:after="0" w:line="240" w:lineRule="auto"/>
              <w:jc w:val="left"/>
              <w:rPr>
                <w:rFonts w:ascii="Calibri" w:hAnsi="Calibri" w:cs="Calibri"/>
                <w:i/>
                <w:iCs/>
                <w:color w:val="000000"/>
                <w:sz w:val="22"/>
                <w:szCs w:val="22"/>
              </w:rPr>
            </w:pPr>
            <w:proofErr w:type="gramStart"/>
            <w:r w:rsidRPr="004A59C5">
              <w:rPr>
                <w:rFonts w:ascii="Calibri" w:hAnsi="Calibri" w:cs="Calibri"/>
                <w:i/>
                <w:iCs/>
                <w:color w:val="000000"/>
                <w:sz w:val="22"/>
                <w:szCs w:val="22"/>
              </w:rPr>
              <w:t>log(</w:t>
            </w:r>
            <w:proofErr w:type="gramEnd"/>
            <w:r w:rsidRPr="004A59C5">
              <w:rPr>
                <w:rFonts w:ascii="Calibri" w:hAnsi="Calibri" w:cs="Calibri"/>
                <w:i/>
                <w:iCs/>
                <w:color w:val="000000"/>
                <w:sz w:val="22"/>
                <w:szCs w:val="22"/>
              </w:rPr>
              <w:t>Area)  - Null model</w:t>
            </w:r>
          </w:p>
        </w:tc>
        <w:tc>
          <w:tcPr>
            <w:tcW w:w="440" w:type="dxa"/>
            <w:shd w:val="clear" w:color="auto" w:fill="auto"/>
            <w:noWrap/>
            <w:vAlign w:val="center"/>
            <w:hideMark/>
          </w:tcPr>
          <w:p w14:paraId="6D5284C8"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6</w:t>
            </w:r>
          </w:p>
        </w:tc>
        <w:tc>
          <w:tcPr>
            <w:tcW w:w="941" w:type="dxa"/>
            <w:shd w:val="clear" w:color="auto" w:fill="auto"/>
            <w:noWrap/>
            <w:vAlign w:val="center"/>
            <w:hideMark/>
          </w:tcPr>
          <w:p w14:paraId="11BCEA2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2643</w:t>
            </w:r>
            <w:r>
              <w:rPr>
                <w:rFonts w:ascii="Calibri" w:hAnsi="Calibri" w:cs="Calibri"/>
                <w:color w:val="000000"/>
                <w:sz w:val="22"/>
                <w:szCs w:val="22"/>
              </w:rPr>
              <w:t>.</w:t>
            </w:r>
            <w:r w:rsidRPr="004A59C5">
              <w:rPr>
                <w:rFonts w:ascii="Calibri" w:hAnsi="Calibri" w:cs="Calibri"/>
                <w:color w:val="000000"/>
                <w:sz w:val="22"/>
                <w:szCs w:val="22"/>
              </w:rPr>
              <w:t>30</w:t>
            </w:r>
          </w:p>
        </w:tc>
        <w:tc>
          <w:tcPr>
            <w:tcW w:w="1000" w:type="dxa"/>
            <w:shd w:val="clear" w:color="auto" w:fill="auto"/>
            <w:noWrap/>
            <w:vAlign w:val="center"/>
            <w:hideMark/>
          </w:tcPr>
          <w:p w14:paraId="17700A54"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54</w:t>
            </w:r>
            <w:r>
              <w:rPr>
                <w:rFonts w:ascii="Calibri" w:hAnsi="Calibri" w:cs="Calibri"/>
                <w:color w:val="000000"/>
                <w:sz w:val="22"/>
                <w:szCs w:val="22"/>
              </w:rPr>
              <w:t>.</w:t>
            </w:r>
            <w:r w:rsidRPr="004A59C5">
              <w:rPr>
                <w:rFonts w:ascii="Calibri" w:hAnsi="Calibri" w:cs="Calibri"/>
                <w:color w:val="000000"/>
                <w:sz w:val="22"/>
                <w:szCs w:val="22"/>
              </w:rPr>
              <w:t>03</w:t>
            </w:r>
          </w:p>
        </w:tc>
        <w:tc>
          <w:tcPr>
            <w:tcW w:w="963" w:type="dxa"/>
            <w:shd w:val="clear" w:color="auto" w:fill="auto"/>
            <w:noWrap/>
            <w:vAlign w:val="center"/>
            <w:hideMark/>
          </w:tcPr>
          <w:p w14:paraId="4048ED6A"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0</w:t>
            </w:r>
            <w:r>
              <w:rPr>
                <w:rFonts w:ascii="Calibri" w:hAnsi="Calibri" w:cs="Calibri"/>
                <w:color w:val="000000"/>
                <w:sz w:val="22"/>
                <w:szCs w:val="22"/>
              </w:rPr>
              <w:t>.</w:t>
            </w:r>
            <w:r w:rsidRPr="004A59C5">
              <w:rPr>
                <w:rFonts w:ascii="Calibri" w:hAnsi="Calibri" w:cs="Calibri"/>
                <w:color w:val="000000"/>
                <w:sz w:val="22"/>
                <w:szCs w:val="22"/>
              </w:rPr>
              <w:t>00</w:t>
            </w:r>
          </w:p>
        </w:tc>
        <w:tc>
          <w:tcPr>
            <w:tcW w:w="1240" w:type="dxa"/>
            <w:shd w:val="clear" w:color="auto" w:fill="auto"/>
            <w:noWrap/>
            <w:vAlign w:val="center"/>
            <w:hideMark/>
          </w:tcPr>
          <w:p w14:paraId="48C8DE7D" w14:textId="77777777" w:rsidR="00D01E56" w:rsidRPr="004A59C5" w:rsidRDefault="00D01E56" w:rsidP="00760754">
            <w:pPr>
              <w:spacing w:after="0" w:line="240" w:lineRule="auto"/>
              <w:jc w:val="center"/>
              <w:rPr>
                <w:rFonts w:ascii="Calibri" w:hAnsi="Calibri" w:cs="Calibri"/>
                <w:color w:val="000000"/>
                <w:sz w:val="22"/>
                <w:szCs w:val="22"/>
              </w:rPr>
            </w:pPr>
            <w:r w:rsidRPr="004A59C5">
              <w:rPr>
                <w:rFonts w:ascii="Calibri" w:hAnsi="Calibri" w:cs="Calibri"/>
                <w:color w:val="000000"/>
                <w:sz w:val="22"/>
                <w:szCs w:val="22"/>
              </w:rPr>
              <w:t>1</w:t>
            </w:r>
            <w:r>
              <w:rPr>
                <w:rFonts w:ascii="Calibri" w:hAnsi="Calibri" w:cs="Calibri"/>
                <w:color w:val="000000"/>
                <w:sz w:val="22"/>
                <w:szCs w:val="22"/>
              </w:rPr>
              <w:t>.</w:t>
            </w:r>
            <w:r w:rsidRPr="004A59C5">
              <w:rPr>
                <w:rFonts w:ascii="Calibri" w:hAnsi="Calibri" w:cs="Calibri"/>
                <w:color w:val="000000"/>
                <w:sz w:val="22"/>
                <w:szCs w:val="22"/>
              </w:rPr>
              <w:t>00</w:t>
            </w:r>
          </w:p>
        </w:tc>
      </w:tr>
    </w:tbl>
    <w:p w14:paraId="38FC3B6A" w14:textId="77777777" w:rsidR="00D01E56" w:rsidRDefault="00D01E56" w:rsidP="00D01E56">
      <w:pPr>
        <w:spacing w:after="0"/>
        <w:jc w:val="left"/>
        <w:rPr>
          <w:b/>
        </w:rPr>
      </w:pPr>
    </w:p>
    <w:p w14:paraId="3F802714" w14:textId="77777777" w:rsidR="00D01E56" w:rsidRDefault="00D01E56" w:rsidP="00D01E56">
      <w:pPr>
        <w:spacing w:after="0"/>
        <w:jc w:val="left"/>
        <w:rPr>
          <w:b/>
        </w:rPr>
      </w:pPr>
    </w:p>
    <w:p w14:paraId="3267EE60" w14:textId="77777777" w:rsidR="00D01E56" w:rsidRDefault="00D01E56" w:rsidP="00D01E56">
      <w:pPr>
        <w:spacing w:after="0"/>
        <w:jc w:val="left"/>
        <w:rPr>
          <w:b/>
        </w:rPr>
      </w:pPr>
    </w:p>
    <w:p w14:paraId="5830B6FC" w14:textId="77777777" w:rsidR="00D01E56" w:rsidRDefault="00D01E56" w:rsidP="00D01E56">
      <w:pPr>
        <w:spacing w:after="0"/>
        <w:jc w:val="left"/>
        <w:rPr>
          <w:b/>
        </w:rPr>
      </w:pPr>
      <w:r>
        <w:rPr>
          <w:b/>
        </w:rPr>
        <w:t>References</w:t>
      </w:r>
    </w:p>
    <w:p w14:paraId="77C5C0D1" w14:textId="77777777" w:rsidR="00D01E56" w:rsidRPr="00D01E56" w:rsidRDefault="00D01E56" w:rsidP="00D01E56">
      <w:pPr>
        <w:pStyle w:val="Bibliografia"/>
        <w:rPr>
          <w:szCs w:val="24"/>
        </w:rPr>
      </w:pPr>
      <w:r>
        <w:fldChar w:fldCharType="begin"/>
      </w:r>
      <w:r>
        <w:instrText xml:space="preserve"> ADDIN ZOTERO_BIBL {"uncited":[],"omitted":[],"custom":[]} CSL_BIBLIOGRAPHY </w:instrText>
      </w:r>
      <w:r>
        <w:fldChar w:fldCharType="separate"/>
      </w:r>
      <w:proofErr w:type="spellStart"/>
      <w:r w:rsidRPr="00D01E56">
        <w:rPr>
          <w:szCs w:val="24"/>
        </w:rPr>
        <w:t>Hijmans</w:t>
      </w:r>
      <w:proofErr w:type="spellEnd"/>
      <w:r w:rsidRPr="00D01E56">
        <w:rPr>
          <w:szCs w:val="24"/>
        </w:rPr>
        <w:t>, R.J., 2021. geosphere: Spherical Trigonometry.</w:t>
      </w:r>
    </w:p>
    <w:p w14:paraId="7883193E" w14:textId="77777777" w:rsidR="00D01E56" w:rsidRPr="00D01E56" w:rsidRDefault="00D01E56" w:rsidP="00D01E56">
      <w:pPr>
        <w:pStyle w:val="Bibliografia"/>
        <w:rPr>
          <w:szCs w:val="24"/>
          <w:lang w:val="pt-BR"/>
        </w:rPr>
      </w:pPr>
      <w:r w:rsidRPr="00D01E56">
        <w:rPr>
          <w:szCs w:val="24"/>
          <w:lang w:val="pt-BR"/>
        </w:rPr>
        <w:t xml:space="preserve">McDonnell, R.M., 2020. </w:t>
      </w:r>
      <w:proofErr w:type="spellStart"/>
      <w:r w:rsidRPr="00D01E56">
        <w:rPr>
          <w:szCs w:val="24"/>
          <w:lang w:val="pt-BR"/>
        </w:rPr>
        <w:t>cepR</w:t>
      </w:r>
      <w:proofErr w:type="spellEnd"/>
      <w:r w:rsidRPr="00D01E56">
        <w:rPr>
          <w:szCs w:val="24"/>
          <w:lang w:val="pt-BR"/>
        </w:rPr>
        <w:t xml:space="preserve">: Busca </w:t>
      </w:r>
      <w:proofErr w:type="spellStart"/>
      <w:r w:rsidRPr="00D01E56">
        <w:rPr>
          <w:szCs w:val="24"/>
          <w:lang w:val="pt-BR"/>
        </w:rPr>
        <w:t>CEPs</w:t>
      </w:r>
      <w:proofErr w:type="spellEnd"/>
      <w:r w:rsidRPr="00D01E56">
        <w:rPr>
          <w:szCs w:val="24"/>
          <w:lang w:val="pt-BR"/>
        </w:rPr>
        <w:t xml:space="preserve"> Brasileiros.</w:t>
      </w:r>
    </w:p>
    <w:p w14:paraId="3C934663" w14:textId="29FAD529" w:rsidR="00997448" w:rsidRDefault="00D01E56">
      <w:r>
        <w:fldChar w:fldCharType="end"/>
      </w:r>
    </w:p>
    <w:sectPr w:rsidR="00997448" w:rsidSect="00B26242">
      <w:pgSz w:w="16838" w:h="11906" w:orient="landscape"/>
      <w:pgMar w:top="1440" w:right="1440" w:bottom="1440" w:left="1440" w:header="720" w:footer="288"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52C3"/>
    <w:multiLevelType w:val="hybridMultilevel"/>
    <w:tmpl w:val="6A1C3086"/>
    <w:lvl w:ilvl="0" w:tplc="CA162B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288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56"/>
    <w:rsid w:val="00997448"/>
    <w:rsid w:val="00B33429"/>
    <w:rsid w:val="00D01E5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6C52"/>
  <w15:chartTrackingRefBased/>
  <w15:docId w15:val="{E1387AF7-4E2F-46B2-870B-DDE0DDD8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E56"/>
    <w:pPr>
      <w:spacing w:after="120" w:line="480" w:lineRule="auto"/>
      <w:jc w:val="both"/>
    </w:pPr>
    <w:rPr>
      <w:rFonts w:eastAsia="Times New Roman" w:cs="Times New Roman"/>
      <w:sz w:val="20"/>
      <w:szCs w:val="20"/>
      <w:lang w:val="en-GB" w:eastAsia="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1E56"/>
    <w:pPr>
      <w:ind w:left="720"/>
      <w:contextualSpacing/>
    </w:pPr>
  </w:style>
  <w:style w:type="character" w:styleId="Hyperlink">
    <w:name w:val="Hyperlink"/>
    <w:uiPriority w:val="99"/>
    <w:semiHidden/>
    <w:rsid w:val="00D01E56"/>
    <w:rPr>
      <w:color w:val="4173AF"/>
      <w:sz w:val="20"/>
      <w:szCs w:val="20"/>
    </w:rPr>
  </w:style>
  <w:style w:type="table" w:styleId="SimplesTabela3">
    <w:name w:val="Plain Table 3"/>
    <w:basedOn w:val="Tabelanormal"/>
    <w:uiPriority w:val="43"/>
    <w:rsid w:val="00D01E56"/>
    <w:pPr>
      <w:spacing w:after="0" w:line="240" w:lineRule="auto"/>
    </w:pPr>
    <w:rPr>
      <w:rFonts w:ascii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ia">
    <w:name w:val="Bibliography"/>
    <w:basedOn w:val="Normal"/>
    <w:next w:val="Normal"/>
    <w:uiPriority w:val="37"/>
    <w:unhideWhenUsed/>
    <w:rsid w:val="00D01E5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dos.gov.br/dataset/instituicoes-de-ensino-superio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1595</Words>
  <Characters>9092</Characters>
  <Application>Microsoft Office Word</Application>
  <DocSecurity>0</DocSecurity>
  <Lines>75</Lines>
  <Paragraphs>21</Paragraphs>
  <ScaleCrop>false</ScaleCrop>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Santos</dc:creator>
  <cp:keywords/>
  <dc:description/>
  <cp:lastModifiedBy>Gabriel Santos</cp:lastModifiedBy>
  <cp:revision>1</cp:revision>
  <dcterms:created xsi:type="dcterms:W3CDTF">2022-10-25T19:47:00Z</dcterms:created>
  <dcterms:modified xsi:type="dcterms:W3CDTF">2022-10-25T19:48:00Z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id="ZOnXLPVs"/&gt;&lt;style id="http://www.zotero.org/styles/biological-conservation" hasBibliography="1" bibliographyStyleHasBeenSet="1"/&gt;&lt;prefs&gt;&lt;pref name="fieldType" value="Field"/&gt;&lt;/prefs&gt;&lt;/data&gt;</vt:lpwstr>
  </property>
</Properties>
</file>