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The Course Companion Framework</w:t>
      </w:r>
    </w:p>
    <w:p>
      <w:pPr>
        <w:pBdr>
          <w:bottom w:val="single" w:color="B45A3C" w:sz="6" w:space="6"/>
        </w:pBdr>
        <w:spacing w:after="1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Syllabus-aligned practice apps for gateway courses — live now for ENG 119 and ENG 120 at WCCCD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3"/>
          <w:szCs w:val="23"/>
        </w:rPr>
        <w:t xml:space="preserve">The idea</w:t>
      </w:r>
    </w:p>
    <w:p>
      <w:pPr>
        <w:spacing w:after="80" w:line="248"/>
      </w:pPr>
      <w:r>
        <w:rPr>
          <w:rFonts w:ascii="Calibri" w:cs="Calibri" w:eastAsia="Calibri" w:hAnsi="Calibri"/>
          <w:sz w:val="21"/>
          <w:szCs w:val="21"/>
        </w:rPr>
        <w:t xml:space="preserve">Gateway English courses are among the strongest predictors of persistence and completion — and the courses where students most need structured, repeated practice. The Course Companion is a free study app built directly from the instructor’s own syllabus: every quiz, paper, and deadline is mapped to interactive lessons, drills, rewrite workshops, and a week-by-week semester map. Students get 24/7 guided practice on their phone, tablet, or computer; instructors change nothing about how they teach.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3"/>
          <w:szCs w:val="23"/>
        </w:rPr>
        <w:t xml:space="preserve">What exists today</w:t>
      </w:r>
    </w:p>
    <w:p>
      <w:pPr>
        <w:spacing w:after="80" w:line="248"/>
      </w:pPr>
      <w:r>
        <w:rPr>
          <w:rFonts w:ascii="Calibri" w:cs="Calibri" w:eastAsia="Calibri" w:hAnsi="Calibri"/>
          <w:sz w:val="21"/>
          <w:szCs w:val="21"/>
        </w:rPr>
        <w:t xml:space="preserve">Two live applications: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ENG 119 Companion</w:t>
      </w:r>
      <w:r>
        <w:rPr>
          <w:rFonts w:ascii="Calibri" w:cs="Calibri" w:eastAsia="Calibri" w:hAnsi="Calibri"/>
          <w:sz w:val="21"/>
          <w:szCs w:val="21"/>
        </w:rPr>
        <w:t xml:space="preserve"> (English 1, Summer 2026)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ENG 120 Companion</w:t>
      </w:r>
      <w:r>
        <w:rPr>
          <w:rFonts w:ascii="Calibri" w:cs="Calibri" w:eastAsia="Calibri" w:hAnsi="Calibri"/>
          <w:sz w:val="21"/>
          <w:szCs w:val="21"/>
        </w:rPr>
        <w:t xml:space="preserve"> (English 2, Summer 2026), each aligned to its section’s official syllabus — weekly test prep, essay and research-paper coaching, daily spaced-repetition warm-ups, mastery tracking, and a condensed syllabus in which every week links to the module that preps it. Each app is a single self-contained file served free from the web; no installation, no login, and it keeps working offline.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3"/>
          <w:szCs w:val="23"/>
        </w:rPr>
        <w:t xml:space="preserve">Why this design fits a community college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Academic-integrity-safe by design. </w:t>
      </w:r>
      <w:r>
        <w:rPr>
          <w:rFonts w:ascii="Calibri" w:cs="Calibri" w:eastAsia="Calibri" w:hAnsi="Calibri"/>
          <w:sz w:val="21"/>
          <w:szCs w:val="21"/>
        </w:rPr>
        <w:t xml:space="preserve">Both pilot courses ban AI tools on submitted work. The companion respects that policy structurally: it is practice-only and cannot write a student’s paper.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Zero infrastructure, zero data risk. </w:t>
      </w:r>
      <w:r>
        <w:rPr>
          <w:rFonts w:ascii="Calibri" w:cs="Calibri" w:eastAsia="Calibri" w:hAnsi="Calibri"/>
          <w:sz w:val="21"/>
          <w:szCs w:val="21"/>
        </w:rPr>
        <w:t xml:space="preserve">No servers, no accounts, no student data collected — progress lives on the student’s own device. Nothing to secure, no FERPA exposure, and hosting is free.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Built by AI, not run on AI. </w:t>
      </w:r>
      <w:r>
        <w:rPr>
          <w:rFonts w:ascii="Calibri" w:cs="Calibri" w:eastAsia="Calibri" w:hAnsi="Calibri"/>
          <w:sz w:val="21"/>
          <w:szCs w:val="21"/>
        </w:rPr>
        <w:t xml:space="preserve">AI does the expensive work once, at development time. Nothing generative runs while students study — no hallucinated answers in front of learners, and no per-use cost to the college.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Faculty stay in control. </w:t>
      </w:r>
      <w:r>
        <w:rPr>
          <w:rFonts w:ascii="Calibri" w:cs="Calibri" w:eastAsia="Calibri" w:hAnsi="Calibri"/>
          <w:sz w:val="21"/>
          <w:szCs w:val="21"/>
        </w:rPr>
        <w:t xml:space="preserve">All content derives from the instructor’s syllabus, and the app tells students at every turn that the official documents and Blackboard govern.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3"/>
          <w:szCs w:val="23"/>
        </w:rPr>
        <w:t xml:space="preserve">The platform claim</w:t>
      </w:r>
    </w:p>
    <w:p>
      <w:pPr>
        <w:spacing w:after="80" w:line="248"/>
      </w:pPr>
      <w:r>
        <w:rPr>
          <w:rFonts w:ascii="Calibri" w:cs="Calibri" w:eastAsia="Calibri" w:hAnsi="Calibri"/>
          <w:sz w:val="21"/>
          <w:szCs w:val="21"/>
        </w:rPr>
        <w:t xml:space="preserve">The engine — lessons, drills, workshops, mastery scoring, gamification, syllabus mapping — is course-agnostic. The ENG 120 app was produced from the ENG 119 engine by swapping course content and visual identity: proof that the architecture is reusable. Standing up a companion for a new gateway course (College Algebra, Intro Psychology, Anatomy &amp; Physiology) is roughly a week of content work, not a software project.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3"/>
          <w:szCs w:val="23"/>
        </w:rPr>
        <w:t xml:space="preserve">Roadmap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Phase 1 — done: </w:t>
      </w:r>
      <w:r>
        <w:rPr>
          <w:rFonts w:ascii="Calibri" w:cs="Calibri" w:eastAsia="Calibri" w:hAnsi="Calibri"/>
          <w:sz w:val="21"/>
          <w:szCs w:val="21"/>
        </w:rPr>
        <w:t xml:space="preserve">ENG 119 and ENG 120 companions live for Summer 2026 sections.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Phase 2 — faculty adoption: </w:t>
      </w:r>
      <w:r>
        <w:rPr>
          <w:rFonts w:ascii="Calibri" w:cs="Calibri" w:eastAsia="Calibri" w:hAnsi="Calibri"/>
          <w:sz w:val="21"/>
          <w:szCs w:val="21"/>
        </w:rPr>
        <w:t xml:space="preserve">instructor review-and-approval workflow (see next page), pilot with enrolled sections, expanded question pools, and a WCAG / Section 508 accessibility pass.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Phase 3 — insight: </w:t>
      </w:r>
      <w:r>
        <w:rPr>
          <w:rFonts w:ascii="Calibri" w:cs="Calibri" w:eastAsia="Calibri" w:hAnsi="Calibri"/>
          <w:sz w:val="21"/>
          <w:szCs w:val="21"/>
        </w:rPr>
        <w:t xml:space="preserve">opt-in, aggregate instructor dashboards showing where practice stalls — the one phase that adds hosting, sequenced after a formal privacy review.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Phase 4 — scale: </w:t>
      </w:r>
      <w:r>
        <w:rPr>
          <w:rFonts w:ascii="Calibri" w:cs="Calibri" w:eastAsia="Calibri" w:hAnsi="Calibri"/>
          <w:sz w:val="21"/>
          <w:szCs w:val="21"/>
        </w:rPr>
        <w:t xml:space="preserve">extend across the district’s gateway courses, one syllabus at a time, with Blackboard-embedded delivery.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Faculty Adoption &amp; Governance</w:t>
      </w:r>
    </w:p>
    <w:p>
      <w:pPr>
        <w:pBdr>
          <w:bottom w:val="single" w:color="B45A3C" w:sz="6" w:space="6"/>
        </w:pBd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The concerns instructors — especially adjunct faculty — will raise, considered in advance</w:t>
      </w:r>
    </w:p>
    <w:p>
      <w:pPr>
        <w:spacing w:after="80" w:line="248"/>
      </w:pPr>
      <w:r>
        <w:rPr>
          <w:rFonts w:ascii="Calibri" w:cs="Calibri" w:eastAsia="Calibri" w:hAnsi="Calibri"/>
          <w:sz w:val="21"/>
          <w:szCs w:val="21"/>
        </w:rPr>
        <w:t xml:space="preserve">Adoption succeeds or fails with the faculty delivering these courses, most of whom are adjuncts teaching on per-course contracts. Their likely objections are legitimate, and the framework is designed so that each has a concrete answer. The organizing principle: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instructor is the editor-in-chief of their section’s companion</w:t>
      </w:r>
      <w:r>
        <w:rPr>
          <w:rFonts w:ascii="Calibri" w:cs="Calibri" w:eastAsia="Calibri" w:hAnsi="Calibri"/>
          <w:sz w:val="21"/>
          <w:szCs w:val="21"/>
        </w:rPr>
        <w:t xml:space="preserve"> — nothing carries their name without their review, and keeping the app current costs them a five-minute email, not unpaid labor. Each answer below is consistent with the draft WCCCD AI Adoption Framework: the same build standards, risk tiers, and course-level syllabus guidance (Sections 5, 7.3, and 9).</w:t>
      </w:r>
    </w:p>
    <w:tbl>
      <w:tblPr>
        <w:tblW w:type="dxa" w:w="9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3940"/>
      </w:tblGrid>
      <w:tr>
        <w:tc>
          <w:tcPr>
            <w:tcW w:type="dxa" w:w="2100"/>
            <w:shd w:fill="E4EAF3" w:val="clear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Area</w:t>
            </w:r>
          </w:p>
        </w:tc>
        <w:tc>
          <w:tcPr>
            <w:tcW w:type="dxa" w:w="3900"/>
            <w:shd w:fill="E4EAF3" w:val="clear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The likely faculty concern</w:t>
            </w:r>
          </w:p>
        </w:tc>
        <w:tc>
          <w:tcPr>
            <w:tcW w:type="dxa" w:w="3940"/>
            <w:shd w:fill="E4EAF3" w:val="clear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How the framework answers it</w:t>
            </w:r>
          </w:p>
        </w:tc>
      </w:tr>
      <w:tr>
        <w:tc>
          <w:tcPr>
            <w:tcW w:type="dxa" w:w="210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Instructor authority</w:t>
            </w:r>
          </w:p>
        </w:tc>
        <w:tc>
          <w:tcPr>
            <w:tcW w:type="dxa" w:w="390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“My name, my policies, and my course are in an app I never approved. If it misstates a deadline, I field the fallout.”</w:t>
            </w:r>
          </w:p>
        </w:tc>
        <w:tc>
          <w:tcPr>
            <w:tcW w:type="dxa" w:w="394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Opt-in by design: no section goes live without instructor sign-off. A printable review copy of every lesson, drill, and answer lets an instructor vet the full app in ~30 minutes. Two tiers — “unofficial study aid” vs. “instructor-reviewed” — with the instructor's name appearing only at the level they approve.</w:t>
            </w:r>
          </w:p>
        </w:tc>
      </w:tr>
      <w:tr>
        <w:tc>
          <w:tcPr>
            <w:tcW w:type="dxa" w:w="210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Currency</w:t>
            </w:r>
          </w:p>
        </w:tc>
        <w:tc>
          <w:tcPr>
            <w:tcW w:type="dxa" w:w="390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“My schedule is tentative and changes weekly through Blackboard. A static app is out of date by Week 2 — and students will say ‘but the app said.’”</w:t>
            </w:r>
          </w:p>
        </w:tc>
        <w:tc>
          <w:tcPr>
            <w:tcW w:type="dxa" w:w="394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named update channel with a committed turnaround (a schedule change is a five-minute email, not a software project), a visible “aligned to syllabus dated ___” stamp in the app, and standing in-app language that Blackboard and the official syllabus always govern.</w:t>
            </w:r>
          </w:p>
        </w:tc>
      </w:tr>
      <w:tr>
        <w:tc>
          <w:tcPr>
            <w:tcW w:type="dxa" w:w="210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Interpretation &amp; rubrics</w:t>
            </w:r>
          </w:p>
        </w:tc>
        <w:tc>
          <w:tcPr>
            <w:tcW w:type="dxa" w:w="390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“Literature is contested. The app tells students what a story's climax or theme is — and its practice scoring rubric isn't my grading rubric. Students will think a 95 in the app predicts an A from me.”</w:t>
            </w:r>
          </w:p>
        </w:tc>
        <w:tc>
          <w:tcPr>
            <w:tcW w:type="dxa" w:w="394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Interpretation-sensitive content is phrased as a reading, not the reading, and is editable at instructor request. Practice scores are explicitly labeled as practice; rubric language can be aligned to — or hidden in favor of — the instructor's own criteria.</w:t>
            </w:r>
          </w:p>
        </w:tc>
      </w:tr>
      <w:tr>
        <w:tc>
          <w:tcPr>
            <w:tcW w:type="dxa" w:w="210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Academic integrity</w:t>
            </w:r>
          </w:p>
        </w:tc>
        <w:tc>
          <w:tcPr>
            <w:tcW w:type="dxa" w:w="390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“Could students submit the app's model paragraphs? Does drill content leak my assessments?”</w:t>
            </w:r>
          </w:p>
        </w:tc>
        <w:tc>
          <w:tcPr>
            <w:tcW w:type="dxa" w:w="394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All content is original practice material distinct from course assessments; model passages are short and tied to invented prompts, unusable as submissions. The app contains no generative AI and cannot write student work — structurally compliant with the courses' own AI bans.</w:t>
            </w:r>
          </w:p>
        </w:tc>
      </w:tr>
      <w:tr>
        <w:tc>
          <w:tcPr>
            <w:tcW w:type="dxa" w:w="210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Workload</w:t>
            </w:r>
          </w:p>
        </w:tc>
        <w:tc>
          <w:tcPr>
            <w:tcW w:type="dxa" w:w="390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“Adjuncts are paid per course. Anything that creates support questions or monitoring duties is unpaid work.”</w:t>
            </w:r>
          </w:p>
        </w:tc>
        <w:tc>
          <w:tcPr>
            <w:tcW w:type="dxa" w:w="394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instructor's total obligation is one review pass and optional change-request emails. There is nothing to administer, no accounts to manage, and no dashboard to check. Optional student-generated practice reports exist only if an instructor wants them for participation credit.</w:t>
            </w:r>
          </w:p>
        </w:tc>
      </w:tr>
      <w:tr>
        <w:tc>
          <w:tcPr>
            <w:tcW w:type="dxa" w:w="210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Equity &amp; access</w:t>
            </w:r>
          </w:p>
        </w:tc>
        <w:tc>
          <w:tcPr>
            <w:tcW w:type="dxa" w:w="390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“What about students without reliable devices, or students using screen readers?”</w:t>
            </w:r>
          </w:p>
        </w:tc>
        <w:tc>
          <w:tcPr>
            <w:tcW w:type="dxa" w:w="394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app is a single free file that runs offline on any phone, tablet, or computer — no login, no data plan dependency after first load. A WCAG / Section 508 accessibility pass is scheduled in Phase 2, before any district-level adoption.</w:t>
            </w:r>
          </w:p>
        </w:tc>
      </w:tr>
      <w:tr>
        <w:tc>
          <w:tcPr>
            <w:tcW w:type="dxa" w:w="210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Data &amp; privacy</w:t>
            </w:r>
          </w:p>
        </w:tc>
        <w:tc>
          <w:tcPr>
            <w:tcW w:type="dxa" w:w="390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“What student data does this collect, and who sees it?”</w:t>
            </w:r>
          </w:p>
        </w:tc>
        <w:tc>
          <w:tcPr>
            <w:tcW w:type="dxa" w:w="394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None. Progress is stored only on the student's own device. No accounts, no tracking, no FERPA-covered records. Any future analytics (Phase 3) would be opt-in, aggregate, and precede a formal privacy review.</w:t>
            </w:r>
          </w:p>
        </w:tc>
      </w:tr>
      <w:tr>
        <w:tc>
          <w:tcPr>
            <w:tcW w:type="dxa" w:w="210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Role of faculty</w:t>
            </w:r>
          </w:p>
        </w:tc>
        <w:tc>
          <w:tcPr>
            <w:tcW w:type="dxa" w:w="390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“Is this a step toward replacing instruction?”</w:t>
            </w:r>
          </w:p>
        </w:tc>
        <w:tc>
          <w:tcPr>
            <w:tcW w:type="dxa" w:w="394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companion teaches nothing on its own authority — every module points students back to the assigned reading, the instructor, and the classroom. It is a practice field attached to their course, not a course.</w:t>
            </w:r>
          </w:p>
        </w:tc>
      </w:tr>
    </w:tbl>
    <w:p>
      <w:pPr>
        <w:spacing w:after="80" w:before="140"/>
      </w:pPr>
      <w:r>
        <w:rPr>
          <w:rFonts w:ascii="Calibri" w:cs="Calibri" w:eastAsia="Calibri" w:hAnsi="Calibri"/>
          <w:b/>
          <w:bCs/>
          <w:color w:val="1E3A5F"/>
          <w:sz w:val="23"/>
          <w:szCs w:val="23"/>
        </w:rPr>
        <w:t xml:space="preserve">What Academic Affairs would need to decide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Endorsement policy: </w:t>
      </w:r>
      <w:r>
        <w:rPr>
          <w:rFonts w:ascii="Calibri" w:cs="Calibri" w:eastAsia="Calibri" w:hAnsi="Calibri"/>
          <w:sz w:val="21"/>
          <w:szCs w:val="21"/>
        </w:rPr>
        <w:t xml:space="preserve">whether companions may reference a section and instructor by name, and under what approval process.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Ownership and branding: </w:t>
      </w:r>
      <w:r>
        <w:rPr>
          <w:rFonts w:ascii="Calibri" w:cs="Calibri" w:eastAsia="Calibri" w:hAnsi="Calibri"/>
          <w:sz w:val="21"/>
          <w:szCs w:val="21"/>
        </w:rPr>
        <w:t xml:space="preserve">use of WCCCD’s name, treatment of syllabus content as source material, and where the apps are hosted (external pages now; Blackboard embedding recommended at scale).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Compensation for review: </w:t>
      </w:r>
      <w:r>
        <w:rPr>
          <w:rFonts w:ascii="Calibri" w:cs="Calibri" w:eastAsia="Calibri" w:hAnsi="Calibri"/>
          <w:sz w:val="21"/>
          <w:szCs w:val="21"/>
        </w:rPr>
        <w:t xml:space="preserve">whether the instructor review pass is recognized (stipend, service credit, or professional development), particularly for adjunct faculty.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Accessibility timeline: </w:t>
      </w:r>
      <w:r>
        <w:rPr>
          <w:rFonts w:ascii="Calibri" w:cs="Calibri" w:eastAsia="Calibri" w:hAnsi="Calibri"/>
          <w:sz w:val="21"/>
          <w:szCs w:val="21"/>
        </w:rPr>
        <w:t xml:space="preserve">Section 508 conformance becomes mandatory at district adoption; the Phase 2 pass should precede any official rollout.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Evaluation design: </w:t>
      </w:r>
      <w:r>
        <w:rPr>
          <w:rFonts w:ascii="Calibri" w:cs="Calibri" w:eastAsia="Calibri" w:hAnsi="Calibri"/>
          <w:sz w:val="21"/>
          <w:szCs w:val="21"/>
        </w:rPr>
        <w:t xml:space="preserve">what success looks like for the pilot — usage, pass rates, persistence into the next course — measured without collecting individual student data.</w:t>
      </w:r>
    </w:p>
    <w:p>
      <w:pPr>
        <w:spacing w:before="180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Eric Crutchfield · ecrutch25@gmail.com · August 2026 · Live demos: ecrutch1.github.io/Eng119 · ecrutch1.github.io/Eng120</w:t>
      </w:r>
    </w:p>
    <w:sectPr>
      <w:pgSz w:w="12240" w:h="15840" w:orient="portrait"/>
      <w:pgMar w:top="1000" w:right="1150" w:bottom="9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2026-08-05T08:09:12.588Z</dcterms:created>
  <dcterms:modified xsi:type="dcterms:W3CDTF">2026-08-05T08:09:12.588Z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