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Experiment Doc Template</w:t>
      </w:r>
      <w:r>
        <w:rPr>
          <w:rFonts w:ascii="Cambria" w:hAnsi="Cambria"/>
          <w:color w:val="000000"/>
        </w:rPr>
        <w:t xml:space="preserve"> </w:t>
      </w:r>
      <w:r>
        <w:rPr>
          <w:rFonts w:ascii="Cambria" w:hAnsi="Cambria"/>
          <w:color w:val="000000"/>
        </w:rPr>
        <w:t>-</w:t>
      </w:r>
      <w:r>
        <w:rPr>
          <w:rFonts w:ascii="Cambria" w:hAnsi="Cambria"/>
          <w:color w:val="000000"/>
        </w:rPr>
        <w:t xml:space="preserve"> </w:t>
      </w:r>
      <w:r>
        <w:rPr>
          <w:rFonts w:ascii="Cambria" w:hAnsi="Cambria"/>
          <w:color w:val="000000"/>
        </w:rPr>
        <w:t xml:space="preserve">Patreon </w:t>
      </w:r>
      <w:r>
        <w:rPr>
          <w:rFonts w:ascii="Cambria" w:hAnsi="Cambria"/>
          <w:color w:val="000000"/>
        </w:rPr>
        <w:t>Growth Team</w:t>
      </w:r>
    </w:p>
    <w:p>
      <w:pPr>
        <w:spacing w:after="0"/>
        <w:ind w:left="120"/>
        <w:jc w:val="left"/>
      </w:pPr>
      <w:r>
        <w:br/>
      </w:r>
    </w:p>
    <w:p>
      <w:pPr>
        <w:pStyle w:val="Heading1"/>
        <w:spacing w:after="0"/>
        <w:ind w:left="120"/>
        <w:jc w:val="left"/>
      </w:pPr>
      <w:r>
        <w:rPr>
          <w:rFonts w:ascii="Cambria" w:hAnsi="Cambria"/>
          <w:color w:val="000000"/>
        </w:rPr>
        <w:t>Experiment Name</w:t>
      </w:r>
    </w:p>
    <w:p>
      <w:pPr>
        <w:pStyle w:val="Heading2"/>
        <w:spacing w:after="0"/>
        <w:ind w:left="120"/>
        <w:jc w:val="left"/>
      </w:pPr>
      <w:r>
        <w:rPr>
          <w:rFonts w:ascii="Cambria" w:hAnsi="Cambria"/>
          <w:color w:val="000000"/>
        </w:rPr>
        <w:t>(</w:t>
      </w:r>
      <w:r>
        <w:rPr>
          <w:rFonts w:ascii="Cambria" w:hAnsi="Cambria"/>
          <w:i/>
          <w:color w:val="000000"/>
        </w:rPr>
        <w:t>Asana Link</w:t>
      </w:r>
      <w:r>
        <w:rPr>
          <w:rFonts w:ascii="Cambria" w:hAnsi="Cambria"/>
          <w:color w:val="000000"/>
        </w:rPr>
        <w:t>)</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rPr>
          <w:rFonts w:ascii="Cambria" w:hAnsi="Cambria"/>
          <w:b/>
          <w:i/>
          <w:color w:val="000000"/>
          <w:sz w:val="22"/>
        </w:rPr>
        <w:t>One-line summary</w:t>
      </w:r>
      <w:r>
        <w:rPr>
          <w:rFonts w:ascii="Cambria" w:hAnsi="Cambria"/>
          <w:b/>
          <w:i w:val="false"/>
          <w:color w:val="000000"/>
          <w:sz w:val="22"/>
        </w:rPr>
        <w:t>:  Our goal is to</w:t>
      </w:r>
      <w:r>
        <w:rPr>
          <w:rFonts w:ascii="Cambria" w:hAnsi="Cambria"/>
          <w:b/>
          <w:i w:val="false"/>
          <w:color w:val="000000"/>
          <w:sz w:val="22"/>
        </w:rPr>
        <w:t xml:space="preserve"> </w:t>
      </w:r>
      <w:r>
        <w:rPr>
          <w:rFonts w:ascii="Cambria" w:hAnsi="Cambria"/>
          <w:b/>
          <w:i w:val="false"/>
          <w:color w:val="000000"/>
          <w:sz w:val="22"/>
        </w:rPr>
        <w:t>[</w:t>
      </w:r>
      <w:r>
        <w:rPr>
          <w:rFonts w:ascii="Cambria" w:hAnsi="Cambria"/>
          <w:b/>
          <w:i/>
          <w:color w:val="000000"/>
          <w:sz w:val="22"/>
        </w:rPr>
        <w:t>improve this KPI</w:t>
      </w:r>
      <w:r>
        <w:rPr>
          <w:rFonts w:ascii="Cambria" w:hAnsi="Cambria"/>
          <w:b/>
          <w:i w:val="false"/>
          <w:color w:val="000000"/>
          <w:sz w:val="22"/>
        </w:rPr>
        <w:t>] by</w:t>
      </w:r>
      <w:r>
        <w:rPr>
          <w:rFonts w:ascii="Cambria" w:hAnsi="Cambria"/>
          <w:b/>
          <w:i w:val="false"/>
          <w:color w:val="000000"/>
          <w:sz w:val="22"/>
        </w:rPr>
        <w:t xml:space="preserve"> </w:t>
      </w:r>
      <w:r>
        <w:rPr>
          <w:rFonts w:ascii="Cambria" w:hAnsi="Cambria"/>
          <w:b/>
          <w:i w:val="false"/>
          <w:color w:val="000000"/>
          <w:sz w:val="22"/>
        </w:rPr>
        <w:t>[</w:t>
      </w:r>
      <w:r>
        <w:rPr>
          <w:rFonts w:ascii="Cambria" w:hAnsi="Cambria"/>
          <w:b/>
          <w:i/>
          <w:color w:val="000000"/>
          <w:sz w:val="22"/>
        </w:rPr>
        <w:t>doing this experiment</w:t>
      </w:r>
      <w:r>
        <w:rPr>
          <w:rFonts w:ascii="Cambria" w:hAnsi="Cambria"/>
          <w:b/>
          <w:i w:val="false"/>
          <w:color w:val="000000"/>
          <w:sz w:val="22"/>
        </w:rPr>
        <w:t>].</w:t>
      </w:r>
    </w:p>
    <w:p>
      <w:pPr>
        <w:spacing w:after="0"/>
        <w:ind w:left="120"/>
        <w:jc w:val="left"/>
      </w:pPr>
    </w:p>
    <w:p>
      <w:r>
        <w:pict>
          <v:rect style="width:0;height:1.5pt" id="_x0000_i1025" o:hr="t" o:hrstd="t" o:hralign="center" stroked="f" fillcolor="#a0a0a0"/>
        </w:pict>
      </w:r>
    </w:p>
    <w:p>
      <w:pPr>
        <w:spacing w:after="0"/>
        <w:ind w:left="0"/>
        <w:jc w:val="left"/>
      </w:pPr>
    </w:p>
    <w:p>
      <w:pPr>
        <w:pStyle w:val="Heading1"/>
        <w:spacing w:after="0"/>
        <w:ind w:left="120"/>
        <w:jc w:val="left"/>
      </w:pPr>
      <w:r>
        <w:rPr>
          <w:rFonts w:ascii="Cambria" w:hAnsi="Cambria"/>
          <w:color w:val="000000"/>
        </w:rPr>
        <w:t>I.  Hypothesis</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val="false"/>
                <w:i/>
                <w:color w:val="000000"/>
                <w:sz w:val="22"/>
              </w:rPr>
              <w:t>This is a belief about the aspect of our user experience that we want to improve in this experiment.  It is probably something that we believe is holding back success for patrons or creators.</w:t>
            </w:r>
          </w:p>
          <w:p>
            <w:pPr>
              <w:spacing w:after="0"/>
              <w:ind w:left="135"/>
              <w:jc w:val="left"/>
            </w:pPr>
            <w:r>
              <w:br/>
            </w:r>
          </w:p>
          <w:p>
            <w:pPr>
              <w:spacing w:after="0"/>
              <w:ind w:left="135"/>
              <w:jc w:val="left"/>
            </w:pPr>
            <w:r>
              <w:rPr>
                <w:rFonts w:ascii="Cambria" w:hAnsi="Cambria"/>
                <w:b w:val="false"/>
                <w:i/>
                <w:color w:val="000000"/>
                <w:sz w:val="22"/>
              </w:rPr>
              <w:t>Include any 1) supporting qualitative data; 2) supporting quantitative data</w:t>
            </w:r>
          </w:p>
          <w:p>
            <w:pPr>
              <w:spacing w:after="0"/>
              <w:ind w:left="135"/>
              <w:jc w:val="left"/>
            </w:pPr>
            <w:r>
              <w:br/>
            </w:r>
          </w:p>
          <w:p>
            <w:pPr>
              <w:spacing w:after="0"/>
              <w:ind w:left="135"/>
              <w:jc w:val="left"/>
            </w:pPr>
            <w:r>
              <w:rPr>
                <w:rFonts w:ascii="Cambria" w:hAnsi="Cambria"/>
                <w:b w:val="false"/>
                <w:i/>
                <w:color w:val="000000"/>
                <w:sz w:val="22"/>
              </w:rPr>
              <w:t>[e.g.</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We believe that creators experience writer’s block when filling out their pages which stops many from launching.”]</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Hypothesis:</w:t>
            </w:r>
          </w:p>
          <w:p>
            <w:pPr>
              <w:spacing w:after="0"/>
              <w:ind w:left="135"/>
              <w:jc w:val="left"/>
            </w:pPr>
            <w:r>
              <w:br/>
            </w:r>
          </w:p>
          <w:p>
            <w:pPr>
              <w:spacing w:after="0"/>
              <w:ind w:left="135"/>
              <w:jc w:val="left"/>
            </w:pPr>
            <w:r>
              <w:br/>
            </w:r>
          </w:p>
          <w:p>
            <w:pPr>
              <w:spacing w:after="0"/>
              <w:ind w:left="135"/>
              <w:jc w:val="left"/>
            </w:pPr>
            <w:r>
              <w:br/>
            </w:r>
          </w:p>
          <w:p>
            <w:pPr>
              <w:spacing w:after="0"/>
              <w:ind w:left="135"/>
              <w:jc w:val="left"/>
            </w:pPr>
            <w:r>
              <w:br/>
            </w:r>
          </w:p>
        </w:tc>
      </w:tr>
    </w:tbl>
    <w:p>
      <w:pPr>
        <w:spacing w:after="0"/>
        <w:ind w:left="120"/>
        <w:jc w:val="left"/>
      </w:pPr>
    </w:p>
    <w:p>
      <w:pPr>
        <w:spacing w:after="0"/>
        <w:ind w:left="120"/>
        <w:jc w:val="left"/>
      </w:pPr>
      <w:r>
        <w:br/>
      </w:r>
    </w:p>
    <w:p>
      <w:pPr>
        <w:pStyle w:val="Heading1"/>
        <w:spacing w:after="0"/>
        <w:ind w:left="120"/>
        <w:jc w:val="left"/>
      </w:pPr>
      <w:r>
        <w:rPr>
          <w:rFonts w:ascii="Cambria" w:hAnsi="Cambria"/>
          <w:color w:val="000000"/>
        </w:rPr>
        <w:t>II.  Predict</w:t>
      </w:r>
      <w:r>
        <w:rPr>
          <w:rFonts w:ascii="Cambria" w:hAnsi="Cambria"/>
          <w:color w:val="000000"/>
        </w:rPr>
        <w:t>ed Impact</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br/>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val="false"/>
                <w:i/>
                <w:color w:val="000000"/>
                <w:sz w:val="22"/>
              </w:rPr>
              <w:t>“We predict that if we</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idea], then</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metric] will</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increase by x%] because</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justification].”</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 xml:space="preserve">Overall </w:t>
            </w:r>
            <w:r>
              <w:rPr>
                <w:rFonts w:ascii="Cambria" w:hAnsi="Cambria"/>
                <w:b/>
                <w:i w:val="false"/>
                <w:color w:val="000000"/>
                <w:sz w:val="22"/>
              </w:rPr>
              <w:t>Prediction:</w:t>
            </w:r>
          </w:p>
          <w:p>
            <w:pPr>
              <w:spacing w:after="0"/>
              <w:ind w:left="135"/>
              <w:jc w:val="left"/>
            </w:pPr>
            <w:r>
              <w:br/>
            </w:r>
          </w:p>
          <w:p>
            <w:pPr>
              <w:spacing w:after="0"/>
              <w:ind w:left="135"/>
              <w:jc w:val="left"/>
            </w:pPr>
            <w:r>
              <w:br/>
            </w:r>
          </w:p>
        </w:tc>
      </w:tr>
    </w:tbl>
    <w:p>
      <w:pPr>
        <w:spacing w:after="0"/>
        <w:ind w:left="120"/>
        <w:jc w:val="left"/>
      </w:pPr>
    </w:p>
    <w:p>
      <w:pPr>
        <w:spacing w:after="0"/>
        <w:ind w:left="120"/>
        <w:jc w:val="left"/>
      </w:pPr>
      <w:r>
        <w:rPr>
          <w:rFonts w:ascii="Cambria" w:hAnsi="Cambria"/>
          <w:b w:val="false"/>
          <w:i/>
          <w:color w:val="000000"/>
          <w:sz w:val="22"/>
        </w:rPr>
        <w:t>We will estimate this experiment’s impact on our metrics in this section. This will help to prioritize this experiment.</w:t>
      </w:r>
    </w:p>
    <w:p>
      <w:pPr>
        <w:spacing w:after="0"/>
        <w:ind w:left="120"/>
        <w:jc w:val="left"/>
      </w:pPr>
      <w:r>
        <w:br/>
      </w:r>
    </w:p>
    <w:p>
      <w:pPr>
        <w:spacing w:after="0"/>
        <w:ind w:left="120"/>
        <w:jc w:val="left"/>
      </w:pPr>
      <w:r>
        <w:rPr>
          <w:rFonts w:ascii="Cambria" w:hAnsi="Cambria"/>
          <w:b w:val="false"/>
          <w:i/>
          <w:color w:val="000000"/>
          <w:sz w:val="22"/>
        </w:rPr>
        <w:t>Assume the variant is already at 100% when predicting impact, and ask yourself what our KPIs would look like if that were true.</w:t>
      </w:r>
    </w:p>
    <w:p>
      <w:pPr>
        <w:spacing w:after="0"/>
        <w:ind w:left="120"/>
        <w:jc w:val="left"/>
      </w:pPr>
      <w:r>
        <w:br/>
      </w:r>
    </w:p>
    <w:p>
      <w:pPr>
        <w:spacing w:after="0"/>
        <w:ind w:left="120"/>
        <w:jc w:val="left"/>
      </w:pPr>
      <w:r>
        <w:rPr>
          <w:rFonts w:ascii="Cambria" w:hAnsi="Cambria"/>
          <w:b w:val="false"/>
          <w:i/>
          <w:color w:val="000000"/>
          <w:sz w:val="22"/>
        </w:rPr>
        <w:t>In most experiments, these will be funnels, with the most recent/final metric in the bottom row, and leading indicators/intermediate metrics above.  Create a separate table for each funnel.</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5532"/>
        <w:gridCol w:w="3118"/>
        <w:gridCol w:w="2987"/>
        <w:gridCol w:w="2403"/>
      </w:tblGrid>
      <w:tr>
        <w:trPr>
          <w:trHeight w:val="330" w:hRule="atLeast"/>
        </w:trPr>
        <w:tc>
          <w:tcPr>
            <w:tcW w:w="5532" w:type="dxa"/>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Metric</w:t>
            </w:r>
          </w:p>
        </w:tc>
        <w:tc>
          <w:tcPr>
            <w:tcW w:w="3118"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Baseline Value</w:t>
            </w:r>
          </w:p>
        </w:tc>
        <w:tc>
          <w:tcPr>
            <w:tcW w:w="2987"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Predicted Value</w:t>
            </w:r>
          </w:p>
        </w:tc>
        <w:tc>
          <w:tcPr>
            <w:tcW w:w="2403"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Predicted Increase %</w:t>
            </w:r>
          </w:p>
        </w:tc>
      </w:tr>
      <w:tr>
        <w:trPr>
          <w:trHeight w:val="345" w:hRule="atLeast"/>
        </w:trPr>
        <w:tc>
          <w:tcPr>
            <w:tcW w:w="5532" w:type="dxa"/>
            <w:tcBorders>
              <w:top w:val="single" w:color="c1c7cd" w:sz="8"/>
            </w:tcBorders>
            <w:tcMar>
              <w:top w:w="15" w:type="dxa"/>
              <w:left w:w="15" w:type="dxa"/>
              <w:bottom w:w="15" w:type="dxa"/>
              <w:right w:w="15" w:type="dxa"/>
            </w:tcMar>
            <w:vAlign w:val="top"/>
          </w:tcPr>
          <w:p/>
        </w:tc>
        <w:tc>
          <w:tcPr>
            <w:tcW w:w="3118" w:type="dxa"/>
            <w:tcBorders>
              <w:top w:val="single" w:color="c1c7cd" w:sz="8"/>
              <w:left w:val="single" w:color="c1c7cd" w:sz="8"/>
            </w:tcBorders>
            <w:tcMar>
              <w:top w:w="15" w:type="dxa"/>
              <w:left w:w="15" w:type="dxa"/>
              <w:bottom w:w="15" w:type="dxa"/>
              <w:right w:w="15" w:type="dxa"/>
            </w:tcMar>
            <w:vAlign w:val="top"/>
          </w:tcPr>
          <w:p/>
        </w:tc>
        <w:tc>
          <w:tcPr>
            <w:tcW w:w="2987" w:type="dxa"/>
            <w:tcBorders>
              <w:top w:val="single" w:color="c1c7cd" w:sz="8"/>
              <w:left w:val="single" w:color="c1c7cd" w:sz="8"/>
            </w:tcBorders>
            <w:tcMar>
              <w:top w:w="15" w:type="dxa"/>
              <w:left w:w="15" w:type="dxa"/>
              <w:bottom w:w="15" w:type="dxa"/>
              <w:right w:w="15" w:type="dxa"/>
            </w:tcMar>
            <w:vAlign w:val="top"/>
          </w:tcPr>
          <w:p/>
        </w:tc>
        <w:tc>
          <w:tcPr>
            <w:tcW w:w="2403"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5532" w:type="dxa"/>
            <w:tcBorders>
              <w:top w:val="single" w:color="c1c7cd" w:sz="8"/>
            </w:tcBorders>
            <w:tcMar>
              <w:top w:w="15" w:type="dxa"/>
              <w:left w:w="15" w:type="dxa"/>
              <w:bottom w:w="15" w:type="dxa"/>
              <w:right w:w="15" w:type="dxa"/>
            </w:tcMar>
            <w:vAlign w:val="top"/>
          </w:tcPr>
          <w:p/>
        </w:tc>
        <w:tc>
          <w:tcPr>
            <w:tcW w:w="3118" w:type="dxa"/>
            <w:tcBorders>
              <w:top w:val="single" w:color="c1c7cd" w:sz="8"/>
              <w:left w:val="single" w:color="c1c7cd" w:sz="8"/>
            </w:tcBorders>
            <w:tcMar>
              <w:top w:w="15" w:type="dxa"/>
              <w:left w:w="15" w:type="dxa"/>
              <w:bottom w:w="15" w:type="dxa"/>
              <w:right w:w="15" w:type="dxa"/>
            </w:tcMar>
            <w:vAlign w:val="top"/>
          </w:tcPr>
          <w:p/>
        </w:tc>
        <w:tc>
          <w:tcPr>
            <w:tcW w:w="2987" w:type="dxa"/>
            <w:tcBorders>
              <w:top w:val="single" w:color="c1c7cd" w:sz="8"/>
              <w:left w:val="single" w:color="c1c7cd" w:sz="8"/>
            </w:tcBorders>
            <w:tcMar>
              <w:top w:w="15" w:type="dxa"/>
              <w:left w:w="15" w:type="dxa"/>
              <w:bottom w:w="15" w:type="dxa"/>
              <w:right w:w="15" w:type="dxa"/>
            </w:tcMar>
            <w:vAlign w:val="top"/>
          </w:tcPr>
          <w:p/>
        </w:tc>
        <w:tc>
          <w:tcPr>
            <w:tcW w:w="2403"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5532" w:type="dxa"/>
            <w:tcBorders>
              <w:top w:val="single" w:color="c1c7cd" w:sz="8"/>
            </w:tcBorders>
            <w:tcMar>
              <w:top w:w="15" w:type="dxa"/>
              <w:left w:w="15" w:type="dxa"/>
              <w:bottom w:w="15" w:type="dxa"/>
              <w:right w:w="15" w:type="dxa"/>
            </w:tcMar>
            <w:vAlign w:val="top"/>
          </w:tcPr>
          <w:p/>
        </w:tc>
        <w:tc>
          <w:tcPr>
            <w:tcW w:w="3118" w:type="dxa"/>
            <w:tcBorders>
              <w:top w:val="single" w:color="c1c7cd" w:sz="8"/>
              <w:left w:val="single" w:color="c1c7cd" w:sz="8"/>
            </w:tcBorders>
            <w:tcMar>
              <w:top w:w="15" w:type="dxa"/>
              <w:left w:w="15" w:type="dxa"/>
              <w:bottom w:w="15" w:type="dxa"/>
              <w:right w:w="15" w:type="dxa"/>
            </w:tcMar>
            <w:vAlign w:val="top"/>
          </w:tcPr>
          <w:p/>
        </w:tc>
        <w:tc>
          <w:tcPr>
            <w:tcW w:w="2987" w:type="dxa"/>
            <w:tcBorders>
              <w:top w:val="single" w:color="c1c7cd" w:sz="8"/>
              <w:left w:val="single" w:color="c1c7cd" w:sz="8"/>
            </w:tcBorders>
            <w:tcMar>
              <w:top w:w="15" w:type="dxa"/>
              <w:left w:w="15" w:type="dxa"/>
              <w:bottom w:w="15" w:type="dxa"/>
              <w:right w:w="15" w:type="dxa"/>
            </w:tcMar>
            <w:vAlign w:val="top"/>
          </w:tcPr>
          <w:p/>
        </w:tc>
        <w:tc>
          <w:tcPr>
            <w:tcW w:w="2403" w:type="dxa"/>
            <w:tcBorders>
              <w:top w:val="single" w:color="c1c7cd" w:sz="8"/>
              <w:left w:val="single" w:color="c1c7cd" w:sz="8"/>
            </w:tcBorders>
            <w:tcMar>
              <w:top w:w="15" w:type="dxa"/>
              <w:left w:w="15" w:type="dxa"/>
              <w:bottom w:w="15" w:type="dxa"/>
              <w:right w:w="15" w:type="dxa"/>
            </w:tcMar>
            <w:vAlign w:val="top"/>
          </w:tcPr>
          <w:p/>
        </w:tc>
      </w:tr>
    </w:tbl>
    <w:p>
      <w:pPr>
        <w:spacing w:after="0"/>
        <w:ind w:left="120"/>
        <w:jc w:val="left"/>
      </w:pP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i/>
                <w:color w:val="000000"/>
                <w:sz w:val="22"/>
              </w:rPr>
              <w:t>Bottom-line impact:</w:t>
            </w:r>
            <w:r>
              <w:rPr>
                <w:rFonts w:ascii="Cambria" w:hAnsi="Cambria"/>
                <w:b w:val="false"/>
                <w:i/>
                <w:color w:val="000000"/>
                <w:sz w:val="22"/>
              </w:rPr>
              <w:t> </w:t>
            </w:r>
          </w:p>
          <w:p>
            <w:pPr>
              <w:spacing w:after="0"/>
              <w:ind w:left="135"/>
              <w:jc w:val="left"/>
            </w:pPr>
            <w:r>
              <w:rPr>
                <w:rFonts w:ascii="Cambria" w:hAnsi="Cambria"/>
                <w:b w:val="false"/>
                <w:i/>
                <w:color w:val="000000"/>
                <w:sz w:val="22"/>
              </w:rPr>
              <w:t>[e.g. If this experiment is successful, we predict that we will generate 16 new financially active creators/month].</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Bottom-line impact:</w:t>
            </w:r>
            <w:r>
              <w:rPr>
                <w:rFonts w:ascii="Cambria" w:hAnsi="Cambria"/>
                <w:b w:val="false"/>
                <w:i w:val="false"/>
                <w:color w:val="000000"/>
                <w:sz w:val="22"/>
              </w:rPr>
              <w:t> </w:t>
            </w:r>
          </w:p>
          <w:p>
            <w:pPr>
              <w:spacing w:after="0"/>
              <w:ind w:left="135"/>
              <w:jc w:val="left"/>
            </w:pPr>
            <w:r>
              <w:br/>
            </w:r>
          </w:p>
          <w:p>
            <w:pPr>
              <w:spacing w:after="0"/>
              <w:ind w:left="135"/>
              <w:jc w:val="left"/>
            </w:pPr>
            <w:r>
              <w:br/>
            </w:r>
          </w:p>
          <w:p>
            <w:pPr>
              <w:spacing w:after="0"/>
              <w:ind w:left="135"/>
              <w:jc w:val="left"/>
            </w:pPr>
            <w:r>
              <w:br/>
            </w:r>
          </w:p>
        </w:tc>
      </w:tr>
    </w:tbl>
    <w:p>
      <w:pPr>
        <w:spacing w:after="0"/>
        <w:ind w:left="120"/>
        <w:jc w:val="left"/>
      </w:pPr>
    </w:p>
    <w:p>
      <w:pPr>
        <w:spacing w:after="0"/>
        <w:ind w:left="120"/>
        <w:jc w:val="left"/>
      </w:pPr>
      <w:r>
        <w:rPr>
          <w:rFonts w:ascii="Cambria" w:hAnsi="Cambria"/>
          <w:b w:val="false"/>
          <w:i/>
          <w:color w:val="000000"/>
          <w:sz w:val="22"/>
        </w:rPr>
        <w:t>How confident are we in this? Why?</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Think of past experience, best practices)</w:t>
      </w:r>
    </w:p>
    <w:p>
      <w:pPr>
        <w:spacing w:after="0"/>
        <w:ind w:left="120"/>
        <w:jc w:val="left"/>
      </w:pPr>
      <w:r>
        <w:br/>
      </w:r>
    </w:p>
    <w:p>
      <w:pPr>
        <w:pStyle w:val="Heading1"/>
        <w:spacing w:after="0"/>
        <w:ind w:left="120"/>
        <w:jc w:val="left"/>
      </w:pPr>
      <w:r>
        <w:rPr>
          <w:rFonts w:ascii="Cambria" w:hAnsi="Cambria"/>
          <w:color w:val="000000"/>
        </w:rPr>
        <w:t>I</w:t>
      </w:r>
      <w:r>
        <w:rPr>
          <w:rFonts w:ascii="Cambria" w:hAnsi="Cambria"/>
          <w:color w:val="000000"/>
        </w:rPr>
        <w:t>II</w:t>
      </w:r>
      <w:r>
        <w:rPr>
          <w:rFonts w:ascii="Cambria" w:hAnsi="Cambria"/>
          <w:color w:val="000000"/>
        </w:rPr>
        <w:t>.  Spec/Wireframes</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rPr>
          <w:rFonts w:ascii="Cambria" w:hAnsi="Cambria"/>
          <w:b/>
          <w:i w:val="false"/>
          <w:color w:val="000000"/>
          <w:sz w:val="22"/>
        </w:rPr>
        <w:t>Sufficient Test</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val="false"/>
                <w:i/>
                <w:color w:val="000000"/>
                <w:sz w:val="22"/>
              </w:rPr>
              <w:t>What is the minimal experiment we can do that will validate or invalidate iterating on this experiment?  We want to do the least possible amount of work that is likely to provide a meaningful result.  Then we can iterate and improve on the feature further.  Think small.  Anything else put in the</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if this works” section below.</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br/>
            </w:r>
          </w:p>
          <w:p>
            <w:pPr>
              <w:spacing w:after="0"/>
              <w:ind w:left="135"/>
              <w:jc w:val="left"/>
            </w:pPr>
            <w:r>
              <w:br/>
            </w:r>
          </w:p>
          <w:p>
            <w:pPr>
              <w:spacing w:after="0"/>
              <w:ind w:left="135"/>
              <w:jc w:val="left"/>
            </w:pPr>
            <w:r>
              <w:br/>
            </w:r>
          </w:p>
          <w:p>
            <w:pPr>
              <w:spacing w:after="0"/>
              <w:ind w:left="135"/>
              <w:jc w:val="left"/>
            </w:pPr>
            <w:r>
              <w:br/>
            </w:r>
          </w:p>
        </w:tc>
      </w:tr>
    </w:tbl>
    <w:p>
      <w:pPr>
        <w:spacing w:after="0"/>
        <w:ind w:left="120"/>
        <w:jc w:val="left"/>
      </w:pPr>
    </w:p>
    <w:p>
      <w:pPr>
        <w:spacing w:after="0"/>
        <w:ind w:left="120"/>
        <w:jc w:val="left"/>
      </w:pPr>
      <w:r>
        <w:br/>
      </w:r>
    </w:p>
    <w:p>
      <w:pPr>
        <w:pStyle w:val="Heading1"/>
        <w:spacing w:after="0"/>
        <w:ind w:left="120"/>
        <w:jc w:val="left"/>
      </w:pPr>
      <w:r>
        <w:rPr>
          <w:rFonts w:ascii="Cambria" w:hAnsi="Cambria"/>
          <w:color w:val="000000"/>
        </w:rPr>
        <w:t>I</w:t>
      </w:r>
      <w:r>
        <w:rPr>
          <w:rFonts w:ascii="Cambria" w:hAnsi="Cambria"/>
          <w:color w:val="000000"/>
        </w:rPr>
        <w:t>V</w:t>
      </w:r>
      <w:r>
        <w:rPr>
          <w:rFonts w:ascii="Cambria" w:hAnsi="Cambria"/>
          <w:color w:val="000000"/>
        </w:rPr>
        <w:t>.  Experiment design</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rPr>
          <w:rFonts w:ascii="Cambria" w:hAnsi="Cambria"/>
          <w:b/>
          <w:i w:val="false"/>
          <w:color w:val="000000"/>
          <w:sz w:val="22"/>
        </w:rPr>
        <w:t xml:space="preserve">For a detailed explanation of designing and analyzing experiments, read this document: </w:t>
      </w:r>
      <w:hyperlink r:id="rId5">
        <w:r>
          <w:rPr>
            <w:rFonts w:ascii="Cambria" w:hAnsi="Cambria"/>
            <w:b w:val="false"/>
            <w:i w:val="false"/>
            <w:color w:val="0000ff"/>
            <w:sz w:val="22"/>
            <w:u w:val="single"/>
          </w:rPr>
          <w:t/>
        </w:r>
        <w:r>
          <w:rPr>
            <w:rFonts w:ascii="Cambria" w:hAnsi="Cambria"/>
            <w:b/>
            <w:i w:val="false"/>
            <w:color w:val="0000ff"/>
            <w:sz w:val="22"/>
            <w:u w:val="single"/>
          </w:rPr>
          <w:t>Analytical framework for AB tests at Patreon</w:t>
        </w:r>
      </w:hyperlink>
      <w:r>
        <w:rPr>
          <w:rFonts w:ascii="Cambria" w:hAnsi="Cambria"/>
          <w:b/>
          <w:i w:val="false"/>
          <w:color w:val="000000"/>
          <w:sz w:val="22"/>
        </w:rPr>
        <w:t>.</w:t>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1</w:t>
      </w:r>
      <w:r>
        <w:rPr>
          <w:rFonts w:ascii="Cambria" w:hAnsi="Cambria"/>
          <w:b/>
          <w:i w:val="false"/>
          <w:color w:val="000000"/>
          <w:sz w:val="22"/>
        </w:rPr>
        <w:t>. Observation Units, Treatment and Response</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i/>
                <w:color w:val="000000"/>
                <w:sz w:val="22"/>
              </w:rPr>
              <w:t>Observation unit</w:t>
            </w:r>
          </w:p>
          <w:p>
            <w:pPr>
              <w:spacing w:after="0"/>
              <w:ind w:left="135"/>
              <w:jc w:val="left"/>
            </w:pPr>
            <w:r>
              <w:rPr>
                <w:rFonts w:ascii="Cambria" w:hAnsi="Cambria"/>
                <w:b w:val="false"/>
                <w:i/>
                <w:color w:val="000000"/>
                <w:sz w:val="22"/>
              </w:rPr>
              <w:t>This answers the question</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Who participates in the experiment? Who is randomly assigned?”</w:t>
            </w:r>
          </w:p>
          <w:p>
            <w:pPr>
              <w:spacing w:after="0"/>
              <w:ind w:left="135"/>
              <w:jc w:val="left"/>
            </w:pPr>
            <w:r>
              <w:br/>
            </w:r>
          </w:p>
          <w:p>
            <w:pPr>
              <w:spacing w:after="0"/>
              <w:ind w:left="135"/>
              <w:jc w:val="left"/>
            </w:pPr>
            <w:r>
              <w:rPr>
                <w:rFonts w:ascii="Cambria" w:hAnsi="Cambria"/>
                <w:b w:val="false"/>
                <w:i/>
                <w:color w:val="000000"/>
                <w:sz w:val="22"/>
              </w:rPr>
              <w:t>We identify it with three components:</w:t>
            </w:r>
          </w:p>
          <w:p>
            <w:pPr>
              <w:spacing w:after="0"/>
              <w:ind w:left="135"/>
              <w:jc w:val="left"/>
            </w:pPr>
            <w:r>
              <w:br/>
            </w:r>
          </w:p>
          <w:p>
            <w:pPr>
              <w:numPr>
                <w:ilvl w:val="0"/>
                <w:numId w:val="1"/>
              </w:numPr>
              <w:spacing w:after="0"/>
              <w:ind w:left="845" w:hanging="360"/>
              <w:jc w:val="left"/>
            </w:pPr>
            <w:r>
              <w:rPr>
                <w:rFonts w:ascii="Cambria" w:hAnsi="Cambria"/>
                <w:b/>
                <w:i/>
                <w:color w:val="000000"/>
                <w:sz w:val="22"/>
              </w:rPr>
              <w:t xml:space="preserve">Plain unit: </w:t>
            </w:r>
            <w:r>
              <w:rPr>
                <w:rFonts w:ascii="Cambria" w:hAnsi="Cambria"/>
                <w:b w:val="false"/>
                <w:i/>
                <w:color w:val="000000"/>
                <w:sz w:val="22"/>
              </w:rPr>
              <w:t>creators, site visitors, patrons, etc.</w:t>
            </w:r>
          </w:p>
          <w:p>
            <w:pPr>
              <w:numPr>
                <w:ilvl w:val="0"/>
                <w:numId w:val="2"/>
              </w:numPr>
              <w:spacing w:after="0"/>
              <w:ind w:left="845" w:hanging="360"/>
              <w:jc w:val="left"/>
            </w:pPr>
            <w:r>
              <w:rPr>
                <w:rFonts w:ascii="Cambria" w:hAnsi="Cambria"/>
                <w:b/>
                <w:i/>
                <w:color w:val="000000"/>
                <w:sz w:val="22"/>
              </w:rPr>
              <w:t xml:space="preserve">Identifier: </w:t>
            </w:r>
            <w:r>
              <w:rPr>
                <w:rFonts w:ascii="Cambria" w:hAnsi="Cambria"/>
                <w:b w:val="false"/>
                <w:i/>
                <w:color w:val="000000"/>
                <w:sz w:val="22"/>
              </w:rPr>
              <w:t>`user_id`, `device_id`, `mandrill_message_id`, etc.</w:t>
            </w:r>
          </w:p>
          <w:p>
            <w:pPr>
              <w:numPr>
                <w:ilvl w:val="0"/>
                <w:numId w:val="3"/>
              </w:numPr>
              <w:spacing w:after="0"/>
              <w:ind w:left="845" w:hanging="360"/>
              <w:jc w:val="left"/>
            </w:pPr>
            <w:r>
              <w:rPr>
                <w:rFonts w:ascii="Cambria" w:hAnsi="Cambria"/>
                <w:b/>
                <w:i/>
                <w:color w:val="000000"/>
                <w:sz w:val="22"/>
              </w:rPr>
              <w:t xml:space="preserve">Eligibility: </w:t>
            </w:r>
            <w:r>
              <w:rPr>
                <w:rFonts w:ascii="Cambria" w:hAnsi="Cambria"/>
                <w:b w:val="false"/>
                <w:i/>
                <w:color w:val="000000"/>
                <w:sz w:val="22"/>
              </w:rPr>
              <w:t>what did they have to do to be considered for the experiment.</w:t>
            </w:r>
          </w:p>
          <w:p>
            <w:pPr>
              <w:spacing w:after="0"/>
              <w:ind w:left="135"/>
              <w:jc w:val="left"/>
            </w:pPr>
            <w:r>
              <w:br/>
            </w:r>
          </w:p>
          <w:p>
            <w:pPr>
              <w:spacing w:after="0"/>
              <w:ind w:left="135"/>
              <w:jc w:val="left"/>
            </w:pPr>
            <w:r>
              <w:rPr>
                <w:rFonts w:ascii="Cambria" w:hAnsi="Cambria"/>
                <w:b w:val="false"/>
                <w:i/>
                <w:color w:val="000000"/>
                <w:sz w:val="22"/>
              </w:rPr>
              <w:t>Also make a note of who will specifically be excluded from this experiment, and why.</w:t>
            </w:r>
          </w:p>
          <w:p>
            <w:pPr>
              <w:spacing w:after="0"/>
              <w:ind w:left="135"/>
              <w:jc w:val="left"/>
            </w:pPr>
            <w:r>
              <w:br/>
            </w:r>
          </w:p>
          <w:p>
            <w:pPr>
              <w:spacing w:after="0"/>
              <w:ind w:left="135"/>
              <w:jc w:val="left"/>
            </w:pPr>
            <w:r>
              <w:rPr>
                <w:rFonts w:ascii="Cambria" w:hAnsi="Cambria"/>
                <w:b/>
                <w:i/>
                <w:color w:val="000000"/>
                <w:sz w:val="22"/>
              </w:rPr>
              <w:t xml:space="preserve">[Examples: </w:t>
            </w:r>
            <w:r>
              <w:rPr>
                <w:rFonts w:ascii="Cambria" w:hAnsi="Cambria"/>
                <w:b w:val="false"/>
                <w:i/>
                <w:color w:val="000000"/>
                <w:sz w:val="22"/>
              </w:rPr>
              <w:t>creators identified by user_id who have created a campaign since xx/xx/xxxx, visitors identified by device_id that made at least one logged-out request to patreon.com during February.]</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Observation unit</w:t>
            </w:r>
          </w:p>
          <w:p>
            <w:pPr>
              <w:spacing w:after="0"/>
              <w:ind w:left="135"/>
              <w:jc w:val="left"/>
            </w:pPr>
            <w:r>
              <w:br/>
            </w:r>
          </w:p>
          <w:p>
            <w:pPr>
              <w:numPr>
                <w:ilvl w:val="0"/>
                <w:numId w:val="4"/>
              </w:numPr>
              <w:spacing w:after="0"/>
              <w:ind w:left="845" w:hanging="360"/>
              <w:jc w:val="left"/>
            </w:pPr>
            <w:r>
              <w:rPr>
                <w:rFonts w:ascii="Cambria" w:hAnsi="Cambria"/>
                <w:b w:val="false"/>
                <w:i w:val="false"/>
                <w:color w:val="000000"/>
                <w:sz w:val="22"/>
              </w:rPr>
              <w:t>Plain unit:</w:t>
            </w:r>
          </w:p>
          <w:p>
            <w:pPr>
              <w:spacing w:after="0"/>
              <w:ind w:left="135"/>
              <w:jc w:val="left"/>
            </w:pPr>
            <w:r>
              <w:br/>
            </w:r>
          </w:p>
          <w:p>
            <w:pPr>
              <w:spacing w:after="0"/>
              <w:ind w:left="135"/>
              <w:jc w:val="left"/>
            </w:pPr>
            <w:r>
              <w:br/>
            </w:r>
          </w:p>
          <w:p>
            <w:pPr>
              <w:numPr>
                <w:ilvl w:val="0"/>
                <w:numId w:val="5"/>
              </w:numPr>
              <w:spacing w:after="0"/>
              <w:ind w:left="845" w:hanging="360"/>
              <w:jc w:val="left"/>
            </w:pPr>
            <w:r>
              <w:rPr>
                <w:rFonts w:ascii="Cambria" w:hAnsi="Cambria"/>
                <w:b w:val="false"/>
                <w:i w:val="false"/>
                <w:color w:val="000000"/>
                <w:sz w:val="22"/>
              </w:rPr>
              <w:t>Identifier:</w:t>
            </w:r>
          </w:p>
          <w:p>
            <w:pPr>
              <w:spacing w:after="0"/>
              <w:ind w:left="135"/>
              <w:jc w:val="left"/>
            </w:pPr>
            <w:r>
              <w:br/>
            </w:r>
          </w:p>
          <w:p>
            <w:pPr>
              <w:spacing w:after="0"/>
              <w:ind w:left="135"/>
              <w:jc w:val="left"/>
            </w:pPr>
            <w:r>
              <w:br/>
            </w:r>
          </w:p>
          <w:p>
            <w:pPr>
              <w:numPr>
                <w:ilvl w:val="0"/>
                <w:numId w:val="6"/>
              </w:numPr>
              <w:spacing w:after="0"/>
              <w:ind w:left="845" w:hanging="360"/>
              <w:jc w:val="left"/>
            </w:pPr>
            <w:r>
              <w:rPr>
                <w:rFonts w:ascii="Cambria" w:hAnsi="Cambria"/>
                <w:b w:val="false"/>
                <w:i w:val="false"/>
                <w:color w:val="000000"/>
                <w:sz w:val="22"/>
              </w:rPr>
              <w:t>Eligibility:</w:t>
            </w:r>
          </w:p>
          <w:p>
            <w:pPr>
              <w:spacing w:after="0"/>
              <w:ind w:left="135"/>
              <w:jc w:val="left"/>
            </w:pPr>
            <w:r>
              <w:br/>
            </w:r>
          </w:p>
        </w:tc>
      </w:tr>
    </w:tbl>
    <w:p>
      <w:pPr>
        <w:spacing w:after="0"/>
        <w:ind w:left="120"/>
        <w:jc w:val="left"/>
      </w:pP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i/>
                <w:color w:val="000000"/>
                <w:sz w:val="22"/>
              </w:rPr>
              <w:t>Treatment groups:</w:t>
            </w:r>
          </w:p>
          <w:p>
            <w:pPr>
              <w:spacing w:after="0"/>
              <w:ind w:left="135"/>
              <w:jc w:val="left"/>
            </w:pPr>
            <w:r>
              <w:br/>
            </w:r>
          </w:p>
          <w:p>
            <w:pPr>
              <w:spacing w:after="0"/>
              <w:ind w:left="135"/>
              <w:jc w:val="left"/>
            </w:pPr>
            <w:r>
              <w:rPr>
                <w:rFonts w:ascii="Cambria" w:hAnsi="Cambria"/>
                <w:b w:val="false"/>
                <w:i/>
                <w:color w:val="000000"/>
                <w:sz w:val="22"/>
              </w:rPr>
              <w:t xml:space="preserve">A </w:t>
            </w:r>
            <w:r>
              <w:rPr>
                <w:rFonts w:ascii="Cambria" w:hAnsi="Cambria"/>
                <w:b w:val="false"/>
                <w:i/>
                <w:color w:val="000000"/>
                <w:sz w:val="22"/>
                <w:u w:val="single"/>
              </w:rPr>
              <w:t>treatment group</w:t>
            </w:r>
            <w:r>
              <w:rPr>
                <w:rFonts w:ascii="Cambria" w:hAnsi="Cambria"/>
                <w:b w:val="false"/>
                <w:i/>
                <w:color w:val="000000"/>
                <w:sz w:val="22"/>
              </w:rPr>
              <w:t xml:space="preserve"> is the group of observation units that get assigned to a particular treatment.</w:t>
            </w:r>
          </w:p>
          <w:p>
            <w:pPr>
              <w:spacing w:after="0"/>
              <w:ind w:left="135"/>
              <w:jc w:val="left"/>
            </w:pPr>
            <w:r>
              <w:br/>
            </w:r>
          </w:p>
          <w:p>
            <w:pPr>
              <w:spacing w:after="0"/>
              <w:ind w:left="135"/>
              <w:jc w:val="left"/>
            </w:pPr>
            <w:r>
              <w:rPr>
                <w:rFonts w:ascii="Cambria" w:hAnsi="Cambria"/>
                <w:b w:val="false"/>
                <w:i/>
                <w:color w:val="000000"/>
                <w:sz w:val="22"/>
              </w:rPr>
              <w:t>For each treatment</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including control), list 1) name, 2) how the observation units’ experience will differ from other treatment groups</w:t>
            </w:r>
          </w:p>
          <w:p>
            <w:pPr>
              <w:spacing w:after="0"/>
              <w:ind w:left="135"/>
              <w:jc w:val="left"/>
            </w:pPr>
            <w:r>
              <w:br/>
            </w:r>
          </w:p>
          <w:p>
            <w:pPr>
              <w:spacing w:after="0"/>
              <w:ind w:left="135"/>
              <w:jc w:val="left"/>
            </w:pPr>
            <w:r>
              <w:rPr>
                <w:rFonts w:ascii="Cambria" w:hAnsi="Cambria"/>
                <w:b/>
                <w:i/>
                <w:color w:val="000000"/>
                <w:sz w:val="22"/>
              </w:rPr>
              <w:t>[Example</w:t>
            </w:r>
            <w:r>
              <w:rPr>
                <w:rFonts w:ascii="Cambria" w:hAnsi="Cambria"/>
                <w:b w:val="false"/>
                <w:i/>
                <w:color w:val="000000"/>
                <w:sz w:val="22"/>
              </w:rPr>
              <w:t>: CPV2: Every time the observation unit loads a creator page, we render CPV2, CPV3: Every time the observation unit loads a creator page we render CPV3]</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Treatments</w:t>
            </w:r>
            <w:r>
              <w:rPr>
                <w:rFonts w:ascii="Cambria" w:hAnsi="Cambria"/>
                <w:b/>
                <w:i w:val="false"/>
                <w:color w:val="000000"/>
                <w:sz w:val="22"/>
              </w:rPr>
              <w:t xml:space="preserve"> </w:t>
            </w:r>
            <w:r>
              <w:rPr>
                <w:rFonts w:ascii="Cambria" w:hAnsi="Cambria"/>
                <w:b/>
                <w:i w:val="false"/>
                <w:color w:val="000000"/>
                <w:sz w:val="22"/>
              </w:rPr>
              <w:t>(</w:t>
            </w:r>
            <w:r>
              <w:rPr>
                <w:rFonts w:ascii="Cambria" w:hAnsi="Cambria"/>
                <w:b/>
                <w:i w:val="false"/>
                <w:color w:val="000000"/>
                <w:sz w:val="22"/>
              </w:rPr>
              <w:t>aka variants):</w:t>
            </w:r>
          </w:p>
          <w:p>
            <w:pPr>
              <w:spacing w:after="0"/>
              <w:ind w:left="135"/>
              <w:jc w:val="left"/>
            </w:pPr>
            <w:r>
              <w:br/>
            </w:r>
          </w:p>
          <w:p>
            <w:pPr>
              <w:numPr>
                <w:ilvl w:val="0"/>
                <w:numId w:val="7"/>
              </w:numPr>
              <w:spacing w:after="0"/>
              <w:ind w:left="845" w:hanging="360"/>
              <w:jc w:val="left"/>
            </w:pPr>
            <w:r>
              <w:br/>
            </w:r>
          </w:p>
          <w:p>
            <w:pPr>
              <w:spacing w:after="0"/>
              <w:ind w:left="135"/>
              <w:jc w:val="left"/>
            </w:pPr>
            <w:r>
              <w:br/>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color w:val="000000"/>
                <w:sz w:val="22"/>
              </w:rPr>
              <w:t>Event(s) on which treatment group is assigned</w:t>
            </w:r>
          </w:p>
          <w:p>
            <w:pPr>
              <w:spacing w:after="0"/>
              <w:ind w:left="135"/>
              <w:jc w:val="left"/>
            </w:pPr>
            <w:r>
              <w:br/>
            </w:r>
          </w:p>
          <w:p>
            <w:pPr>
              <w:numPr>
                <w:ilvl w:val="0"/>
                <w:numId w:val="8"/>
              </w:numPr>
              <w:spacing w:after="0"/>
              <w:ind w:left="845" w:hanging="360"/>
              <w:jc w:val="left"/>
            </w:pPr>
            <w:r>
              <w:br/>
            </w:r>
          </w:p>
          <w:p>
            <w:pPr>
              <w:spacing w:after="0"/>
              <w:ind w:left="135"/>
              <w:jc w:val="left"/>
            </w:pPr>
            <w:r>
              <w:br/>
            </w:r>
          </w:p>
        </w:tc>
      </w:tr>
    </w:tbl>
    <w:p>
      <w:pPr>
        <w:spacing w:after="0"/>
        <w:ind w:left="120"/>
        <w:jc w:val="left"/>
      </w:pP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i/>
                <w:color w:val="000000"/>
                <w:sz w:val="22"/>
              </w:rPr>
              <w:t>Response unit:</w:t>
            </w:r>
          </w:p>
          <w:p>
            <w:pPr>
              <w:spacing w:after="0"/>
              <w:ind w:left="135"/>
              <w:jc w:val="left"/>
            </w:pPr>
            <w:r>
              <w:rPr>
                <w:rFonts w:ascii="Cambria" w:hAnsi="Cambria"/>
                <w:b w:val="false"/>
                <w:i/>
                <w:color w:val="000000"/>
                <w:sz w:val="22"/>
              </w:rPr>
              <w:t>This is a measurement of the behavior of the observation units after they experience one of the treatments.  We expect this measure to be different across treatment groups.</w:t>
            </w:r>
          </w:p>
          <w:p>
            <w:pPr>
              <w:spacing w:after="0"/>
              <w:ind w:left="135"/>
              <w:jc w:val="left"/>
            </w:pPr>
            <w:r>
              <w:br/>
            </w:r>
          </w:p>
          <w:p>
            <w:pPr>
              <w:spacing w:after="0"/>
              <w:ind w:left="135"/>
              <w:jc w:val="left"/>
            </w:pPr>
            <w:r>
              <w:rPr>
                <w:rFonts w:ascii="Cambria" w:hAnsi="Cambria"/>
                <w:b w:val="false"/>
                <w:i/>
                <w:color w:val="000000"/>
                <w:sz w:val="22"/>
              </w:rPr>
              <w:t>The response unit must be at the observation unit level.</w:t>
            </w:r>
          </w:p>
          <w:p>
            <w:pPr>
              <w:spacing w:after="0"/>
              <w:ind w:left="135"/>
              <w:jc w:val="left"/>
            </w:pPr>
            <w:r>
              <w:br/>
            </w:r>
          </w:p>
          <w:p>
            <w:pPr>
              <w:spacing w:after="0"/>
              <w:ind w:left="135"/>
              <w:jc w:val="left"/>
            </w:pPr>
            <w:r>
              <w:rPr>
                <w:rFonts w:ascii="Cambria" w:hAnsi="Cambria"/>
                <w:b w:val="false"/>
                <w:i/>
                <w:color w:val="000000"/>
                <w:sz w:val="22"/>
              </w:rPr>
              <w:t>You can additionally mention what aggregation of the metric will you compute for each treatment group. This is often the mean, but can also be the median, max, etc.</w:t>
            </w:r>
          </w:p>
          <w:p>
            <w:pPr>
              <w:spacing w:after="0"/>
              <w:ind w:left="135"/>
              <w:jc w:val="left"/>
            </w:pPr>
            <w:r>
              <w:br/>
            </w:r>
          </w:p>
          <w:p>
            <w:pPr>
              <w:spacing w:after="0"/>
              <w:ind w:left="135"/>
              <w:jc w:val="left"/>
            </w:pPr>
            <w:r>
              <w:rPr>
                <w:rFonts w:ascii="Cambria" w:hAnsi="Cambria"/>
                <w:b w:val="false"/>
                <w:i/>
                <w:color w:val="000000"/>
                <w:sz w:val="22"/>
              </w:rPr>
              <w:t>We’ll flesh out the funnels, including leading indicators to the response metric, in the Predicted Impact section below.</w:t>
            </w:r>
          </w:p>
          <w:p>
            <w:pPr>
              <w:spacing w:after="0"/>
              <w:ind w:left="135"/>
              <w:jc w:val="left"/>
            </w:pPr>
            <w:r>
              <w:br/>
            </w:r>
          </w:p>
          <w:p>
            <w:pPr>
              <w:spacing w:after="0"/>
              <w:ind w:left="135"/>
              <w:jc w:val="left"/>
            </w:pPr>
            <w:r>
              <w:rPr>
                <w:rFonts w:ascii="Cambria" w:hAnsi="Cambria"/>
                <w:b w:val="false"/>
                <w:i/>
                <w:color w:val="000000"/>
                <w:sz w:val="22"/>
              </w:rPr>
              <w:t>[one response unit primary]</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Response unit:</w:t>
            </w:r>
          </w:p>
          <w:p>
            <w:pPr>
              <w:spacing w:after="0"/>
              <w:ind w:left="135"/>
              <w:jc w:val="left"/>
            </w:pPr>
            <w:r>
              <w:br/>
            </w:r>
          </w:p>
          <w:p>
            <w:pPr>
              <w:spacing w:after="0"/>
              <w:ind w:left="135"/>
              <w:jc w:val="left"/>
            </w:pPr>
            <w:r>
              <w:br/>
            </w:r>
          </w:p>
          <w:p>
            <w:pPr>
              <w:spacing w:after="0"/>
              <w:ind w:left="135"/>
              <w:jc w:val="left"/>
            </w:pPr>
            <w:r>
              <w:br/>
            </w:r>
          </w:p>
          <w:p>
            <w:pPr>
              <w:spacing w:after="0"/>
              <w:ind w:left="135"/>
              <w:jc w:val="left"/>
            </w:pPr>
            <w:r>
              <w:br/>
            </w:r>
          </w:p>
          <w:p>
            <w:pPr>
              <w:spacing w:after="0"/>
              <w:ind w:left="135"/>
              <w:jc w:val="left"/>
            </w:pPr>
            <w:r>
              <w:br/>
            </w:r>
          </w:p>
        </w:tc>
      </w:tr>
    </w:tbl>
    <w:p>
      <w:pPr>
        <w:spacing w:after="0"/>
        <w:ind w:left="120"/>
        <w:jc w:val="left"/>
      </w:pPr>
    </w:p>
    <w:p>
      <w:pPr>
        <w:spacing w:after="0"/>
        <w:ind w:left="120"/>
        <w:jc w:val="left"/>
      </w:pPr>
      <w:r>
        <w:br/>
      </w:r>
    </w:p>
    <w:p>
      <w:pPr>
        <w:spacing w:after="0"/>
        <w:ind w:left="120"/>
        <w:jc w:val="left"/>
      </w:pPr>
      <w:r>
        <w:rPr>
          <w:rFonts w:ascii="Cambria" w:hAnsi="Cambria"/>
          <w:b/>
          <w:i w:val="false"/>
          <w:color w:val="000000"/>
          <w:sz w:val="22"/>
        </w:rPr>
        <w:t>2</w:t>
      </w:r>
      <w:r>
        <w:rPr>
          <w:rFonts w:ascii="Cambria" w:hAnsi="Cambria"/>
          <w:b/>
          <w:i w:val="false"/>
          <w:color w:val="000000"/>
          <w:sz w:val="22"/>
        </w:rPr>
        <w:t>.  Timeline</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First day of experiment:</w:t>
            </w:r>
          </w:p>
          <w:p>
            <w:pPr>
              <w:spacing w:after="0"/>
              <w:ind w:left="135"/>
              <w:jc w:val="left"/>
            </w:pPr>
            <w:r>
              <w:br/>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First day when experiment will be ready for analysis:</w:t>
            </w:r>
          </w:p>
          <w:p>
            <w:pPr>
              <w:spacing w:after="0"/>
              <w:ind w:left="135"/>
              <w:jc w:val="left"/>
            </w:pPr>
            <w:r>
              <w:br/>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Initial roll-out % and subsequent increases*:</w:t>
            </w:r>
          </w:p>
          <w:p>
            <w:pPr>
              <w:spacing w:after="0"/>
              <w:ind w:left="135"/>
              <w:jc w:val="left"/>
            </w:pPr>
            <w:r>
              <w:br/>
            </w:r>
          </w:p>
          <w:p>
            <w:pPr>
              <w:spacing w:after="0"/>
              <w:ind w:left="135"/>
              <w:jc w:val="left"/>
            </w:pPr>
            <w:r>
              <w:br/>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[date when it becomes significant]</w:t>
            </w:r>
          </w:p>
          <w:p>
            <w:pPr>
              <w:spacing w:after="0"/>
              <w:ind w:left="135"/>
              <w:jc w:val="left"/>
            </w:pPr>
            <w:r>
              <w:br/>
            </w:r>
          </w:p>
        </w:tc>
      </w:tr>
      <w:tr>
        <w:trPr>
          <w:trHeight w:val="345" w:hRule="atLeast"/>
        </w:trPr>
        <w:tc>
          <w:tcPr>
            <w:tcW w:w="14040"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Expected size of population to be exposed to experiment:</w:t>
            </w:r>
          </w:p>
          <w:p>
            <w:pPr>
              <w:spacing w:after="0"/>
              <w:ind w:left="135"/>
              <w:jc w:val="left"/>
            </w:pPr>
            <w:r>
              <w:br/>
            </w:r>
          </w:p>
        </w:tc>
      </w:tr>
    </w:tbl>
    <w:p>
      <w:pPr>
        <w:spacing w:after="0"/>
        <w:ind w:left="120"/>
        <w:jc w:val="left"/>
      </w:pPr>
    </w:p>
    <w:p>
      <w:pPr>
        <w:spacing w:after="0"/>
        <w:ind w:left="120"/>
        <w:jc w:val="left"/>
      </w:pPr>
      <w:r>
        <w:rPr>
          <w:rFonts w:ascii="Cambria" w:hAnsi="Cambria"/>
          <w:b w:val="false"/>
          <w:i/>
          <w:color w:val="000000"/>
          <w:sz w:val="22"/>
        </w:rPr>
        <w:t>Factors that determine roll-out %: </w:t>
      </w:r>
    </w:p>
    <w:p>
      <w:pPr>
        <w:numPr>
          <w:ilvl w:val="0"/>
          <w:numId w:val="9"/>
        </w:numPr>
        <w:spacing w:after="0"/>
        <w:jc w:val="left"/>
      </w:pPr>
      <w:r>
        <w:rPr>
          <w:rFonts w:ascii="Cambria" w:hAnsi="Cambria"/>
          <w:b w:val="false"/>
          <w:i/>
          <w:color w:val="000000"/>
          <w:sz w:val="22"/>
        </w:rPr>
        <w:t>Risk: If we mess something up, how badly could this turn out?</w:t>
      </w:r>
    </w:p>
    <w:p>
      <w:pPr>
        <w:numPr>
          <w:ilvl w:val="0"/>
          <w:numId w:val="9"/>
        </w:numPr>
        <w:spacing w:after="0"/>
        <w:jc w:val="left"/>
      </w:pPr>
      <w:r>
        <w:rPr>
          <w:rFonts w:ascii="Cambria" w:hAnsi="Cambria"/>
          <w:b w:val="false"/>
          <w:i/>
          <w:color w:val="000000"/>
          <w:sz w:val="22"/>
        </w:rPr>
        <w:t>Data collection: are we getting to significance as fast as we can?</w:t>
      </w:r>
    </w:p>
    <w:p>
      <w:pPr>
        <w:numPr>
          <w:ilvl w:val="0"/>
          <w:numId w:val="9"/>
        </w:numPr>
        <w:spacing w:after="0"/>
        <w:jc w:val="left"/>
      </w:pPr>
      <w:r>
        <w:rPr>
          <w:rFonts w:ascii="Cambria" w:hAnsi="Cambria"/>
          <w:b w:val="false"/>
          <w:i/>
          <w:color w:val="000000"/>
          <w:sz w:val="22"/>
        </w:rPr>
        <w:t>Overlapping experiments</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reduce percentage to reduce effect of impact saturation</w:t>
      </w:r>
    </w:p>
    <w:p>
      <w:pPr>
        <w:spacing w:after="0"/>
        <w:ind w:left="120"/>
        <w:jc w:val="left"/>
      </w:pPr>
      <w:r>
        <w:br/>
      </w:r>
    </w:p>
    <w:p>
      <w:pPr>
        <w:spacing w:after="0"/>
        <w:ind w:left="120"/>
        <w:jc w:val="left"/>
      </w:pPr>
      <w:r>
        <w:br/>
      </w:r>
    </w:p>
    <w:p>
      <w:pPr>
        <w:spacing w:after="0"/>
        <w:ind w:left="120"/>
        <w:jc w:val="left"/>
      </w:pPr>
      <w:r>
        <w:br/>
      </w:r>
    </w:p>
    <w:p>
      <w:pPr>
        <w:pStyle w:val="Heading1"/>
        <w:spacing w:after="0"/>
        <w:ind w:left="120"/>
        <w:jc w:val="left"/>
      </w:pPr>
      <w:r>
        <w:rPr>
          <w:rFonts w:ascii="Cambria" w:hAnsi="Cambria"/>
          <w:color w:val="000000"/>
        </w:rPr>
        <w:t>VI.  Analytics Implementation</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rPr>
          <w:rFonts w:ascii="Cambria" w:hAnsi="Cambria"/>
          <w:b/>
          <w:i w:val="false"/>
          <w:color w:val="000000"/>
          <w:sz w:val="22"/>
        </w:rPr>
        <w:t xml:space="preserve">For a detailed explanation of implementing experiments on the engineering side, read this document: </w:t>
      </w:r>
      <w:hyperlink r:id="rId6">
        <w:r>
          <w:rPr>
            <w:rFonts w:ascii="Cambria" w:hAnsi="Cambria"/>
            <w:b w:val="false"/>
            <w:i w:val="false"/>
            <w:color w:val="0000ff"/>
            <w:sz w:val="22"/>
            <w:u w:val="single"/>
          </w:rPr>
          <w:t/>
        </w:r>
        <w:r>
          <w:rPr>
            <w:rFonts w:ascii="Cambria" w:hAnsi="Cambria"/>
            <w:b/>
            <w:i/>
            <w:color w:val="0000ff"/>
            <w:sz w:val="22"/>
            <w:u w:val="single"/>
          </w:rPr>
          <w:t>Setting Up Experiments</w:t>
        </w:r>
      </w:hyperlink>
      <w:r>
        <w:rPr>
          <w:rFonts w:ascii="Cambria" w:hAnsi="Cambria"/>
          <w:b/>
          <w:i w:val="false"/>
          <w:color w:val="000000"/>
          <w:sz w:val="22"/>
        </w:rPr>
        <w:t>.</w:t>
      </w:r>
    </w:p>
    <w:p>
      <w:pPr>
        <w:spacing w:after="0"/>
        <w:ind w:left="120"/>
        <w:jc w:val="left"/>
      </w:pPr>
      <w:r>
        <w:br/>
      </w:r>
    </w:p>
    <w:p>
      <w:pPr>
        <w:spacing w:after="0"/>
        <w:ind w:left="120"/>
        <w:jc w:val="left"/>
      </w:pPr>
      <w:r>
        <w:rPr>
          <w:rFonts w:ascii="Cambria" w:hAnsi="Cambria"/>
          <w:b w:val="false"/>
          <w:i/>
          <w:color w:val="000000"/>
          <w:sz w:val="22"/>
        </w:rPr>
        <w:t>What events and properties should we be tracking?  These should directly correspond to the analysis we mapped out</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the actions and segments we are interested in</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rather than logging everything.</w:t>
      </w:r>
    </w:p>
    <w:p>
      <w:pPr>
        <w:spacing w:after="0"/>
        <w:ind w:left="120"/>
        <w:jc w:val="left"/>
      </w:pPr>
      <w:r>
        <w:br/>
      </w:r>
    </w:p>
    <w:p>
      <w:pPr>
        <w:spacing w:after="0"/>
        <w:ind w:left="120"/>
        <w:jc w:val="left"/>
      </w:pPr>
      <w:r>
        <w:rPr>
          <w:rFonts w:ascii="Cambria" w:hAnsi="Cambria"/>
          <w:b/>
          <w:i/>
          <w:color w:val="000000"/>
          <w:sz w:val="22"/>
        </w:rPr>
        <w:t>Note</w:t>
      </w:r>
      <w:r>
        <w:rPr>
          <w:rFonts w:ascii="Cambria" w:hAnsi="Cambria"/>
          <w:b w:val="false"/>
          <w:i/>
          <w:color w:val="000000"/>
          <w:sz w:val="22"/>
        </w:rPr>
        <w:t>:  Whenever possible, the treatment group should be recorded in the relevant event as a property.  E.g. if we’re showing something differently on the creator page, we should show the assigned treatment on `Creator Page : Landed`.</w:t>
      </w:r>
    </w:p>
    <w:p>
      <w:pPr>
        <w:spacing w:after="0"/>
        <w:ind w:left="120"/>
        <w:jc w:val="left"/>
      </w:pPr>
      <w:r>
        <w:br/>
      </w:r>
    </w:p>
    <w:p>
      <w:pPr>
        <w:spacing w:after="0"/>
        <w:ind w:left="120"/>
        <w:jc w:val="left"/>
      </w:pPr>
      <w:r>
        <w:rPr>
          <w:rFonts w:ascii="Cambria" w:hAnsi="Cambria"/>
          <w:b/>
          <w:i w:val="false"/>
          <w:color w:val="000000"/>
          <w:sz w:val="22"/>
        </w:rPr>
        <w:t>1.  Events and properties</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6668"/>
        <w:gridCol w:w="7372"/>
      </w:tblGrid>
      <w:tr>
        <w:trPr>
          <w:trHeight w:val="330" w:hRule="atLeast"/>
        </w:trPr>
        <w:tc>
          <w:tcPr>
            <w:tcW w:w="6668" w:type="dxa"/>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Flag name:</w:t>
            </w:r>
          </w:p>
        </w:tc>
        <w:tc>
          <w:tcPr>
            <w:tcW w:w="7372" w:type="dxa"/>
            <w:tcBorders>
              <w:left w:val="single" w:color="c1c7cd" w:sz="8"/>
            </w:tcBorders>
            <w:tcMar>
              <w:top w:w="15" w:type="dxa"/>
              <w:left w:w="15" w:type="dxa"/>
              <w:bottom w:w="15" w:type="dxa"/>
              <w:right w:w="15" w:type="dxa"/>
            </w:tcMar>
            <w:vAlign w:val="top"/>
          </w:tcPr>
          <w:p/>
        </w:tc>
      </w:tr>
      <w:tr>
        <w:trPr>
          <w:trHeight w:val="345" w:hRule="atLeast"/>
        </w:trPr>
        <w:tc>
          <w:tcPr>
            <w:tcW w:w="6668" w:type="dxa"/>
            <w:tcBorders>
              <w:top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UTM properties</w:t>
            </w:r>
            <w:r>
              <w:rPr>
                <w:rFonts w:ascii="Cambria" w:hAnsi="Cambria"/>
                <w:b/>
                <w:i/>
                <w:color w:val="000000"/>
                <w:sz w:val="22"/>
              </w:rPr>
              <w:t xml:space="preserve"> </w:t>
            </w:r>
            <w:r>
              <w:rPr>
                <w:rFonts w:ascii="Cambria" w:hAnsi="Cambria"/>
                <w:b/>
                <w:i/>
                <w:color w:val="000000"/>
                <w:sz w:val="22"/>
              </w:rPr>
              <w:t>(</w:t>
            </w:r>
            <w:r>
              <w:rPr>
                <w:rFonts w:ascii="Cambria" w:hAnsi="Cambria"/>
                <w:b/>
                <w:i/>
                <w:color w:val="000000"/>
                <w:sz w:val="22"/>
              </w:rPr>
              <w:t>if any)</w:t>
            </w:r>
            <w:r>
              <w:rPr>
                <w:rFonts w:ascii="Cambria" w:hAnsi="Cambria"/>
                <w:b/>
                <w:i w:val="false"/>
                <w:color w:val="000000"/>
                <w:sz w:val="22"/>
              </w:rPr>
              <w:t>:</w:t>
            </w:r>
          </w:p>
        </w:tc>
        <w:tc>
          <w:tcPr>
            <w:tcW w:w="7372" w:type="dxa"/>
            <w:tcBorders>
              <w:top w:val="single" w:color="c1c7cd" w:sz="8"/>
              <w:left w:val="single" w:color="c1c7cd" w:sz="8"/>
            </w:tcBorders>
            <w:tcMar>
              <w:top w:w="15" w:type="dxa"/>
              <w:left w:w="15" w:type="dxa"/>
              <w:bottom w:w="15" w:type="dxa"/>
              <w:right w:w="15" w:type="dxa"/>
            </w:tcMar>
            <w:vAlign w:val="top"/>
          </w:tcPr>
          <w:p/>
        </w:tc>
      </w:tr>
    </w:tbl>
    <w:p>
      <w:pPr>
        <w:spacing w:after="0"/>
        <w:ind w:left="120"/>
        <w:jc w:val="left"/>
      </w:pPr>
    </w:p>
    <w:p>
      <w:pPr>
        <w:spacing w:after="0"/>
        <w:ind w:left="120"/>
        <w:jc w:val="left"/>
      </w:pPr>
      <w:r>
        <w:br/>
      </w:r>
    </w:p>
    <w:p>
      <w:pPr>
        <w:spacing w:after="0"/>
        <w:ind w:left="120"/>
        <w:jc w:val="left"/>
      </w:pPr>
      <w:r>
        <w:rPr>
          <w:rFonts w:ascii="Cambria" w:hAnsi="Cambria"/>
          <w:b w:val="false"/>
          <w:i w:val="false"/>
          <w:color w:val="000000"/>
          <w:sz w:val="22"/>
        </w:rPr>
        <w:t>[add or modify</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data analyst responsible]</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991"/>
        <w:gridCol w:w="2386"/>
        <w:gridCol w:w="1532"/>
        <w:gridCol w:w="1967"/>
        <w:gridCol w:w="1277"/>
        <w:gridCol w:w="1908"/>
        <w:gridCol w:w="2979"/>
      </w:tblGrid>
      <w:tr>
        <w:trPr>
          <w:trHeight w:val="330" w:hRule="atLeast"/>
        </w:trPr>
        <w:tc>
          <w:tcPr>
            <w:tcW w:w="1991" w:type="dxa"/>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Event name</w:t>
            </w:r>
            <w:r>
              <w:rPr>
                <w:rFonts w:ascii="Cambria" w:hAnsi="Cambria"/>
                <w:b/>
                <w:i w:val="false"/>
                <w:color w:val="000000"/>
                <w:sz w:val="22"/>
              </w:rPr>
              <w:t xml:space="preserve"> </w:t>
            </w:r>
            <w:r>
              <w:rPr>
                <w:rFonts w:ascii="Cambria" w:hAnsi="Cambria"/>
                <w:b/>
                <w:i/>
                <w:color w:val="000000"/>
                <w:sz w:val="22"/>
              </w:rPr>
              <w:t>(</w:t>
            </w:r>
            <w:r>
              <w:rPr>
                <w:rFonts w:ascii="Cambria" w:hAnsi="Cambria"/>
                <w:b/>
                <w:i/>
                <w:color w:val="000000"/>
                <w:sz w:val="22"/>
              </w:rPr>
              <w:t>including domain)</w:t>
            </w:r>
          </w:p>
        </w:tc>
        <w:tc>
          <w:tcPr>
            <w:tcW w:w="2386"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Properties</w:t>
            </w:r>
            <w:r>
              <w:rPr>
                <w:rFonts w:ascii="Cambria" w:hAnsi="Cambria"/>
                <w:b/>
                <w:i w:val="false"/>
                <w:color w:val="000000"/>
                <w:sz w:val="22"/>
              </w:rPr>
              <w:t xml:space="preserve"> </w:t>
            </w:r>
            <w:r>
              <w:rPr>
                <w:rFonts w:ascii="Cambria" w:hAnsi="Cambria"/>
                <w:b/>
                <w:i/>
                <w:color w:val="000000"/>
                <w:sz w:val="22"/>
              </w:rPr>
              <w:t>(</w:t>
            </w:r>
            <w:r>
              <w:rPr>
                <w:rFonts w:ascii="Cambria" w:hAnsi="Cambria"/>
                <w:b/>
                <w:i/>
                <w:color w:val="000000"/>
                <w:sz w:val="22"/>
              </w:rPr>
              <w:t>if any)</w:t>
            </w:r>
          </w:p>
        </w:tc>
        <w:tc>
          <w:tcPr>
            <w:tcW w:w="1532"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val="false"/>
                <w:i w:val="false"/>
                <w:color w:val="000000"/>
                <w:sz w:val="22"/>
              </w:rPr>
              <w:t>QA: Appears in amplitude</w:t>
            </w:r>
          </w:p>
        </w:tc>
        <w:tc>
          <w:tcPr>
            <w:tcW w:w="1967"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val="false"/>
                <w:i w:val="false"/>
                <w:color w:val="000000"/>
                <w:sz w:val="22"/>
              </w:rPr>
              <w:t>QA: All properties are correctly passed</w:t>
            </w:r>
          </w:p>
        </w:tc>
        <w:tc>
          <w:tcPr>
            <w:tcW w:w="1277"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val="false"/>
                <w:i w:val="false"/>
                <w:color w:val="000000"/>
                <w:sz w:val="22"/>
              </w:rPr>
              <w:t>QA: Appears in raw tables</w:t>
            </w:r>
          </w:p>
        </w:tc>
        <w:tc>
          <w:tcPr>
            <w:tcW w:w="1908"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val="false"/>
                <w:i w:val="false"/>
                <w:color w:val="000000"/>
                <w:sz w:val="22"/>
              </w:rPr>
              <w:t>QA: All properties are correctly passed</w:t>
            </w:r>
          </w:p>
        </w:tc>
        <w:tc>
          <w:tcPr>
            <w:tcW w:w="2979"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val="false"/>
                <w:i w:val="false"/>
                <w:color w:val="000000"/>
                <w:sz w:val="22"/>
              </w:rPr>
              <w:t>QA: Passes naming standards</w:t>
            </w:r>
          </w:p>
        </w:tc>
      </w:tr>
      <w:tr>
        <w:trPr>
          <w:trHeight w:val="345" w:hRule="atLeast"/>
        </w:trPr>
        <w:tc>
          <w:tcPr>
            <w:tcW w:w="1991" w:type="dxa"/>
            <w:tcBorders>
              <w:top w:val="single" w:color="c1c7cd" w:sz="8"/>
            </w:tcBorders>
            <w:tcMar>
              <w:top w:w="15" w:type="dxa"/>
              <w:left w:w="15" w:type="dxa"/>
              <w:bottom w:w="15" w:type="dxa"/>
              <w:right w:w="15" w:type="dxa"/>
            </w:tcMar>
            <w:vAlign w:val="top"/>
          </w:tcPr>
          <w:p/>
        </w:tc>
        <w:tc>
          <w:tcPr>
            <w:tcW w:w="2386" w:type="dxa"/>
            <w:tcBorders>
              <w:top w:val="single" w:color="c1c7cd" w:sz="8"/>
              <w:left w:val="single" w:color="c1c7cd" w:sz="8"/>
            </w:tcBorders>
            <w:tcMar>
              <w:top w:w="15" w:type="dxa"/>
              <w:left w:w="15" w:type="dxa"/>
              <w:bottom w:w="15" w:type="dxa"/>
              <w:right w:w="15" w:type="dxa"/>
            </w:tcMar>
            <w:vAlign w:val="top"/>
          </w:tcPr>
          <w:p/>
        </w:tc>
        <w:tc>
          <w:tcPr>
            <w:tcW w:w="1532" w:type="dxa"/>
            <w:tcBorders>
              <w:top w:val="single" w:color="c1c7cd" w:sz="8"/>
              <w:left w:val="single" w:color="c1c7cd" w:sz="8"/>
            </w:tcBorders>
            <w:tcMar>
              <w:top w:w="15" w:type="dxa"/>
              <w:left w:w="15" w:type="dxa"/>
              <w:bottom w:w="15" w:type="dxa"/>
              <w:right w:w="15" w:type="dxa"/>
            </w:tcMar>
            <w:vAlign w:val="top"/>
          </w:tcPr>
          <w:p/>
        </w:tc>
        <w:tc>
          <w:tcPr>
            <w:tcW w:w="1967" w:type="dxa"/>
            <w:tcBorders>
              <w:top w:val="single" w:color="c1c7cd" w:sz="8"/>
              <w:left w:val="single" w:color="c1c7cd" w:sz="8"/>
            </w:tcBorders>
            <w:tcMar>
              <w:top w:w="15" w:type="dxa"/>
              <w:left w:w="15" w:type="dxa"/>
              <w:bottom w:w="15" w:type="dxa"/>
              <w:right w:w="15" w:type="dxa"/>
            </w:tcMar>
            <w:vAlign w:val="top"/>
          </w:tcPr>
          <w:p/>
        </w:tc>
        <w:tc>
          <w:tcPr>
            <w:tcW w:w="1277" w:type="dxa"/>
            <w:tcBorders>
              <w:top w:val="single" w:color="c1c7cd" w:sz="8"/>
              <w:left w:val="single" w:color="c1c7cd" w:sz="8"/>
            </w:tcBorders>
            <w:tcMar>
              <w:top w:w="15" w:type="dxa"/>
              <w:left w:w="15" w:type="dxa"/>
              <w:bottom w:w="15" w:type="dxa"/>
              <w:right w:w="15" w:type="dxa"/>
            </w:tcMar>
            <w:vAlign w:val="top"/>
          </w:tcPr>
          <w:p/>
        </w:tc>
        <w:tc>
          <w:tcPr>
            <w:tcW w:w="1908" w:type="dxa"/>
            <w:tcBorders>
              <w:top w:val="single" w:color="c1c7cd" w:sz="8"/>
              <w:left w:val="single" w:color="c1c7cd" w:sz="8"/>
            </w:tcBorders>
            <w:tcMar>
              <w:top w:w="15" w:type="dxa"/>
              <w:left w:w="15" w:type="dxa"/>
              <w:bottom w:w="15" w:type="dxa"/>
              <w:right w:w="15" w:type="dxa"/>
            </w:tcMar>
            <w:vAlign w:val="top"/>
          </w:tcPr>
          <w:p/>
        </w:tc>
        <w:tc>
          <w:tcPr>
            <w:tcW w:w="2979"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1991" w:type="dxa"/>
            <w:tcBorders>
              <w:top w:val="single" w:color="c1c7cd" w:sz="8"/>
            </w:tcBorders>
            <w:tcMar>
              <w:top w:w="15" w:type="dxa"/>
              <w:left w:w="15" w:type="dxa"/>
              <w:bottom w:w="15" w:type="dxa"/>
              <w:right w:w="15" w:type="dxa"/>
            </w:tcMar>
            <w:vAlign w:val="top"/>
          </w:tcPr>
          <w:p/>
        </w:tc>
        <w:tc>
          <w:tcPr>
            <w:tcW w:w="2386" w:type="dxa"/>
            <w:tcBorders>
              <w:top w:val="single" w:color="c1c7cd" w:sz="8"/>
              <w:left w:val="single" w:color="c1c7cd" w:sz="8"/>
            </w:tcBorders>
            <w:tcMar>
              <w:top w:w="15" w:type="dxa"/>
              <w:left w:w="15" w:type="dxa"/>
              <w:bottom w:w="15" w:type="dxa"/>
              <w:right w:w="15" w:type="dxa"/>
            </w:tcMar>
            <w:vAlign w:val="top"/>
          </w:tcPr>
          <w:p/>
        </w:tc>
        <w:tc>
          <w:tcPr>
            <w:tcW w:w="1532" w:type="dxa"/>
            <w:tcBorders>
              <w:top w:val="single" w:color="c1c7cd" w:sz="8"/>
              <w:left w:val="single" w:color="c1c7cd" w:sz="8"/>
            </w:tcBorders>
            <w:tcMar>
              <w:top w:w="15" w:type="dxa"/>
              <w:left w:w="15" w:type="dxa"/>
              <w:bottom w:w="15" w:type="dxa"/>
              <w:right w:w="15" w:type="dxa"/>
            </w:tcMar>
            <w:vAlign w:val="top"/>
          </w:tcPr>
          <w:p/>
        </w:tc>
        <w:tc>
          <w:tcPr>
            <w:tcW w:w="1967" w:type="dxa"/>
            <w:tcBorders>
              <w:top w:val="single" w:color="c1c7cd" w:sz="8"/>
              <w:left w:val="single" w:color="c1c7cd" w:sz="8"/>
            </w:tcBorders>
            <w:tcMar>
              <w:top w:w="15" w:type="dxa"/>
              <w:left w:w="15" w:type="dxa"/>
              <w:bottom w:w="15" w:type="dxa"/>
              <w:right w:w="15" w:type="dxa"/>
            </w:tcMar>
            <w:vAlign w:val="top"/>
          </w:tcPr>
          <w:p/>
        </w:tc>
        <w:tc>
          <w:tcPr>
            <w:tcW w:w="1277" w:type="dxa"/>
            <w:tcBorders>
              <w:top w:val="single" w:color="c1c7cd" w:sz="8"/>
              <w:left w:val="single" w:color="c1c7cd" w:sz="8"/>
            </w:tcBorders>
            <w:tcMar>
              <w:top w:w="15" w:type="dxa"/>
              <w:left w:w="15" w:type="dxa"/>
              <w:bottom w:w="15" w:type="dxa"/>
              <w:right w:w="15" w:type="dxa"/>
            </w:tcMar>
            <w:vAlign w:val="top"/>
          </w:tcPr>
          <w:p/>
        </w:tc>
        <w:tc>
          <w:tcPr>
            <w:tcW w:w="1908" w:type="dxa"/>
            <w:tcBorders>
              <w:top w:val="single" w:color="c1c7cd" w:sz="8"/>
              <w:left w:val="single" w:color="c1c7cd" w:sz="8"/>
            </w:tcBorders>
            <w:tcMar>
              <w:top w:w="15" w:type="dxa"/>
              <w:left w:w="15" w:type="dxa"/>
              <w:bottom w:w="15" w:type="dxa"/>
              <w:right w:w="15" w:type="dxa"/>
            </w:tcMar>
            <w:vAlign w:val="top"/>
          </w:tcPr>
          <w:p/>
        </w:tc>
        <w:tc>
          <w:tcPr>
            <w:tcW w:w="2979"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1991" w:type="dxa"/>
            <w:tcBorders>
              <w:top w:val="single" w:color="c1c7cd" w:sz="8"/>
            </w:tcBorders>
            <w:tcMar>
              <w:top w:w="15" w:type="dxa"/>
              <w:left w:w="15" w:type="dxa"/>
              <w:bottom w:w="15" w:type="dxa"/>
              <w:right w:w="15" w:type="dxa"/>
            </w:tcMar>
            <w:vAlign w:val="top"/>
          </w:tcPr>
          <w:p/>
        </w:tc>
        <w:tc>
          <w:tcPr>
            <w:tcW w:w="2386" w:type="dxa"/>
            <w:tcBorders>
              <w:top w:val="single" w:color="c1c7cd" w:sz="8"/>
              <w:left w:val="single" w:color="c1c7cd" w:sz="8"/>
            </w:tcBorders>
            <w:tcMar>
              <w:top w:w="15" w:type="dxa"/>
              <w:left w:w="15" w:type="dxa"/>
              <w:bottom w:w="15" w:type="dxa"/>
              <w:right w:w="15" w:type="dxa"/>
            </w:tcMar>
            <w:vAlign w:val="top"/>
          </w:tcPr>
          <w:p/>
        </w:tc>
        <w:tc>
          <w:tcPr>
            <w:tcW w:w="1532" w:type="dxa"/>
            <w:tcBorders>
              <w:top w:val="single" w:color="c1c7cd" w:sz="8"/>
              <w:left w:val="single" w:color="c1c7cd" w:sz="8"/>
            </w:tcBorders>
            <w:tcMar>
              <w:top w:w="15" w:type="dxa"/>
              <w:left w:w="15" w:type="dxa"/>
              <w:bottom w:w="15" w:type="dxa"/>
              <w:right w:w="15" w:type="dxa"/>
            </w:tcMar>
            <w:vAlign w:val="top"/>
          </w:tcPr>
          <w:p/>
        </w:tc>
        <w:tc>
          <w:tcPr>
            <w:tcW w:w="1967" w:type="dxa"/>
            <w:tcBorders>
              <w:top w:val="single" w:color="c1c7cd" w:sz="8"/>
              <w:left w:val="single" w:color="c1c7cd" w:sz="8"/>
            </w:tcBorders>
            <w:tcMar>
              <w:top w:w="15" w:type="dxa"/>
              <w:left w:w="15" w:type="dxa"/>
              <w:bottom w:w="15" w:type="dxa"/>
              <w:right w:w="15" w:type="dxa"/>
            </w:tcMar>
            <w:vAlign w:val="top"/>
          </w:tcPr>
          <w:p/>
        </w:tc>
        <w:tc>
          <w:tcPr>
            <w:tcW w:w="1277" w:type="dxa"/>
            <w:tcBorders>
              <w:top w:val="single" w:color="c1c7cd" w:sz="8"/>
              <w:left w:val="single" w:color="c1c7cd" w:sz="8"/>
            </w:tcBorders>
            <w:tcMar>
              <w:top w:w="15" w:type="dxa"/>
              <w:left w:w="15" w:type="dxa"/>
              <w:bottom w:w="15" w:type="dxa"/>
              <w:right w:w="15" w:type="dxa"/>
            </w:tcMar>
            <w:vAlign w:val="top"/>
          </w:tcPr>
          <w:p/>
        </w:tc>
        <w:tc>
          <w:tcPr>
            <w:tcW w:w="1908" w:type="dxa"/>
            <w:tcBorders>
              <w:top w:val="single" w:color="c1c7cd" w:sz="8"/>
              <w:left w:val="single" w:color="c1c7cd" w:sz="8"/>
            </w:tcBorders>
            <w:tcMar>
              <w:top w:w="15" w:type="dxa"/>
              <w:left w:w="15" w:type="dxa"/>
              <w:bottom w:w="15" w:type="dxa"/>
              <w:right w:w="15" w:type="dxa"/>
            </w:tcMar>
            <w:vAlign w:val="top"/>
          </w:tcPr>
          <w:p/>
        </w:tc>
        <w:tc>
          <w:tcPr>
            <w:tcW w:w="2979"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1991" w:type="dxa"/>
            <w:tcBorders>
              <w:top w:val="single" w:color="c1c7cd" w:sz="8"/>
            </w:tcBorders>
            <w:tcMar>
              <w:top w:w="15" w:type="dxa"/>
              <w:left w:w="15" w:type="dxa"/>
              <w:bottom w:w="15" w:type="dxa"/>
              <w:right w:w="15" w:type="dxa"/>
            </w:tcMar>
            <w:vAlign w:val="top"/>
          </w:tcPr>
          <w:p/>
        </w:tc>
        <w:tc>
          <w:tcPr>
            <w:tcW w:w="2386" w:type="dxa"/>
            <w:tcBorders>
              <w:top w:val="single" w:color="c1c7cd" w:sz="8"/>
              <w:left w:val="single" w:color="c1c7cd" w:sz="8"/>
            </w:tcBorders>
            <w:tcMar>
              <w:top w:w="15" w:type="dxa"/>
              <w:left w:w="15" w:type="dxa"/>
              <w:bottom w:w="15" w:type="dxa"/>
              <w:right w:w="15" w:type="dxa"/>
            </w:tcMar>
            <w:vAlign w:val="top"/>
          </w:tcPr>
          <w:p/>
        </w:tc>
        <w:tc>
          <w:tcPr>
            <w:tcW w:w="1532" w:type="dxa"/>
            <w:tcBorders>
              <w:top w:val="single" w:color="c1c7cd" w:sz="8"/>
              <w:left w:val="single" w:color="c1c7cd" w:sz="8"/>
            </w:tcBorders>
            <w:tcMar>
              <w:top w:w="15" w:type="dxa"/>
              <w:left w:w="15" w:type="dxa"/>
              <w:bottom w:w="15" w:type="dxa"/>
              <w:right w:w="15" w:type="dxa"/>
            </w:tcMar>
            <w:vAlign w:val="top"/>
          </w:tcPr>
          <w:p/>
        </w:tc>
        <w:tc>
          <w:tcPr>
            <w:tcW w:w="1967" w:type="dxa"/>
            <w:tcBorders>
              <w:top w:val="single" w:color="c1c7cd" w:sz="8"/>
              <w:left w:val="single" w:color="c1c7cd" w:sz="8"/>
            </w:tcBorders>
            <w:tcMar>
              <w:top w:w="15" w:type="dxa"/>
              <w:left w:w="15" w:type="dxa"/>
              <w:bottom w:w="15" w:type="dxa"/>
              <w:right w:w="15" w:type="dxa"/>
            </w:tcMar>
            <w:vAlign w:val="top"/>
          </w:tcPr>
          <w:p/>
        </w:tc>
        <w:tc>
          <w:tcPr>
            <w:tcW w:w="1277" w:type="dxa"/>
            <w:tcBorders>
              <w:top w:val="single" w:color="c1c7cd" w:sz="8"/>
              <w:left w:val="single" w:color="c1c7cd" w:sz="8"/>
            </w:tcBorders>
            <w:tcMar>
              <w:top w:w="15" w:type="dxa"/>
              <w:left w:w="15" w:type="dxa"/>
              <w:bottom w:w="15" w:type="dxa"/>
              <w:right w:w="15" w:type="dxa"/>
            </w:tcMar>
            <w:vAlign w:val="top"/>
          </w:tcPr>
          <w:p/>
        </w:tc>
        <w:tc>
          <w:tcPr>
            <w:tcW w:w="1908" w:type="dxa"/>
            <w:tcBorders>
              <w:top w:val="single" w:color="c1c7cd" w:sz="8"/>
              <w:left w:val="single" w:color="c1c7cd" w:sz="8"/>
            </w:tcBorders>
            <w:tcMar>
              <w:top w:w="15" w:type="dxa"/>
              <w:left w:w="15" w:type="dxa"/>
              <w:bottom w:w="15" w:type="dxa"/>
              <w:right w:w="15" w:type="dxa"/>
            </w:tcMar>
            <w:vAlign w:val="top"/>
          </w:tcPr>
          <w:p/>
        </w:tc>
        <w:tc>
          <w:tcPr>
            <w:tcW w:w="2979"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1991" w:type="dxa"/>
            <w:tcBorders>
              <w:top w:val="single" w:color="c1c7cd" w:sz="8"/>
            </w:tcBorders>
            <w:tcMar>
              <w:top w:w="15" w:type="dxa"/>
              <w:left w:w="15" w:type="dxa"/>
              <w:bottom w:w="15" w:type="dxa"/>
              <w:right w:w="15" w:type="dxa"/>
            </w:tcMar>
            <w:vAlign w:val="top"/>
          </w:tcPr>
          <w:p/>
        </w:tc>
        <w:tc>
          <w:tcPr>
            <w:tcW w:w="2386" w:type="dxa"/>
            <w:tcBorders>
              <w:top w:val="single" w:color="c1c7cd" w:sz="8"/>
              <w:left w:val="single" w:color="c1c7cd" w:sz="8"/>
            </w:tcBorders>
            <w:tcMar>
              <w:top w:w="15" w:type="dxa"/>
              <w:left w:w="15" w:type="dxa"/>
              <w:bottom w:w="15" w:type="dxa"/>
              <w:right w:w="15" w:type="dxa"/>
            </w:tcMar>
            <w:vAlign w:val="top"/>
          </w:tcPr>
          <w:p/>
        </w:tc>
        <w:tc>
          <w:tcPr>
            <w:tcW w:w="1532" w:type="dxa"/>
            <w:tcBorders>
              <w:top w:val="single" w:color="c1c7cd" w:sz="8"/>
              <w:left w:val="single" w:color="c1c7cd" w:sz="8"/>
            </w:tcBorders>
            <w:tcMar>
              <w:top w:w="15" w:type="dxa"/>
              <w:left w:w="15" w:type="dxa"/>
              <w:bottom w:w="15" w:type="dxa"/>
              <w:right w:w="15" w:type="dxa"/>
            </w:tcMar>
            <w:vAlign w:val="top"/>
          </w:tcPr>
          <w:p/>
        </w:tc>
        <w:tc>
          <w:tcPr>
            <w:tcW w:w="1967" w:type="dxa"/>
            <w:tcBorders>
              <w:top w:val="single" w:color="c1c7cd" w:sz="8"/>
              <w:left w:val="single" w:color="c1c7cd" w:sz="8"/>
            </w:tcBorders>
            <w:tcMar>
              <w:top w:w="15" w:type="dxa"/>
              <w:left w:w="15" w:type="dxa"/>
              <w:bottom w:w="15" w:type="dxa"/>
              <w:right w:w="15" w:type="dxa"/>
            </w:tcMar>
            <w:vAlign w:val="top"/>
          </w:tcPr>
          <w:p/>
        </w:tc>
        <w:tc>
          <w:tcPr>
            <w:tcW w:w="1277" w:type="dxa"/>
            <w:tcBorders>
              <w:top w:val="single" w:color="c1c7cd" w:sz="8"/>
              <w:left w:val="single" w:color="c1c7cd" w:sz="8"/>
            </w:tcBorders>
            <w:tcMar>
              <w:top w:w="15" w:type="dxa"/>
              <w:left w:w="15" w:type="dxa"/>
              <w:bottom w:w="15" w:type="dxa"/>
              <w:right w:w="15" w:type="dxa"/>
            </w:tcMar>
            <w:vAlign w:val="top"/>
          </w:tcPr>
          <w:p/>
        </w:tc>
        <w:tc>
          <w:tcPr>
            <w:tcW w:w="1908" w:type="dxa"/>
            <w:tcBorders>
              <w:top w:val="single" w:color="c1c7cd" w:sz="8"/>
              <w:left w:val="single" w:color="c1c7cd" w:sz="8"/>
            </w:tcBorders>
            <w:tcMar>
              <w:top w:w="15" w:type="dxa"/>
              <w:left w:w="15" w:type="dxa"/>
              <w:bottom w:w="15" w:type="dxa"/>
              <w:right w:w="15" w:type="dxa"/>
            </w:tcMar>
            <w:vAlign w:val="top"/>
          </w:tcPr>
          <w:p/>
        </w:tc>
        <w:tc>
          <w:tcPr>
            <w:tcW w:w="2979" w:type="dxa"/>
            <w:tcBorders>
              <w:top w:val="single" w:color="c1c7cd" w:sz="8"/>
              <w:left w:val="single" w:color="c1c7cd" w:sz="8"/>
            </w:tcBorders>
            <w:tcMar>
              <w:top w:w="15" w:type="dxa"/>
              <w:left w:w="15" w:type="dxa"/>
              <w:bottom w:w="15" w:type="dxa"/>
              <w:right w:w="15" w:type="dxa"/>
            </w:tcMar>
            <w:vAlign w:val="top"/>
          </w:tcPr>
          <w:p/>
        </w:tc>
      </w:tr>
    </w:tbl>
    <w:p>
      <w:pPr>
        <w:spacing w:after="0"/>
        <w:ind w:left="120"/>
        <w:jc w:val="left"/>
      </w:pPr>
    </w:p>
    <w:p>
      <w:pPr>
        <w:spacing w:after="0"/>
        <w:ind w:left="120"/>
        <w:jc w:val="left"/>
      </w:pPr>
      <w:r>
        <w:br/>
      </w:r>
    </w:p>
    <w:p>
      <w:pPr>
        <w:spacing w:after="0"/>
        <w:ind w:left="120"/>
        <w:jc w:val="left"/>
      </w:pPr>
      <w:r>
        <w:rPr>
          <w:rFonts w:ascii="Cambria" w:hAnsi="Cambria"/>
          <w:b/>
          <w:i w:val="false"/>
          <w:color w:val="000000"/>
          <w:sz w:val="22"/>
        </w:rPr>
        <w:t>2.  QA</w:t>
      </w:r>
    </w:p>
    <w:p>
      <w:pPr>
        <w:spacing w:after="0"/>
        <w:ind w:left="120"/>
        <w:jc w:val="left"/>
      </w:pPr>
      <w:r>
        <w:rPr>
          <w:rFonts w:ascii="Cambria" w:hAnsi="Cambria"/>
          <w:b w:val="false"/>
          <w:i/>
          <w:color w:val="000000"/>
          <w:sz w:val="22"/>
        </w:rPr>
        <w:t>Special QA considerations such as user states, devices, additional flows that should not be impacted.  Might not apply to every experiment.</w:t>
      </w:r>
    </w:p>
    <w:p>
      <w:pPr>
        <w:spacing w:after="0"/>
        <w:ind w:left="120"/>
        <w:jc w:val="left"/>
      </w:pPr>
      <w:r>
        <w:br/>
      </w:r>
    </w:p>
    <w:p>
      <w:pPr>
        <w:numPr>
          <w:ilvl w:val="0"/>
          <w:numId w:val="10"/>
        </w:numPr>
        <w:spacing w:after="0"/>
        <w:jc w:val="left"/>
      </w:pPr>
      <w:r>
        <w:rPr>
          <w:rFonts w:ascii="Cambria" w:hAnsi="Cambria"/>
          <w:b w:val="false"/>
          <w:i/>
          <w:color w:val="000000"/>
          <w:sz w:val="22"/>
        </w:rPr>
        <w:t>[e.g. Test on Mobile, test for logged-out users, test for existing patrons, etc.]</w:t>
      </w:r>
    </w:p>
    <w:p>
      <w:pPr>
        <w:spacing w:after="0"/>
        <w:ind w:left="120"/>
        <w:jc w:val="left"/>
      </w:pPr>
      <w:r>
        <w:br/>
      </w:r>
    </w:p>
    <w:p>
      <w:pPr>
        <w:spacing w:after="0"/>
        <w:ind w:left="120"/>
        <w:jc w:val="left"/>
      </w:pPr>
      <w:r>
        <w:br/>
      </w:r>
    </w:p>
    <w:p>
      <w:pPr>
        <w:pStyle w:val="Heading1"/>
        <w:spacing w:after="0"/>
        <w:ind w:left="120"/>
        <w:jc w:val="left"/>
      </w:pPr>
      <w:r>
        <w:rPr>
          <w:rFonts w:ascii="Cambria" w:hAnsi="Cambria"/>
          <w:color w:val="000000"/>
        </w:rPr>
        <w:t>VII.  </w:t>
      </w:r>
      <w:r>
        <w:rPr>
          <w:rFonts w:ascii="Cambria" w:hAnsi="Cambria"/>
          <w:color w:val="000000"/>
        </w:rPr>
        <w:t>If This Works We Should</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br/>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4040"/>
      </w:tblGrid>
      <w:tr>
        <w:trPr>
          <w:trHeight w:val="330" w:hRule="atLeast"/>
        </w:trPr>
        <w:tc>
          <w:tcPr>
            <w:tcW w:w="14040" w:type="dxa"/>
            <w:tcBorders/>
            <w:tcMar>
              <w:top w:w="15" w:type="dxa"/>
              <w:left w:w="15" w:type="dxa"/>
              <w:bottom w:w="15" w:type="dxa"/>
              <w:right w:w="15" w:type="dxa"/>
            </w:tcMar>
            <w:vAlign w:val="top"/>
          </w:tcPr>
          <w:p>
            <w:pPr>
              <w:spacing w:after="0"/>
              <w:ind w:left="135"/>
              <w:jc w:val="left"/>
            </w:pPr>
            <w:r>
              <w:rPr>
                <w:rFonts w:ascii="Cambria" w:hAnsi="Cambria"/>
                <w:b w:val="false"/>
                <w:i/>
                <w:color w:val="000000"/>
                <w:sz w:val="22"/>
              </w:rPr>
              <w:t>“If this works, we should…” These ideas go beyond the sufficient test.</w:t>
            </w:r>
          </w:p>
        </w:tc>
      </w:tr>
      <w:tr>
        <w:trPr>
          <w:trHeight w:val="345" w:hRule="atLeast"/>
        </w:trPr>
        <w:tc>
          <w:tcPr>
            <w:tcW w:w="14040" w:type="dxa"/>
            <w:tcBorders>
              <w:top w:val="single" w:color="c1c7cd" w:sz="8"/>
            </w:tcBorders>
            <w:tcMar>
              <w:top w:w="15" w:type="dxa"/>
              <w:left w:w="15" w:type="dxa"/>
              <w:bottom w:w="15" w:type="dxa"/>
              <w:right w:w="15" w:type="dxa"/>
            </w:tcMar>
            <w:vAlign w:val="top"/>
          </w:tcPr>
          <w:p>
            <w:pPr>
              <w:numPr>
                <w:ilvl w:val="0"/>
                <w:numId w:val="11"/>
              </w:numPr>
              <w:spacing w:after="0"/>
              <w:ind w:left="845" w:hanging="360"/>
              <w:jc w:val="left"/>
            </w:pPr>
            <w:r>
              <w:br/>
            </w:r>
          </w:p>
          <w:p>
            <w:pPr>
              <w:spacing w:after="0"/>
              <w:ind w:left="135"/>
              <w:jc w:val="left"/>
            </w:pPr>
            <w:r>
              <w:br/>
            </w:r>
          </w:p>
          <w:p>
            <w:pPr>
              <w:spacing w:after="0"/>
              <w:ind w:left="135"/>
              <w:jc w:val="left"/>
            </w:pPr>
            <w:r>
              <w:br/>
            </w:r>
          </w:p>
          <w:p>
            <w:pPr>
              <w:spacing w:after="0"/>
              <w:ind w:left="135"/>
              <w:jc w:val="left"/>
            </w:pPr>
            <w:r>
              <w:br/>
            </w:r>
          </w:p>
          <w:p>
            <w:pPr>
              <w:spacing w:after="0"/>
              <w:ind w:left="135"/>
              <w:jc w:val="left"/>
            </w:pPr>
            <w:r>
              <w:br/>
            </w:r>
          </w:p>
        </w:tc>
      </w:tr>
    </w:tbl>
    <w:p>
      <w:pPr>
        <w:spacing w:after="0"/>
        <w:ind w:left="120"/>
        <w:jc w:val="left"/>
      </w:pPr>
    </w:p>
    <w:p>
      <w:pPr>
        <w:spacing w:after="0"/>
        <w:ind w:left="120"/>
        <w:jc w:val="left"/>
      </w:pPr>
      <w:r>
        <w:br/>
      </w:r>
    </w:p>
    <w:p>
      <w:pPr>
        <w:pStyle w:val="Heading1"/>
        <w:spacing w:after="0"/>
        <w:ind w:left="120"/>
        <w:jc w:val="left"/>
      </w:pPr>
      <w:r>
        <w:rPr>
          <w:rFonts w:ascii="Cambria" w:hAnsi="Cambria"/>
          <w:color w:val="000000"/>
        </w:rPr>
        <w:t>VIII.  Results</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br/>
      </w:r>
    </w:p>
    <w:p>
      <w:pPr>
        <w:spacing w:after="0"/>
        <w:ind w:left="120"/>
        <w:jc w:val="left"/>
      </w:pPr>
      <w:r>
        <w:rPr>
          <w:rFonts w:ascii="Cambria" w:hAnsi="Cambria"/>
          <w:b/>
          <w:i w:val="false"/>
          <w:color w:val="000000"/>
          <w:sz w:val="22"/>
        </w:rPr>
        <w:t>Pre-</w:t>
      </w:r>
      <w:r>
        <w:rPr>
          <w:rFonts w:ascii="Cambria" w:hAnsi="Cambria"/>
          <w:b/>
          <w:i w:val="false"/>
          <w:color w:val="000000"/>
          <w:sz w:val="22"/>
        </w:rPr>
        <w:t>Analysis Notes</w:t>
      </w:r>
    </w:p>
    <w:p>
      <w:pPr>
        <w:spacing w:after="0"/>
        <w:ind w:left="120"/>
        <w:jc w:val="left"/>
      </w:pPr>
      <w:r>
        <w:br/>
      </w:r>
    </w:p>
    <w:p>
      <w:pPr>
        <w:spacing w:after="0"/>
        <w:ind w:left="120"/>
        <w:jc w:val="left"/>
      </w:pPr>
      <w:r>
        <w:rPr>
          <w:rFonts w:ascii="Cambria" w:hAnsi="Cambria"/>
          <w:b w:val="false"/>
          <w:i/>
          <w:color w:val="000000"/>
          <w:sz w:val="22"/>
        </w:rPr>
        <w:t>[Scratch pad for thoughts on analysis--ideas to try, stumbling blocks, etc.</w:t>
      </w:r>
    </w:p>
    <w:p>
      <w:pPr>
        <w:spacing w:after="0"/>
        <w:ind w:left="120"/>
        <w:jc w:val="left"/>
      </w:pPr>
      <w:r>
        <w:rPr>
          <w:rFonts w:ascii="Cambria" w:hAnsi="Cambria"/>
          <w:b w:val="false"/>
          <w:i/>
          <w:color w:val="000000"/>
          <w:sz w:val="22"/>
        </w:rPr>
        <w:t>Could this experiment have adverse effects on a KPI that we were not going to measure directly?  If so, include that metric above to be analyzed before and after.</w:t>
      </w:r>
    </w:p>
    <w:p>
      <w:pPr>
        <w:spacing w:after="0"/>
        <w:ind w:left="120"/>
        <w:jc w:val="left"/>
      </w:pPr>
      <w:r>
        <w:rPr>
          <w:rFonts w:ascii="Cambria" w:hAnsi="Cambria"/>
          <w:b w:val="false"/>
          <w:i/>
          <w:color w:val="000000"/>
          <w:sz w:val="22"/>
        </w:rPr>
        <w:t>Consider qualitative ideas like surveys, or scroll maps, etc.</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what might help shed light on any results?]</w:t>
      </w:r>
    </w:p>
    <w:p>
      <w:pPr>
        <w:spacing w:after="0"/>
        <w:ind w:left="120"/>
        <w:jc w:val="left"/>
      </w:pPr>
      <w:r>
        <w:br/>
      </w:r>
    </w:p>
    <w:p>
      <w:pPr>
        <w:numPr>
          <w:ilvl w:val="0"/>
          <w:numId w:val="12"/>
        </w:numPr>
        <w:spacing w:after="0"/>
        <w:jc w:val="left"/>
      </w:pPr>
      <w:r>
        <w:rPr>
          <w:rFonts w:ascii="Cambria" w:hAnsi="Cambria"/>
          <w:b w:val="false"/>
          <w:i/>
          <w:color w:val="000000"/>
          <w:sz w:val="22"/>
        </w:rPr>
        <w:t>Segment by…</w:t>
      </w:r>
    </w:p>
    <w:p>
      <w:pPr>
        <w:numPr>
          <w:ilvl w:val="0"/>
          <w:numId w:val="12"/>
        </w:numPr>
        <w:spacing w:after="0"/>
        <w:jc w:val="left"/>
      </w:pPr>
      <w:r>
        <w:rPr>
          <w:rFonts w:ascii="Cambria" w:hAnsi="Cambria"/>
          <w:b w:val="false"/>
          <w:i/>
          <w:color w:val="000000"/>
          <w:sz w:val="22"/>
        </w:rPr>
        <w:t>Segment by…</w:t>
      </w:r>
    </w:p>
    <w:p>
      <w:pPr>
        <w:numPr>
          <w:ilvl w:val="0"/>
          <w:numId w:val="12"/>
        </w:numPr>
        <w:spacing w:after="0"/>
        <w:jc w:val="left"/>
      </w:pPr>
      <w:r>
        <w:rPr>
          <w:rFonts w:ascii="Cambria" w:hAnsi="Cambria"/>
          <w:b w:val="false"/>
          <w:i/>
          <w:color w:val="000000"/>
          <w:sz w:val="22"/>
        </w:rPr>
        <w:t>Segment by…</w:t>
      </w:r>
    </w:p>
    <w:p>
      <w:pPr>
        <w:spacing w:after="0"/>
        <w:ind w:left="120"/>
        <w:jc w:val="left"/>
      </w:pPr>
      <w:r>
        <w:br/>
      </w:r>
    </w:p>
    <w:p>
      <w:pPr>
        <w:spacing w:after="0"/>
        <w:ind w:left="120"/>
        <w:jc w:val="left"/>
      </w:pPr>
      <w:r>
        <w:rPr>
          <w:rFonts w:ascii="Cambria" w:hAnsi="Cambria"/>
          <w:b/>
          <w:i w:val="false"/>
          <w:color w:val="000000"/>
          <w:sz w:val="22"/>
        </w:rPr>
        <w:t>Results</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1906"/>
        <w:gridCol w:w="1781"/>
        <w:gridCol w:w="3498"/>
        <w:gridCol w:w="3767"/>
        <w:gridCol w:w="3088"/>
      </w:tblGrid>
      <w:tr>
        <w:trPr>
          <w:trHeight w:val="330" w:hRule="atLeast"/>
        </w:trPr>
        <w:tc>
          <w:tcPr>
            <w:tcW w:w="1906" w:type="dxa"/>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Metric</w:t>
            </w:r>
          </w:p>
        </w:tc>
        <w:tc>
          <w:tcPr>
            <w:tcW w:w="1781"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Baseline</w:t>
            </w:r>
          </w:p>
        </w:tc>
        <w:tc>
          <w:tcPr>
            <w:tcW w:w="3498"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Observed value</w:t>
            </w:r>
          </w:p>
        </w:tc>
        <w:tc>
          <w:tcPr>
            <w:tcW w:w="3767"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Predicted Increase %</w:t>
            </w:r>
          </w:p>
        </w:tc>
        <w:tc>
          <w:tcPr>
            <w:tcW w:w="3088" w:type="dxa"/>
            <w:tcBorders>
              <w:left w:val="single" w:color="c1c7cd" w:sz="8"/>
            </w:tcBorders>
            <w:tcMar>
              <w:top w:w="15" w:type="dxa"/>
              <w:left w:w="15" w:type="dxa"/>
              <w:bottom w:w="15" w:type="dxa"/>
              <w:right w:w="15" w:type="dxa"/>
            </w:tcMar>
            <w:vAlign w:val="top"/>
          </w:tcPr>
          <w:p>
            <w:pPr>
              <w:spacing w:after="0"/>
              <w:ind w:left="135"/>
              <w:jc w:val="left"/>
            </w:pPr>
            <w:r>
              <w:rPr>
                <w:rFonts w:ascii="Cambria" w:hAnsi="Cambria"/>
                <w:b/>
                <w:i w:val="false"/>
                <w:color w:val="000000"/>
                <w:sz w:val="22"/>
              </w:rPr>
              <w:t>Observed Increase %, with 95% confidence interval</w:t>
            </w:r>
          </w:p>
        </w:tc>
      </w:tr>
      <w:tr>
        <w:trPr>
          <w:trHeight w:val="345" w:hRule="atLeast"/>
        </w:trPr>
        <w:tc>
          <w:tcPr>
            <w:tcW w:w="1906" w:type="dxa"/>
            <w:tcBorders>
              <w:top w:val="single" w:color="c1c7cd" w:sz="8"/>
            </w:tcBorders>
            <w:tcMar>
              <w:top w:w="15" w:type="dxa"/>
              <w:left w:w="15" w:type="dxa"/>
              <w:bottom w:w="15" w:type="dxa"/>
              <w:right w:w="15" w:type="dxa"/>
            </w:tcMar>
            <w:vAlign w:val="top"/>
          </w:tcPr>
          <w:p/>
        </w:tc>
        <w:tc>
          <w:tcPr>
            <w:tcW w:w="1781" w:type="dxa"/>
            <w:tcBorders>
              <w:top w:val="single" w:color="c1c7cd" w:sz="8"/>
              <w:left w:val="single" w:color="c1c7cd" w:sz="8"/>
            </w:tcBorders>
            <w:tcMar>
              <w:top w:w="15" w:type="dxa"/>
              <w:left w:w="15" w:type="dxa"/>
              <w:bottom w:w="15" w:type="dxa"/>
              <w:right w:w="15" w:type="dxa"/>
            </w:tcMar>
            <w:vAlign w:val="top"/>
          </w:tcPr>
          <w:p/>
        </w:tc>
        <w:tc>
          <w:tcPr>
            <w:tcW w:w="3498" w:type="dxa"/>
            <w:tcBorders>
              <w:top w:val="single" w:color="c1c7cd" w:sz="8"/>
              <w:left w:val="single" w:color="c1c7cd" w:sz="8"/>
            </w:tcBorders>
            <w:tcMar>
              <w:top w:w="15" w:type="dxa"/>
              <w:left w:w="15" w:type="dxa"/>
              <w:bottom w:w="15" w:type="dxa"/>
              <w:right w:w="15" w:type="dxa"/>
            </w:tcMar>
            <w:vAlign w:val="top"/>
          </w:tcPr>
          <w:p/>
        </w:tc>
        <w:tc>
          <w:tcPr>
            <w:tcW w:w="3767" w:type="dxa"/>
            <w:tcBorders>
              <w:top w:val="single" w:color="c1c7cd" w:sz="8"/>
              <w:left w:val="single" w:color="c1c7cd" w:sz="8"/>
            </w:tcBorders>
            <w:tcMar>
              <w:top w:w="15" w:type="dxa"/>
              <w:left w:w="15" w:type="dxa"/>
              <w:bottom w:w="15" w:type="dxa"/>
              <w:right w:w="15" w:type="dxa"/>
            </w:tcMar>
            <w:vAlign w:val="top"/>
          </w:tcPr>
          <w:p/>
        </w:tc>
        <w:tc>
          <w:tcPr>
            <w:tcW w:w="3088"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1906" w:type="dxa"/>
            <w:tcBorders>
              <w:top w:val="single" w:color="c1c7cd" w:sz="8"/>
            </w:tcBorders>
            <w:tcMar>
              <w:top w:w="15" w:type="dxa"/>
              <w:left w:w="15" w:type="dxa"/>
              <w:bottom w:w="15" w:type="dxa"/>
              <w:right w:w="15" w:type="dxa"/>
            </w:tcMar>
            <w:vAlign w:val="top"/>
          </w:tcPr>
          <w:p/>
        </w:tc>
        <w:tc>
          <w:tcPr>
            <w:tcW w:w="1781" w:type="dxa"/>
            <w:tcBorders>
              <w:top w:val="single" w:color="c1c7cd" w:sz="8"/>
              <w:left w:val="single" w:color="c1c7cd" w:sz="8"/>
            </w:tcBorders>
            <w:tcMar>
              <w:top w:w="15" w:type="dxa"/>
              <w:left w:w="15" w:type="dxa"/>
              <w:bottom w:w="15" w:type="dxa"/>
              <w:right w:w="15" w:type="dxa"/>
            </w:tcMar>
            <w:vAlign w:val="top"/>
          </w:tcPr>
          <w:p/>
        </w:tc>
        <w:tc>
          <w:tcPr>
            <w:tcW w:w="3498" w:type="dxa"/>
            <w:tcBorders>
              <w:top w:val="single" w:color="c1c7cd" w:sz="8"/>
              <w:left w:val="single" w:color="c1c7cd" w:sz="8"/>
            </w:tcBorders>
            <w:tcMar>
              <w:top w:w="15" w:type="dxa"/>
              <w:left w:w="15" w:type="dxa"/>
              <w:bottom w:w="15" w:type="dxa"/>
              <w:right w:w="15" w:type="dxa"/>
            </w:tcMar>
            <w:vAlign w:val="top"/>
          </w:tcPr>
          <w:p/>
        </w:tc>
        <w:tc>
          <w:tcPr>
            <w:tcW w:w="3767" w:type="dxa"/>
            <w:tcBorders>
              <w:top w:val="single" w:color="c1c7cd" w:sz="8"/>
              <w:left w:val="single" w:color="c1c7cd" w:sz="8"/>
            </w:tcBorders>
            <w:tcMar>
              <w:top w:w="15" w:type="dxa"/>
              <w:left w:w="15" w:type="dxa"/>
              <w:bottom w:w="15" w:type="dxa"/>
              <w:right w:w="15" w:type="dxa"/>
            </w:tcMar>
            <w:vAlign w:val="top"/>
          </w:tcPr>
          <w:p/>
        </w:tc>
        <w:tc>
          <w:tcPr>
            <w:tcW w:w="3088" w:type="dxa"/>
            <w:tcBorders>
              <w:top w:val="single" w:color="c1c7cd" w:sz="8"/>
              <w:left w:val="single" w:color="c1c7cd" w:sz="8"/>
            </w:tcBorders>
            <w:tcMar>
              <w:top w:w="15" w:type="dxa"/>
              <w:left w:w="15" w:type="dxa"/>
              <w:bottom w:w="15" w:type="dxa"/>
              <w:right w:w="15" w:type="dxa"/>
            </w:tcMar>
            <w:vAlign w:val="top"/>
          </w:tcPr>
          <w:p/>
        </w:tc>
      </w:tr>
      <w:tr>
        <w:trPr>
          <w:trHeight w:val="345" w:hRule="atLeast"/>
        </w:trPr>
        <w:tc>
          <w:tcPr>
            <w:tcW w:w="1906" w:type="dxa"/>
            <w:tcBorders>
              <w:top w:val="single" w:color="c1c7cd" w:sz="8"/>
            </w:tcBorders>
            <w:tcMar>
              <w:top w:w="15" w:type="dxa"/>
              <w:left w:w="15" w:type="dxa"/>
              <w:bottom w:w="15" w:type="dxa"/>
              <w:right w:w="15" w:type="dxa"/>
            </w:tcMar>
            <w:vAlign w:val="top"/>
          </w:tcPr>
          <w:p/>
        </w:tc>
        <w:tc>
          <w:tcPr>
            <w:tcW w:w="1781" w:type="dxa"/>
            <w:tcBorders>
              <w:top w:val="single" w:color="c1c7cd" w:sz="8"/>
              <w:left w:val="single" w:color="c1c7cd" w:sz="8"/>
            </w:tcBorders>
            <w:tcMar>
              <w:top w:w="15" w:type="dxa"/>
              <w:left w:w="15" w:type="dxa"/>
              <w:bottom w:w="15" w:type="dxa"/>
              <w:right w:w="15" w:type="dxa"/>
            </w:tcMar>
            <w:vAlign w:val="top"/>
          </w:tcPr>
          <w:p/>
        </w:tc>
        <w:tc>
          <w:tcPr>
            <w:tcW w:w="3498" w:type="dxa"/>
            <w:tcBorders>
              <w:top w:val="single" w:color="c1c7cd" w:sz="8"/>
              <w:left w:val="single" w:color="c1c7cd" w:sz="8"/>
            </w:tcBorders>
            <w:tcMar>
              <w:top w:w="15" w:type="dxa"/>
              <w:left w:w="15" w:type="dxa"/>
              <w:bottom w:w="15" w:type="dxa"/>
              <w:right w:w="15" w:type="dxa"/>
            </w:tcMar>
            <w:vAlign w:val="top"/>
          </w:tcPr>
          <w:p/>
        </w:tc>
        <w:tc>
          <w:tcPr>
            <w:tcW w:w="3767" w:type="dxa"/>
            <w:tcBorders>
              <w:top w:val="single" w:color="c1c7cd" w:sz="8"/>
              <w:left w:val="single" w:color="c1c7cd" w:sz="8"/>
            </w:tcBorders>
            <w:tcMar>
              <w:top w:w="15" w:type="dxa"/>
              <w:left w:w="15" w:type="dxa"/>
              <w:bottom w:w="15" w:type="dxa"/>
              <w:right w:w="15" w:type="dxa"/>
            </w:tcMar>
            <w:vAlign w:val="top"/>
          </w:tcPr>
          <w:p/>
        </w:tc>
        <w:tc>
          <w:tcPr>
            <w:tcW w:w="3088" w:type="dxa"/>
            <w:tcBorders>
              <w:top w:val="single" w:color="c1c7cd" w:sz="8"/>
              <w:left w:val="single" w:color="c1c7cd" w:sz="8"/>
            </w:tcBorders>
            <w:tcMar>
              <w:top w:w="15" w:type="dxa"/>
              <w:left w:w="15" w:type="dxa"/>
              <w:bottom w:w="15" w:type="dxa"/>
              <w:right w:w="15" w:type="dxa"/>
            </w:tcMar>
            <w:vAlign w:val="top"/>
          </w:tcPr>
          <w:p/>
        </w:tc>
      </w:tr>
    </w:tbl>
    <w:p>
      <w:pPr>
        <w:spacing w:after="0"/>
        <w:ind w:left="120"/>
        <w:jc w:val="left"/>
      </w:pPr>
    </w:p>
    <w:p>
      <w:pPr>
        <w:spacing w:after="0"/>
        <w:ind w:left="120"/>
        <w:jc w:val="left"/>
      </w:pPr>
      <w:r>
        <w:br/>
      </w:r>
    </w:p>
    <w:p>
      <w:pPr>
        <w:spacing w:after="0"/>
        <w:ind w:left="120"/>
        <w:jc w:val="left"/>
      </w:pPr>
      <w:r>
        <w:br/>
      </w:r>
    </w:p>
    <w:p>
      <w:pPr>
        <w:spacing w:after="0"/>
        <w:ind w:left="120"/>
        <w:jc w:val="left"/>
      </w:pPr>
      <w:r>
        <w:rPr>
          <w:rFonts w:ascii="Cambria" w:hAnsi="Cambria"/>
          <w:b w:val="false"/>
          <w:i/>
          <w:color w:val="000000"/>
          <w:sz w:val="22"/>
        </w:rPr>
        <w:t>These KPIs/funnels should be in the same format as the Predicted Results above.  Include a table for each funnel in the experiment.</w:t>
      </w:r>
    </w:p>
    <w:p>
      <w:pPr>
        <w:spacing w:after="0"/>
        <w:ind w:left="120"/>
        <w:jc w:val="left"/>
      </w:pPr>
      <w:r>
        <w:br/>
      </w:r>
    </w:p>
    <w:p>
      <w:pPr>
        <w:pStyle w:val="Heading1"/>
        <w:spacing w:after="0"/>
        <w:ind w:left="120"/>
        <w:jc w:val="left"/>
      </w:pPr>
      <w:r>
        <w:rPr>
          <w:rFonts w:ascii="Cambria" w:hAnsi="Cambria"/>
          <w:color w:val="000000"/>
        </w:rPr>
        <w:t>IX.  </w:t>
      </w:r>
      <w:r>
        <w:rPr>
          <w:rFonts w:ascii="Cambria" w:hAnsi="Cambria"/>
          <w:color w:val="000000"/>
        </w:rPr>
        <w:t>Learnings</w:t>
      </w:r>
      <w:r>
        <w:rPr>
          <w:rFonts w:ascii="Cambria" w:hAnsi="Cambria"/>
          <w:color w:val="000000"/>
        </w:rPr>
        <w:t xml:space="preserve"> &amp; Next Steps</w:t>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rPr>
          <w:rFonts w:ascii="Cambria" w:hAnsi="Cambria"/>
          <w:b w:val="false"/>
          <w:i/>
          <w:color w:val="000000"/>
          <w:sz w:val="22"/>
        </w:rPr>
        <w:t>What did we learn?  Why did we observe what we did?</w:t>
      </w:r>
    </w:p>
    <w:p>
      <w:pPr>
        <w:spacing w:after="0"/>
        <w:ind w:left="120"/>
        <w:jc w:val="left"/>
      </w:pPr>
      <w:r>
        <w:br/>
      </w:r>
    </w:p>
    <w:p>
      <w:pPr>
        <w:spacing w:after="0"/>
        <w:ind w:left="120"/>
        <w:jc w:val="left"/>
      </w:pPr>
      <w:r>
        <w:rPr>
          <w:rFonts w:ascii="Cambria" w:hAnsi="Cambria"/>
          <w:b w:val="false"/>
          <w:i/>
          <w:color w:val="000000"/>
          <w:sz w:val="22"/>
        </w:rPr>
        <w:t>How does this affect how we think about our users? Does it give us new hypotheses to test? Does it give us ideas for new experiments? Should we double down here?</w:t>
      </w:r>
    </w:p>
    <w:p>
      <w:pPr>
        <w:spacing w:after="0"/>
        <w:ind w:left="120"/>
        <w:jc w:val="left"/>
      </w:pPr>
      <w:r>
        <w:br/>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2"/>
      <w:numFmt w:val="decimal"/>
      <w:lvlText w:val="%1."/>
      <w:lvlJc w:val="left"/>
      <w:pPr>
        <w:ind w:left="960" w:hanging="360"/>
      </w:pPr>
    </w:lvl>
  </w:abstractNum>
  <w:abstractNum w:abstractNumId="3">
    <w:multiLevelType w:val="multilevel"/>
    <w:lvl w:ilvl="0">
      <w:start w:val="3"/>
      <w:numFmt w:val="decimal"/>
      <w:lvlText w:val="%1."/>
      <w:lvlJc w:val="left"/>
      <w:pPr>
        <w:ind w:left="960" w:hanging="360"/>
      </w:p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2"/>
      <w:numFmt w:val="decimal"/>
      <w:lvlText w:val="%1."/>
      <w:lvlJc w:val="left"/>
      <w:pPr>
        <w:ind w:left="960" w:hanging="360"/>
      </w:pPr>
    </w:lvl>
  </w:abstractNum>
  <w:abstractNum w:abstractNumId="6">
    <w:multiLevelType w:val="multilevel"/>
    <w:lvl w:ilvl="0">
      <w:start w:val="3"/>
      <w:numFmt w:val="decimal"/>
      <w:lvlText w:val="%1."/>
      <w:lvlJc w:val="left"/>
      <w:pPr>
        <w:ind w:left="960" w:hanging="360"/>
      </w:p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paper.dropbox.com/doc/Analytical-framework-for-ab-tests-at-Patreon-YBuvYei9d9BwAHlMEosNW" Type="http://schemas.openxmlformats.org/officeDocument/2006/relationships/hyperlink" Id="rId5"/>
    <Relationship TargetMode="External" Target="https://paper.dropbox.com/doc/Setting-up-Experiments-fRzjMr0q7Q5JvqRhncccZ#:h2=Setting-up-Experiments" Type="http://schemas.openxmlformats.org/officeDocument/2006/relationships/hyperlink" Id="rId6"/>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