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Ed Martinez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 | linkedin.com/in/edmartinez</w:t>
      </w:r>
    </w:p>
    <w:p/>
    <w:p>
      <w:pPr>
        <w:pStyle w:val="Heading2"/>
      </w:pPr>
      <w:r>
        <w:t xml:space="preserve">PROFESSIONAL SUMMARY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r>
        <w:rPr>
          <w:rFonts w:ascii="Calibri" w:cs="Calibri" w:eastAsia="Calibri" w:hAnsi="Calibri"/>
          <w:sz w:val="22"/>
          <w:szCs w:val="22"/>
        </w:rPr>
        <w:t xml:space="preserve">Senior analytics leader with 15+ years of experience driving enterprise-scale BI transformations, building high-performing teams, and delivering measurable business impact. Proven expertise in modernizing analytics infrastructure, implementing self-service BI platforms, and fostering data literacy across organizations.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VP of Data &amp; Analytics | Acme Financial Group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(Hybrid) | 2021-03 – present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Led a 45-person data organization spanning analytics engineering, data science, and business intelligence across 3 business units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executive analytics dashboard suite adopted by C-suite and board, enabling data-driven quarterly strategic planning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Drove $12M annual cost savings by architecting a unified data platform on Snowflake, consolidating 7 legacy data warehouses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Established data governance framework with 200+ data quality rules, improving data trust score from 62% to 94%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Senior Director, Data Science &amp; Analytics | HealthTech Solutions Inc.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| 2018-06 – 2021-02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Managed a team of 28 data scientists, analysts, and engineers delivering predictive analytics for population health management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Designed and implemented A/B testing framework adopted across 5 product teams, increasing experiment velocity by 3x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Migrated analytics infrastructure from on-prem Hadoop to AWS (Redshift, EMR, SageMaker), reducing total cost of ownership by 40%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Director of Analytics | Global Retail Corp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Dallas, TX | 2015-01 – 2018-05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and led a 15-person analytics team from scratch, establishing the company's first centralized analytics function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self-service BI platform serving 500+ business users with automated reporting, reducing ad-hoc request volume by 65%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Created customer segmentation model driving $18M incremental revenue through personalized marketing campaigns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r>
        <w:rPr>
          <w:rFonts w:ascii="Calibri" w:cs="Calibri" w:eastAsia="Calibri" w:hAnsi="Calibri"/>
          <w:sz w:val="22"/>
          <w:szCs w:val="22"/>
        </w:rPr>
        <w:t xml:space="preserve">Executive stakeholder management | Team building &amp; mentorship | Strategic planning | Python | SQL | Tableau | Looker | Power BI | dbt | Snowflake | AWS (Redshift, EMR, SageMaker, S3)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r>
        <w:rPr>
          <w:rFonts w:ascii="Calibri" w:cs="Calibri" w:eastAsia="Calibri" w:hAnsi="Calibri"/>
          <w:sz w:val="22"/>
          <w:szCs w:val="22"/>
        </w:rPr>
        <w:t xml:space="preserve">MBA, Concentrations in Econometrics &amp; Statistics and Strategic Management — University of Chicago (2010)</w:t>
      </w:r>
    </w:p>
    <w:p>
      <w:r>
        <w:rPr>
          <w:rFonts w:ascii="Calibri" w:cs="Calibri" w:eastAsia="Calibri" w:hAnsi="Calibri"/>
          <w:sz w:val="22"/>
          <w:szCs w:val="22"/>
        </w:rPr>
        <w:t xml:space="preserve">BS in Computer Science, Minor in Mathematics — University of Illinois at Urbana-Champaign (2006)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AWS Certified Solutions Architect (2020)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Google Cloud Professional Data Engineer (2021)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2026-02-06T18:06:58.391Z</dcterms:created>
  <dcterms:modified xsi:type="dcterms:W3CDTF">2026-02-06T18:06:58.391Z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