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C423" w14:textId="77777777" w:rsidR="0086782F" w:rsidRDefault="000D3B6E">
      <w:pPr>
        <w:jc w:val="center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ED DOBBLES</w:t>
      </w:r>
    </w:p>
    <w:p w14:paraId="6A953014" w14:textId="77777777" w:rsidR="0086782F" w:rsidRDefault="000D3B6E">
      <w:pPr>
        <w:spacing w:before="4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8360 West 109th Street, Bloomington, MN 55438 | (612) 239-1035 | Ed@Dobbles.AI</w:t>
      </w:r>
    </w:p>
    <w:p w14:paraId="78626666" w14:textId="77777777" w:rsidR="0086782F" w:rsidRDefault="000D3B6E">
      <w:pPr>
        <w:spacing w:before="20" w:after="8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LinkedIn: linkedin.com/in/ed-dobbles | Location: Minneapolis-St. Paul Metro</w:t>
      </w:r>
    </w:p>
    <w:p w14:paraId="71FF4FE9" w14:textId="77777777" w:rsidR="0086782F" w:rsidRDefault="000D3B6E">
      <w:pPr>
        <w:pBdr>
          <w:top w:val="single" w:sz="4" w:space="4" w:color="1F4E79"/>
          <w:bottom w:val="single" w:sz="4" w:space="4" w:color="1F4E79"/>
        </w:pBdr>
        <w:spacing w:before="40" w:after="40"/>
        <w:jc w:val="center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CHIEF ANALYTICS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OFFICER  |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 CHIEF DATA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OFFICER  |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 VP OF ANALYTICS</w:t>
      </w:r>
    </w:p>
    <w:p w14:paraId="6AA99D65" w14:textId="77777777" w:rsidR="0086782F" w:rsidRDefault="000D3B6E">
      <w:pPr>
        <w:spacing w:before="120" w:after="60"/>
        <w:jc w:val="center"/>
      </w:pPr>
      <w:r>
        <w:rPr>
          <w:rFonts w:ascii="Arial" w:eastAsia="Arial" w:hAnsi="Arial" w:cs="Arial"/>
          <w:b/>
          <w:bCs/>
          <w:i/>
          <w:iCs/>
          <w:color w:val="1F4E79"/>
          <w:sz w:val="21"/>
          <w:szCs w:val="21"/>
        </w:rPr>
        <w:t>Transformational Analytics Executive Driving $300M+ in Enterprise Value Through Data Strategy &amp; AI Innovation</w:t>
      </w:r>
    </w:p>
    <w:p w14:paraId="0808205C" w14:textId="77777777" w:rsidR="0086782F" w:rsidRDefault="000D3B6E">
      <w:pPr>
        <w:spacing w:before="40" w:after="80" w:line="264" w:lineRule="auto"/>
        <w:jc w:val="both"/>
      </w:pPr>
      <w:r>
        <w:rPr>
          <w:rFonts w:ascii="Arial" w:eastAsia="Arial" w:hAnsi="Arial" w:cs="Arial"/>
          <w:color w:val="000000"/>
        </w:rPr>
        <w:t>Accomplished C-suite executive with 25+ years architecting analytics functions that transform data into competitive advantage for Fortune 500 companies and high-growth ventures. Proven track record leading teams of 60+ FTEs, managing $17M+ budgets, and delivering measurable enterprise impact through strategic analytics, AI/ML implementation, and cultural transformation. Known for translating complex data into board-level insights and executable strategies that drive revenue growth, operational excellence, and market differentiation.</w:t>
      </w:r>
    </w:p>
    <w:p w14:paraId="3ACE15C8" w14:textId="77777777" w:rsidR="0086782F" w:rsidRDefault="000D3B6E">
      <w:pPr>
        <w:spacing w:before="40" w:after="80"/>
        <w:jc w:val="center"/>
      </w:pPr>
      <w:r>
        <w:rPr>
          <w:rFonts w:ascii="Arial" w:eastAsia="Arial" w:hAnsi="Arial" w:cs="Arial"/>
          <w:b/>
          <w:bCs/>
          <w:color w:val="1F4E79"/>
        </w:rPr>
        <w:t xml:space="preserve">Core Competencies: </w:t>
      </w:r>
      <w:r>
        <w:rPr>
          <w:rFonts w:ascii="Arial" w:eastAsia="Arial" w:hAnsi="Arial" w:cs="Arial"/>
          <w:color w:val="000000"/>
          <w:sz w:val="19"/>
          <w:szCs w:val="19"/>
        </w:rPr>
        <w:t>Enterprise Analytics Strategy • AI/ML Implementation &amp; Automation • Predictive Modeling &amp; Forecasting • Revenue Optimization • Organizational Change Management • Cross-Functional Leadership • Board &amp; C-Suite Advisory</w:t>
      </w:r>
    </w:p>
    <w:p w14:paraId="0F266184" w14:textId="77777777" w:rsidR="0086782F" w:rsidRDefault="000D3B6E">
      <w:pPr>
        <w:pBdr>
          <w:bottom w:val="single" w:sz="6" w:space="4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EXECUTIVE EXPERIENCE</w:t>
      </w:r>
    </w:p>
    <w:p w14:paraId="4E77BFD9" w14:textId="77777777" w:rsidR="0086782F" w:rsidRDefault="000D3B6E">
      <w:pPr>
        <w:spacing w:before="16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CHIEF ANALYTICS OFFICER</w:t>
      </w:r>
    </w:p>
    <w:p w14:paraId="6307B8D4" w14:textId="77777777" w:rsidR="0086782F" w:rsidRDefault="000D3B6E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000000"/>
        </w:rPr>
        <w:t>Overproof</w:t>
      </w:r>
      <w:r>
        <w:rPr>
          <w:rFonts w:ascii="Arial" w:eastAsia="Arial" w:hAnsi="Arial" w:cs="Arial"/>
          <w:color w:val="555555"/>
        </w:rPr>
        <w:t xml:space="preserve"> | Miami, FL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555555"/>
        </w:rPr>
        <w:t>2025 – Present</w:t>
      </w:r>
    </w:p>
    <w:p w14:paraId="3A4A846B" w14:textId="77777777" w:rsidR="0086782F" w:rsidRDefault="000D3B6E">
      <w:pPr>
        <w:spacing w:before="40" w:after="60" w:line="264" w:lineRule="auto"/>
      </w:pPr>
      <w:r>
        <w:rPr>
          <w:rFonts w:ascii="Arial" w:eastAsia="Arial" w:hAnsi="Arial" w:cs="Arial"/>
          <w:color w:val="000000"/>
        </w:rPr>
        <w:t>Recruited to build and scale analytics capabilities for emerging beverage intelligence platform, serving as core C-suite member shaping business strategy, culture, and enterprise growth trajectory.</w:t>
      </w:r>
    </w:p>
    <w:p w14:paraId="57C6C9D2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Accelerated enterprise growth from single client to $120K in active pilots with $1.5M+ in committed full-rollout revenue and robust pipeline of 2–5 additional enterprise opportunities.</w:t>
      </w:r>
    </w:p>
    <w:p w14:paraId="00396C0A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Built practical AI toolkit out of operational necessity — moving from a 20-person enterprise team at Diageo to a 2-person startup, pioneered AI-powered chat-to-Snowflake platform that compressed analysis cycles from days to minutes, then recognized the approach could address operational bottlenecks that have consumed analyst capacity at every organization for 25 years.</w:t>
      </w:r>
    </w:p>
    <w:p w14:paraId="35F25A94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Expanded into purpose-built tools spanning core analytics functions — data foundation, demand management, analysis acceleration, insight delivery, and governance — with select components in daily production use and others architected for rapid customization in new environments.</w:t>
      </w:r>
    </w:p>
    <w:p w14:paraId="2D89BA48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Designed entire toolkit for portability — tools travel with the leader, not the organization, enabling Day 1 acceleration when entering any new analytics environment.</w:t>
      </w:r>
    </w:p>
    <w:p w14:paraId="17BC2E35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Positioned analytics as strategic growth engine, transforming from cost center to revenue driver and market differentiator while guiding company through financial restructuring and scaling challenges.</w:t>
      </w:r>
    </w:p>
    <w:p w14:paraId="294556C3" w14:textId="77777777" w:rsidR="0086782F" w:rsidRDefault="000D3B6E">
      <w:pPr>
        <w:spacing w:before="16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VICE PRESIDENT, ADVANCED ANALYTICS</w:t>
      </w:r>
    </w:p>
    <w:p w14:paraId="641E3075" w14:textId="77777777" w:rsidR="0086782F" w:rsidRDefault="000D3B6E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000000"/>
        </w:rPr>
        <w:t>Diageo North America Inc.</w:t>
      </w:r>
      <w:r>
        <w:rPr>
          <w:rFonts w:ascii="Arial" w:eastAsia="Arial" w:hAnsi="Arial" w:cs="Arial"/>
          <w:color w:val="555555"/>
        </w:rPr>
        <w:t xml:space="preserve"> | New York, NY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555555"/>
        </w:rPr>
        <w:t>2019 – 2025</w:t>
      </w:r>
    </w:p>
    <w:p w14:paraId="7535EC7D" w14:textId="77777777" w:rsidR="0086782F" w:rsidRDefault="000D3B6E">
      <w:pPr>
        <w:spacing w:before="40" w:after="60" w:line="264" w:lineRule="auto"/>
      </w:pPr>
      <w:r>
        <w:rPr>
          <w:rFonts w:ascii="Arial" w:eastAsia="Arial" w:hAnsi="Arial" w:cs="Arial"/>
          <w:color w:val="000000"/>
        </w:rPr>
        <w:t>Led analytics transformation for world’s largest premium spirits portfolio, overseeing $17M budget and 20-person team delivering data-driven market execution across North America.</w:t>
      </w:r>
    </w:p>
    <w:p w14:paraId="30BE7E82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Scaled analytically-driven distribution program enterprise-wide, generating 115,000 net-new distribution points and $64M–$120M in incremental annual revenue—representing 10% of total US growth for $4B+ business unit.</w:t>
      </w:r>
    </w:p>
    <w:p w14:paraId="170807E3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Spearheaded AI/ML innovation agenda, implementing machine learning forecasting that improved accuracy 5% while reducing manual effort 60 hours monthly, plus deployed generative AI business intelligence solution with natural language query capabilities.</w:t>
      </w:r>
    </w:p>
    <w:p w14:paraId="2A234DF5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 xml:space="preserve">Transformed analytics operating model through low-code platform adoption, accelerating project delivery 5X and democratizing data access across commercial </w:t>
      </w:r>
      <w:proofErr w:type="gramStart"/>
      <w:r>
        <w:rPr>
          <w:rFonts w:ascii="Arial" w:eastAsia="Arial" w:hAnsi="Arial" w:cs="Arial"/>
          <w:color w:val="000000"/>
        </w:rPr>
        <w:t>organization</w:t>
      </w:r>
      <w:proofErr w:type="gramEnd"/>
      <w:r>
        <w:rPr>
          <w:rFonts w:ascii="Arial" w:eastAsia="Arial" w:hAnsi="Arial" w:cs="Arial"/>
          <w:color w:val="000000"/>
        </w:rPr>
        <w:t>.</w:t>
      </w:r>
    </w:p>
    <w:p w14:paraId="27727637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Established enterprise analytics culture as ‘Geek that can Speak,’ bridging technical capabilities with business strategy to drive adoption and measurable ROI across sales, marketing, and supply chain functions.</w:t>
      </w:r>
    </w:p>
    <w:p w14:paraId="162E6DC9" w14:textId="77777777" w:rsidR="00D749FD" w:rsidRDefault="00D749FD">
      <w:pPr>
        <w:rPr>
          <w:rFonts w:ascii="Arial" w:eastAsia="Arial" w:hAnsi="Arial" w:cs="Arial"/>
          <w:b/>
          <w:bCs/>
          <w:color w:val="1F4E79"/>
          <w:sz w:val="21"/>
          <w:szCs w:val="21"/>
        </w:rPr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br w:type="page"/>
      </w:r>
    </w:p>
    <w:p w14:paraId="6D2DD706" w14:textId="5640FCC8" w:rsidR="0086782F" w:rsidRDefault="000D3B6E">
      <w:pPr>
        <w:spacing w:before="16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lastRenderedPageBreak/>
        <w:t>VICE PRESIDENT, ANALYTICS &amp; PRICING / CLIENT INSIGHT</w:t>
      </w:r>
    </w:p>
    <w:p w14:paraId="129EE01E" w14:textId="77777777" w:rsidR="0086782F" w:rsidRDefault="000D3B6E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000000"/>
        </w:rPr>
        <w:t>H&amp;R Block, Inc.</w:t>
      </w:r>
      <w:r>
        <w:rPr>
          <w:rFonts w:ascii="Arial" w:eastAsia="Arial" w:hAnsi="Arial" w:cs="Arial"/>
          <w:color w:val="555555"/>
        </w:rPr>
        <w:t xml:space="preserve"> | Kansas City, MO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555555"/>
        </w:rPr>
        <w:t>2010 – 2019</w:t>
      </w:r>
    </w:p>
    <w:p w14:paraId="740897C4" w14:textId="77777777" w:rsidR="0086782F" w:rsidRDefault="000D3B6E">
      <w:pPr>
        <w:spacing w:before="40" w:after="60" w:line="264" w:lineRule="auto"/>
      </w:pPr>
      <w:r>
        <w:rPr>
          <w:rFonts w:ascii="Arial" w:eastAsia="Arial" w:hAnsi="Arial" w:cs="Arial"/>
          <w:color w:val="000000"/>
        </w:rPr>
        <w:t xml:space="preserve">Directed analytics, pricing strategy, and client intelligence for $3B+ tax </w:t>
      </w:r>
      <w:proofErr w:type="gramStart"/>
      <w:r>
        <w:rPr>
          <w:rFonts w:ascii="Arial" w:eastAsia="Arial" w:hAnsi="Arial" w:cs="Arial"/>
          <w:color w:val="000000"/>
        </w:rPr>
        <w:t>services leader</w:t>
      </w:r>
      <w:proofErr w:type="gramEnd"/>
      <w:r>
        <w:rPr>
          <w:rFonts w:ascii="Arial" w:eastAsia="Arial" w:hAnsi="Arial" w:cs="Arial"/>
          <w:color w:val="000000"/>
        </w:rPr>
        <w:t>, partnering with C-suite on long-term strategic planning and enterprise transformation initiatives.</w:t>
      </w:r>
    </w:p>
    <w:p w14:paraId="08B3353D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Championed simplified pricing architecture that increased higher-margin client mix 8% in test markets, with projected 4% volume growth and 9% customer satisfaction improvement at national scale.</w:t>
      </w:r>
    </w:p>
    <w:p w14:paraId="5E0E2286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 xml:space="preserve">Architected and launched New Client Acquisition program </w:t>
      </w:r>
      <w:proofErr w:type="gramStart"/>
      <w:r>
        <w:rPr>
          <w:rFonts w:ascii="Arial" w:eastAsia="Arial" w:hAnsi="Arial" w:cs="Arial"/>
          <w:color w:val="000000"/>
        </w:rPr>
        <w:t>generating</w:t>
      </w:r>
      <w:proofErr w:type="gramEnd"/>
      <w:r>
        <w:rPr>
          <w:rFonts w:ascii="Arial" w:eastAsia="Arial" w:hAnsi="Arial" w:cs="Arial"/>
          <w:color w:val="000000"/>
        </w:rPr>
        <w:t xml:space="preserve"> 220,000 incremental clients and $100M+ in projected lifetime revenue, establishing sustainable competitive advantage in mature market.</w:t>
      </w:r>
    </w:p>
    <w:p w14:paraId="5F4F65D0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Prevented revenue erosion of $180M–$360M annually by declining widespread price reduction pressure; instead implemented strategic pricing increases yielding $50M in annual incremental revenue.</w:t>
      </w:r>
    </w:p>
    <w:p w14:paraId="0401D56D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Led International Expansion analytics supporting India market entry, acquiring 100,000 new customers and establishing blueprint for future geographic growth.</w:t>
      </w:r>
    </w:p>
    <w:p w14:paraId="5565698C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Transformed team culture and performance, doubling employee engagement from 40% to 80% within one year and sustaining 70–80% engagement through tenure.</w:t>
      </w:r>
    </w:p>
    <w:p w14:paraId="2E8F0D7B" w14:textId="77777777" w:rsidR="0086782F" w:rsidRDefault="000D3B6E">
      <w:pPr>
        <w:spacing w:before="16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VICE PRESIDENT, RESEARCH &amp; ANALYTICS</w:t>
      </w:r>
    </w:p>
    <w:p w14:paraId="4104F78F" w14:textId="77777777" w:rsidR="0086782F" w:rsidRDefault="000D3B6E">
      <w:pPr>
        <w:tabs>
          <w:tab w:val="right" w:pos="9360"/>
        </w:tabs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</w:rPr>
        <w:t>SuperValu</w:t>
      </w:r>
      <w:proofErr w:type="spellEnd"/>
      <w:r>
        <w:rPr>
          <w:rFonts w:ascii="Arial" w:eastAsia="Arial" w:hAnsi="Arial" w:cs="Arial"/>
          <w:b/>
          <w:bCs/>
          <w:color w:val="000000"/>
        </w:rPr>
        <w:t>, Inc.</w:t>
      </w:r>
      <w:r>
        <w:rPr>
          <w:rFonts w:ascii="Arial" w:eastAsia="Arial" w:hAnsi="Arial" w:cs="Arial"/>
          <w:color w:val="555555"/>
        </w:rPr>
        <w:t xml:space="preserve"> | Eden Prairie, MN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555555"/>
        </w:rPr>
        <w:t>2007 – 2010</w:t>
      </w:r>
    </w:p>
    <w:p w14:paraId="7699F48D" w14:textId="77777777" w:rsidR="0086782F" w:rsidRDefault="000D3B6E">
      <w:pPr>
        <w:spacing w:before="40" w:after="60" w:line="264" w:lineRule="auto"/>
      </w:pPr>
      <w:r>
        <w:rPr>
          <w:rFonts w:ascii="Arial" w:eastAsia="Arial" w:hAnsi="Arial" w:cs="Arial"/>
          <w:color w:val="000000"/>
        </w:rPr>
        <w:t>Established global analytics capability for $40B+ grocery retailer, managing 60 FTEs, 20 contractors, and $15M annual budget while presenting strategic insights to Board of Directors and executive leadership.</w:t>
      </w:r>
    </w:p>
    <w:p w14:paraId="0B47A9A1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Built offshore analytics center from concept to full operation in 12 months, establishing 30-person international team and reducing annual labor costs $4M while enabling 24/7 measurement capabilities.</w:t>
      </w:r>
    </w:p>
    <w:p w14:paraId="57434840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Increased promotional effectiveness one-third through advanced modeling and optimization, delivering 6:1 ROI and $30M annual improvement in marketing efficiency.</w:t>
      </w:r>
    </w:p>
    <w:p w14:paraId="4B379305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Led Big Relief Price Cut Program generating $60M+ in annual sales gains and reversing decade-long volume decline—first positive unit volume growth in 10 years.</w:t>
      </w:r>
    </w:p>
    <w:p w14:paraId="2E100381" w14:textId="77777777" w:rsidR="0086782F" w:rsidRDefault="000D3B6E">
      <w:pPr>
        <w:spacing w:before="16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DIRECTOR, GROWTH MARKETING / ENTERPRISE RESEARCH</w:t>
      </w:r>
    </w:p>
    <w:p w14:paraId="376339CA" w14:textId="77777777" w:rsidR="0086782F" w:rsidRDefault="000D3B6E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000000"/>
        </w:rPr>
        <w:t>Best Buy</w:t>
      </w:r>
      <w:r>
        <w:rPr>
          <w:rFonts w:ascii="Arial" w:eastAsia="Arial" w:hAnsi="Arial" w:cs="Arial"/>
          <w:color w:val="555555"/>
        </w:rPr>
        <w:t xml:space="preserve"> | Minneapolis, MN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555555"/>
        </w:rPr>
        <w:t>2000 – 2007</w:t>
      </w:r>
    </w:p>
    <w:p w14:paraId="74ACD09F" w14:textId="77777777" w:rsidR="0086782F" w:rsidRDefault="000D3B6E">
      <w:pPr>
        <w:spacing w:before="40" w:after="60" w:line="264" w:lineRule="auto"/>
      </w:pPr>
      <w:r>
        <w:rPr>
          <w:rFonts w:ascii="Arial" w:eastAsia="Arial" w:hAnsi="Arial" w:cs="Arial"/>
          <w:color w:val="000000"/>
        </w:rPr>
        <w:t>Led 10-person insights team achieving Top 25% corporate engagement ranking while identifying and developing high-impact growth opportunities.</w:t>
      </w:r>
    </w:p>
    <w:p w14:paraId="24CC6697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Identified and developed 6 new product/service pipelines representing $9B in addressable growth potential.</w:t>
      </w:r>
    </w:p>
    <w:p w14:paraId="50886806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 xml:space="preserve">Improved in-store customer conversion </w:t>
      </w:r>
      <w:proofErr w:type="gramStart"/>
      <w:r>
        <w:rPr>
          <w:rFonts w:ascii="Arial" w:eastAsia="Arial" w:hAnsi="Arial" w:cs="Arial"/>
          <w:color w:val="000000"/>
        </w:rPr>
        <w:t>rate</w:t>
      </w:r>
      <w:proofErr w:type="gramEnd"/>
      <w:r>
        <w:rPr>
          <w:rFonts w:ascii="Arial" w:eastAsia="Arial" w:hAnsi="Arial" w:cs="Arial"/>
          <w:color w:val="000000"/>
        </w:rPr>
        <w:t xml:space="preserve"> 50% through behavioral analytics and merchandising optimization.</w:t>
      </w:r>
    </w:p>
    <w:p w14:paraId="1C0B9EB9" w14:textId="77777777" w:rsidR="0086782F" w:rsidRDefault="000D3B6E">
      <w:pPr>
        <w:spacing w:before="160" w:after="40"/>
      </w:pPr>
      <w:r>
        <w:rPr>
          <w:rFonts w:ascii="Arial" w:eastAsia="Arial" w:hAnsi="Arial" w:cs="Arial"/>
          <w:b/>
          <w:bCs/>
          <w:color w:val="1F4E79"/>
        </w:rPr>
        <w:t>EARLIER CAREER</w:t>
      </w:r>
    </w:p>
    <w:p w14:paraId="04D4F24E" w14:textId="77777777" w:rsidR="0086782F" w:rsidRDefault="000D3B6E">
      <w:pPr>
        <w:spacing w:before="20" w:after="20"/>
      </w:pPr>
      <w:r>
        <w:rPr>
          <w:rFonts w:ascii="Arial" w:eastAsia="Arial" w:hAnsi="Arial" w:cs="Arial"/>
          <w:b/>
          <w:bCs/>
          <w:color w:val="000000"/>
        </w:rPr>
        <w:t>Senior Manager, Market Research</w:t>
      </w:r>
      <w:r>
        <w:rPr>
          <w:rFonts w:ascii="Arial" w:eastAsia="Arial" w:hAnsi="Arial" w:cs="Arial"/>
          <w:color w:val="555555"/>
        </w:rPr>
        <w:t xml:space="preserve"> | The Mark Travel Corporation</w:t>
      </w:r>
    </w:p>
    <w:p w14:paraId="78605EAB" w14:textId="77777777" w:rsidR="0086782F" w:rsidRDefault="000D3B6E">
      <w:pPr>
        <w:spacing w:before="20" w:after="40"/>
      </w:pPr>
      <w:r>
        <w:rPr>
          <w:rFonts w:ascii="Arial" w:eastAsia="Arial" w:hAnsi="Arial" w:cs="Arial"/>
          <w:b/>
          <w:bCs/>
          <w:color w:val="000000"/>
        </w:rPr>
        <w:t>Senior Manager, Market Research</w:t>
      </w:r>
      <w:r>
        <w:rPr>
          <w:rFonts w:ascii="Arial" w:eastAsia="Arial" w:hAnsi="Arial" w:cs="Arial"/>
          <w:color w:val="555555"/>
        </w:rPr>
        <w:t xml:space="preserve"> | Mercury Marine</w:t>
      </w:r>
    </w:p>
    <w:p w14:paraId="241CB923" w14:textId="77777777" w:rsidR="0086782F" w:rsidRDefault="000D3B6E">
      <w:pPr>
        <w:pBdr>
          <w:bottom w:val="single" w:sz="6" w:space="4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EDUCATION &amp; CREDENTIALS</w:t>
      </w:r>
    </w:p>
    <w:p w14:paraId="7CF746A8" w14:textId="77777777" w:rsidR="0086782F" w:rsidRDefault="000D3B6E">
      <w:pPr>
        <w:spacing w:before="80"/>
      </w:pPr>
      <w:r>
        <w:rPr>
          <w:rFonts w:ascii="Arial" w:eastAsia="Arial" w:hAnsi="Arial" w:cs="Arial"/>
          <w:b/>
          <w:bCs/>
          <w:color w:val="000000"/>
        </w:rPr>
        <w:t>Doctor of Business Administration</w:t>
      </w:r>
      <w:r>
        <w:rPr>
          <w:rFonts w:ascii="Arial" w:eastAsia="Arial" w:hAnsi="Arial" w:cs="Arial"/>
          <w:color w:val="555555"/>
        </w:rPr>
        <w:t xml:space="preserve"> | Rutgers University, Newark, NJ</w:t>
      </w:r>
    </w:p>
    <w:p w14:paraId="355E9E28" w14:textId="77777777" w:rsidR="0086782F" w:rsidRDefault="000D3B6E">
      <w:pPr>
        <w:spacing w:after="60"/>
      </w:pPr>
      <w:proofErr w:type="gramStart"/>
      <w:r>
        <w:rPr>
          <w:rFonts w:ascii="Arial" w:eastAsia="Arial" w:hAnsi="Arial" w:cs="Arial"/>
          <w:i/>
          <w:iCs/>
          <w:color w:val="555555"/>
          <w:sz w:val="19"/>
          <w:szCs w:val="19"/>
        </w:rPr>
        <w:t>Dissertation: ‘</w:t>
      </w:r>
      <w:proofErr w:type="gramEnd"/>
      <w:r>
        <w:rPr>
          <w:rFonts w:ascii="Arial" w:eastAsia="Arial" w:hAnsi="Arial" w:cs="Arial"/>
          <w:i/>
          <w:iCs/>
          <w:color w:val="555555"/>
          <w:sz w:val="19"/>
          <w:szCs w:val="19"/>
        </w:rPr>
        <w:t>Driving Adoption of Advanced Analytic Tools within Sales Organizations’</w:t>
      </w:r>
    </w:p>
    <w:p w14:paraId="09E63994" w14:textId="77777777" w:rsidR="0086782F" w:rsidRDefault="000D3B6E">
      <w:pPr>
        <w:spacing w:before="40"/>
      </w:pPr>
      <w:r>
        <w:rPr>
          <w:rFonts w:ascii="Arial" w:eastAsia="Arial" w:hAnsi="Arial" w:cs="Arial"/>
          <w:b/>
          <w:bCs/>
          <w:color w:val="000000"/>
        </w:rPr>
        <w:t>Master of Science, Marketing/Market Research</w:t>
      </w:r>
      <w:r>
        <w:rPr>
          <w:rFonts w:ascii="Arial" w:eastAsia="Arial" w:hAnsi="Arial" w:cs="Arial"/>
          <w:color w:val="555555"/>
        </w:rPr>
        <w:t xml:space="preserve"> | University of Wisconsin–Madison</w:t>
      </w:r>
    </w:p>
    <w:p w14:paraId="603B9C75" w14:textId="77777777" w:rsidR="0086782F" w:rsidRDefault="000D3B6E">
      <w:pPr>
        <w:spacing w:after="60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>AC Nielsen Center for Marketing Research</w:t>
      </w:r>
    </w:p>
    <w:p w14:paraId="69EE2F76" w14:textId="77777777" w:rsidR="0086782F" w:rsidRDefault="000D3B6E">
      <w:pPr>
        <w:spacing w:before="40" w:after="60"/>
      </w:pPr>
      <w:r>
        <w:rPr>
          <w:rFonts w:ascii="Arial" w:eastAsia="Arial" w:hAnsi="Arial" w:cs="Arial"/>
          <w:b/>
          <w:bCs/>
          <w:color w:val="000000"/>
        </w:rPr>
        <w:t>Bachelor of Arts, Advertising</w:t>
      </w:r>
      <w:r>
        <w:rPr>
          <w:rFonts w:ascii="Arial" w:eastAsia="Arial" w:hAnsi="Arial" w:cs="Arial"/>
          <w:color w:val="555555"/>
        </w:rPr>
        <w:t xml:space="preserve"> | Michigan State University, East Lansing, MI</w:t>
      </w:r>
    </w:p>
    <w:p w14:paraId="719F9E7A" w14:textId="77777777" w:rsidR="0086782F" w:rsidRDefault="000D3B6E">
      <w:pPr>
        <w:spacing w:before="80" w:after="40"/>
      </w:pPr>
      <w:r>
        <w:rPr>
          <w:rFonts w:ascii="Arial" w:eastAsia="Arial" w:hAnsi="Arial" w:cs="Arial"/>
          <w:b/>
          <w:bCs/>
          <w:color w:val="1F4E79"/>
        </w:rPr>
        <w:t>Professional Development:</w:t>
      </w:r>
    </w:p>
    <w:p w14:paraId="138F9BA5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Behavioral Economics Certificate | Harvard Business School</w:t>
      </w:r>
    </w:p>
    <w:p w14:paraId="0752BD05" w14:textId="77777777" w:rsidR="0086782F" w:rsidRDefault="000D3B6E">
      <w:pPr>
        <w:pStyle w:val="ListParagraph"/>
        <w:numPr>
          <w:ilvl w:val="0"/>
          <w:numId w:val="2"/>
        </w:numPr>
        <w:spacing w:before="40" w:after="40" w:line="264" w:lineRule="auto"/>
      </w:pPr>
      <w:r>
        <w:rPr>
          <w:rFonts w:ascii="Arial" w:eastAsia="Arial" w:hAnsi="Arial" w:cs="Arial"/>
          <w:color w:val="000000"/>
        </w:rPr>
        <w:t>Certified EMT | National License #E3736245 (NJ, MN)</w:t>
      </w:r>
    </w:p>
    <w:p w14:paraId="0C2A2583" w14:textId="77777777" w:rsidR="0086782F" w:rsidRDefault="000D3B6E">
      <w:pPr>
        <w:pBdr>
          <w:bottom w:val="single" w:sz="6" w:space="4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TECHNICAL PROFICIENCIES</w:t>
      </w:r>
    </w:p>
    <w:p w14:paraId="47EDCB03" w14:textId="77777777" w:rsidR="0086782F" w:rsidRDefault="000D3B6E">
      <w:pPr>
        <w:spacing w:before="80" w:after="40"/>
      </w:pPr>
      <w:r>
        <w:rPr>
          <w:rFonts w:ascii="Arial" w:eastAsia="Arial" w:hAnsi="Arial" w:cs="Arial"/>
          <w:b/>
          <w:bCs/>
          <w:color w:val="1F4E79"/>
        </w:rPr>
        <w:t xml:space="preserve">Analytics &amp; AI: </w:t>
      </w:r>
      <w:r>
        <w:rPr>
          <w:rFonts w:ascii="Arial" w:eastAsia="Arial" w:hAnsi="Arial" w:cs="Arial"/>
          <w:color w:val="000000"/>
          <w:sz w:val="19"/>
          <w:szCs w:val="19"/>
        </w:rPr>
        <w:t>Predictive Modeling, Machine Learning, Generative AI, Natural Language Processing, Statistical Analysis, AI-Powered Analytics Automation</w:t>
      </w:r>
    </w:p>
    <w:p w14:paraId="08920351" w14:textId="77777777" w:rsidR="0086782F" w:rsidRDefault="000D3B6E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Platforms: </w:t>
      </w:r>
      <w:r>
        <w:rPr>
          <w:rFonts w:ascii="Arial" w:eastAsia="Arial" w:hAnsi="Arial" w:cs="Arial"/>
          <w:color w:val="000000"/>
          <w:sz w:val="19"/>
          <w:szCs w:val="19"/>
        </w:rPr>
        <w:t>Snowflake, SQL, Python, R, Tableau, Power BI, Low-Code/No-Code Solutions</w:t>
      </w:r>
    </w:p>
    <w:p w14:paraId="6495EA01" w14:textId="77777777" w:rsidR="0086782F" w:rsidRDefault="000D3B6E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Domains: </w:t>
      </w:r>
      <w:r>
        <w:rPr>
          <w:rFonts w:ascii="Arial" w:eastAsia="Arial" w:hAnsi="Arial" w:cs="Arial"/>
          <w:color w:val="000000"/>
          <w:sz w:val="19"/>
          <w:szCs w:val="19"/>
        </w:rPr>
        <w:t>Pricing Strategy, Revenue Optimization, Marketing Analytics, Customer Intelligence, Supply Chain Analytics</w:t>
      </w:r>
    </w:p>
    <w:sectPr w:rsidR="0086782F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3AEA"/>
    <w:multiLevelType w:val="hybridMultilevel"/>
    <w:tmpl w:val="BD1C5102"/>
    <w:lvl w:ilvl="0" w:tplc="32E255F4">
      <w:start w:val="1"/>
      <w:numFmt w:val="bullet"/>
      <w:lvlText w:val="•"/>
      <w:lvlJc w:val="left"/>
      <w:pPr>
        <w:ind w:left="540" w:hanging="270"/>
      </w:pPr>
    </w:lvl>
    <w:lvl w:ilvl="1" w:tplc="E9C4BEC6">
      <w:numFmt w:val="decimal"/>
      <w:lvlText w:val=""/>
      <w:lvlJc w:val="left"/>
    </w:lvl>
    <w:lvl w:ilvl="2" w:tplc="347A78CA">
      <w:numFmt w:val="decimal"/>
      <w:lvlText w:val=""/>
      <w:lvlJc w:val="left"/>
    </w:lvl>
    <w:lvl w:ilvl="3" w:tplc="4CACDFAE">
      <w:numFmt w:val="decimal"/>
      <w:lvlText w:val=""/>
      <w:lvlJc w:val="left"/>
    </w:lvl>
    <w:lvl w:ilvl="4" w:tplc="9752BA40">
      <w:numFmt w:val="decimal"/>
      <w:lvlText w:val=""/>
      <w:lvlJc w:val="left"/>
    </w:lvl>
    <w:lvl w:ilvl="5" w:tplc="BA668946">
      <w:numFmt w:val="decimal"/>
      <w:lvlText w:val=""/>
      <w:lvlJc w:val="left"/>
    </w:lvl>
    <w:lvl w:ilvl="6" w:tplc="DB340064">
      <w:numFmt w:val="decimal"/>
      <w:lvlText w:val=""/>
      <w:lvlJc w:val="left"/>
    </w:lvl>
    <w:lvl w:ilvl="7" w:tplc="636A3EE8">
      <w:numFmt w:val="decimal"/>
      <w:lvlText w:val=""/>
      <w:lvlJc w:val="left"/>
    </w:lvl>
    <w:lvl w:ilvl="8" w:tplc="D18EF42E">
      <w:numFmt w:val="decimal"/>
      <w:lvlText w:val=""/>
      <w:lvlJc w:val="left"/>
    </w:lvl>
  </w:abstractNum>
  <w:abstractNum w:abstractNumId="1" w15:restartNumberingAfterBreak="0">
    <w:nsid w:val="1CFB70D8"/>
    <w:multiLevelType w:val="hybridMultilevel"/>
    <w:tmpl w:val="3BC2FAAA"/>
    <w:lvl w:ilvl="0" w:tplc="FAD09EB0">
      <w:start w:val="1"/>
      <w:numFmt w:val="bullet"/>
      <w:lvlText w:val="●"/>
      <w:lvlJc w:val="left"/>
      <w:pPr>
        <w:ind w:left="720" w:hanging="360"/>
      </w:pPr>
    </w:lvl>
    <w:lvl w:ilvl="1" w:tplc="50203CD2">
      <w:start w:val="1"/>
      <w:numFmt w:val="bullet"/>
      <w:lvlText w:val="○"/>
      <w:lvlJc w:val="left"/>
      <w:pPr>
        <w:ind w:left="1440" w:hanging="360"/>
      </w:pPr>
    </w:lvl>
    <w:lvl w:ilvl="2" w:tplc="A1305984">
      <w:start w:val="1"/>
      <w:numFmt w:val="bullet"/>
      <w:lvlText w:val="■"/>
      <w:lvlJc w:val="left"/>
      <w:pPr>
        <w:ind w:left="2160" w:hanging="360"/>
      </w:pPr>
    </w:lvl>
    <w:lvl w:ilvl="3" w:tplc="AE3CD222">
      <w:start w:val="1"/>
      <w:numFmt w:val="bullet"/>
      <w:lvlText w:val="●"/>
      <w:lvlJc w:val="left"/>
      <w:pPr>
        <w:ind w:left="2880" w:hanging="360"/>
      </w:pPr>
    </w:lvl>
    <w:lvl w:ilvl="4" w:tplc="05E6BBBE">
      <w:start w:val="1"/>
      <w:numFmt w:val="bullet"/>
      <w:lvlText w:val="○"/>
      <w:lvlJc w:val="left"/>
      <w:pPr>
        <w:ind w:left="3600" w:hanging="360"/>
      </w:pPr>
    </w:lvl>
    <w:lvl w:ilvl="5" w:tplc="D9368A60">
      <w:start w:val="1"/>
      <w:numFmt w:val="bullet"/>
      <w:lvlText w:val="■"/>
      <w:lvlJc w:val="left"/>
      <w:pPr>
        <w:ind w:left="4320" w:hanging="360"/>
      </w:pPr>
    </w:lvl>
    <w:lvl w:ilvl="6" w:tplc="27C88C5C">
      <w:start w:val="1"/>
      <w:numFmt w:val="bullet"/>
      <w:lvlText w:val="●"/>
      <w:lvlJc w:val="left"/>
      <w:pPr>
        <w:ind w:left="5040" w:hanging="360"/>
      </w:pPr>
    </w:lvl>
    <w:lvl w:ilvl="7" w:tplc="2B222142">
      <w:start w:val="1"/>
      <w:numFmt w:val="bullet"/>
      <w:lvlText w:val="●"/>
      <w:lvlJc w:val="left"/>
      <w:pPr>
        <w:ind w:left="5760" w:hanging="360"/>
      </w:pPr>
    </w:lvl>
    <w:lvl w:ilvl="8" w:tplc="54D86714">
      <w:start w:val="1"/>
      <w:numFmt w:val="bullet"/>
      <w:lvlText w:val="●"/>
      <w:lvlJc w:val="left"/>
      <w:pPr>
        <w:ind w:left="6480" w:hanging="360"/>
      </w:pPr>
    </w:lvl>
  </w:abstractNum>
  <w:num w:numId="1" w16cid:durableId="794758860">
    <w:abstractNumId w:val="1"/>
    <w:lvlOverride w:ilvl="0">
      <w:startOverride w:val="1"/>
    </w:lvlOverride>
  </w:num>
  <w:num w:numId="2" w16cid:durableId="13930420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82F"/>
    <w:rsid w:val="000A7064"/>
    <w:rsid w:val="000D3B6E"/>
    <w:rsid w:val="00397218"/>
    <w:rsid w:val="0086782F"/>
    <w:rsid w:val="00D749FD"/>
    <w:rsid w:val="00D8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BA1A"/>
  <w15:docId w15:val="{7C11A9A8-C73B-4C10-91C3-F5B0A4880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919</Words>
  <Characters>6276</Characters>
  <Application>Microsoft Office Word</Application>
  <DocSecurity>0</DocSecurity>
  <Lines>96</Lines>
  <Paragraphs>58</Paragraphs>
  <ScaleCrop>false</ScaleCrop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 dobbles</cp:lastModifiedBy>
  <cp:revision>3</cp:revision>
  <dcterms:created xsi:type="dcterms:W3CDTF">2026-02-27T17:30:00Z</dcterms:created>
  <dcterms:modified xsi:type="dcterms:W3CDTF">2026-03-01T14:22:00Z</dcterms:modified>
</cp:coreProperties>
</file>