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t>Documento de Testing Unitario</w:t>
      </w:r>
    </w:p>
    <w:p w:rsidR="00000000" w:rsidDel="00000000" w:rsidP="00000000" w:rsidRDefault="00000000" w:rsidRPr="00000000" w14:paraId="00000002">
      <w:pPr>
        <w:spacing w:after="360" w:lineRule="auto"/>
        <w:rPr/>
      </w:pPr>
      <w:r>
        <w:t>Desarrollo Full Stack II</w:t>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03">
            <w:pPr>
              <w:spacing w:after="40" w:lineRule="auto"/>
              <w:rPr/>
            </w:pPr>
            <w:r w:rsidDel="00000000" w:rsidR="00000000" w:rsidRPr="00000000">
              <w:rPr>
                <w:b w:val="1"/>
                <w:bCs w:val="1"/>
                <w:color w:val="104e66"/>
                <w:sz w:val="20"/>
                <w:szCs w:val="20"/>
                <w:rtl w:val="0"/>
              </w:rPr>
              <w:t xml:space="preserve">Asignatura:</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004">
            <w:pPr>
              <w:spacing w:after="40" w:lineRule="auto"/>
              <w:rPr/>
            </w:pPr>
            <w:r w:rsidDel="00000000" w:rsidR="00000000" w:rsidRPr="00000000">
              <w:rPr>
                <w:color w:val="282828"/>
                <w:sz w:val="20"/>
                <w:szCs w:val="20"/>
                <w:rtl w:val="0"/>
              </w:rPr>
              <w:t xml:space="preserve">Desarrollo Full Stack II (Evaluación Parcial 2)</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05">
            <w:pPr>
              <w:spacing w:after="40" w:lineRule="auto"/>
              <w:rPr/>
            </w:pPr>
            <w:r w:rsidDel="00000000" w:rsidR="00000000" w:rsidRPr="00000000">
              <w:rPr>
                <w:b w:val="1"/>
                <w:bCs w:val="1"/>
                <w:color w:val="104e66"/>
                <w:sz w:val="20"/>
                <w:szCs w:val="20"/>
                <w:rtl w:val="0"/>
              </w:rPr>
              <w:t xml:space="preserve">Framework de Testing:</w:t>
            </w:r>
            <w:r w:rsidDel="00000000" w:rsidR="00000000" w:rsidRPr="00000000">
              <w:rPr>
                <w:rtl w:val="0"/>
              </w:rPr>
            </w:r>
          </w:p>
        </w:tc>
        <w:tc>
          <w:tcPr>
            <w:shd w:fill="f0f4f8" w:val="clear"/>
            <w:tcMar>
              <w:top w:w="80.0" w:type="dxa"/>
              <w:left w:w="120.0" w:type="dxa"/>
              <w:bottom w:w="80.0" w:type="dxa"/>
              <w:right w:w="120.0" w:type="dxa"/>
            </w:tcMar>
          </w:tcPr>
          <w:p>
            <w:r>
              <w:t>Vitest + React Testing Library</w:t>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07">
            <w:pPr>
              <w:spacing w:after="40" w:lineRule="auto"/>
              <w:rPr/>
            </w:pPr>
            <w:r w:rsidDel="00000000" w:rsidR="00000000" w:rsidRPr="00000000">
              <w:rPr>
                <w:b w:val="1"/>
                <w:bCs w:val="1"/>
                <w:color w:val="104e66"/>
                <w:sz w:val="20"/>
                <w:szCs w:val="20"/>
                <w:rtl w:val="0"/>
              </w:rPr>
              <w:t xml:space="preserve">Programadores</w:t>
            </w:r>
            <w:r w:rsidDel="00000000" w:rsidR="00000000" w:rsidRPr="00000000">
              <w:rPr>
                <w:rtl w:val="0"/>
              </w:rPr>
            </w:r>
          </w:p>
        </w:tc>
        <w:tc>
          <w:tcPr>
            <w:shd w:fill="f0f4f8" w:val="clear"/>
            <w:tcMar>
              <w:top w:w="80.0" w:type="dxa"/>
              <w:left w:w="120.0" w:type="dxa"/>
              <w:bottom w:w="80.0" w:type="dxa"/>
              <w:right w:w="120.0" w:type="dxa"/>
            </w:tcMar>
          </w:tcPr>
          <w:p>
            <w:r>
              <w:t>Eduardo Acevedo / Edward Cardoza / Gabriel Abreu</w:t>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009">
            <w:pPr>
              <w:spacing w:after="40" w:lineRule="auto"/>
              <w:rPr/>
            </w:pPr>
            <w:r w:rsidDel="00000000" w:rsidR="00000000" w:rsidRPr="00000000">
              <w:rPr>
                <w:b w:val="1"/>
                <w:bCs w:val="1"/>
                <w:color w:val="104e66"/>
                <w:sz w:val="20"/>
                <w:szCs w:val="20"/>
                <w:rtl w:val="0"/>
              </w:rPr>
              <w:t xml:space="preserve">Total de Pruebas Unitarias:</w:t>
            </w:r>
            <w:r w:rsidDel="00000000" w:rsidR="00000000" w:rsidRPr="00000000">
              <w:rPr>
                <w:rtl w:val="0"/>
              </w:rPr>
            </w:r>
          </w:p>
        </w:tc>
        <w:tc>
          <w:tcPr>
            <w:shd w:fill="f0f4f8" w:val="clear"/>
            <w:tcMar>
              <w:top w:w="80.0" w:type="dxa"/>
              <w:left w:w="120.0" w:type="dxa"/>
              <w:bottom w:w="80.0" w:type="dxa"/>
              <w:right w:w="120.0" w:type="dxa"/>
            </w:tcMar>
          </w:tcPr>
          <w:p>
            <w:r>
              <w:t>28 pruebas unitarias ejecutadas y aprobadas (100% de aprobación de la suite)</w:t>
            </w:r>
          </w:p>
        </w:tc>
      </w:tr>
    </w:tbl>
    <w:p w:rsidR="00000000" w:rsidDel="00000000" w:rsidP="00000000" w:rsidRDefault="00000000" w:rsidRPr="00000000" w14:paraId="0000000B">
      <w:pPr>
        <w:spacing w:after="240" w:lineRule="auto"/>
        <w:rPr/>
      </w:pP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spacing w:after="120" w:before="280" w:lineRule="auto"/>
        <w:rPr/>
      </w:pPr>
      <w:r w:rsidDel="00000000" w:rsidR="00000000" w:rsidRPr="00000000">
        <w:rPr>
          <w:rFonts w:ascii="Calibri" w:cs="Calibri" w:eastAsia="Calibri" w:hAnsi="Calibri"/>
          <w:b w:val="1"/>
          <w:bCs w:val="1"/>
          <w:color w:val="104e66"/>
          <w:sz w:val="32"/>
          <w:szCs w:val="32"/>
          <w:rtl w:val="0"/>
        </w:rPr>
        <w:t xml:space="preserve">1. Detalle de las 10 Pruebas Unitarias Ejecutadas</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tl w:val="0"/>
        </w:rPr>
      </w:r>
    </w:p>
    <w:p>
      <w:pPr>
        <w:pStyle w:val="Heading1"/>
      </w:pPr>
      <w:r>
        <w:t>1. Detalle de las 28 pruebas unitarias ejecutadas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Módulo / Archivo</w:t>
            </w:r>
          </w:p>
        </w:tc>
        <w:tc>
          <w:tcPr>
            <w:tcW w:type="dxa" w:w="2340"/>
          </w:tcPr>
          <w:p>
            <w:r>
              <w:rPr>
                <w:b/>
              </w:rPr>
              <w:t>Descripción del test</w:t>
            </w:r>
          </w:p>
        </w:tc>
        <w:tc>
          <w:tcPr>
            <w:tcW w:type="dxa" w:w="2340"/>
          </w:tcPr>
          <w:p>
            <w:r>
              <w:rPr>
                <w:b/>
              </w:rPr>
              <w:t>Resultado</w:t>
            </w:r>
          </w:p>
        </w:tc>
      </w:tr>
      <w:tr>
        <w:tc>
          <w:tcPr>
            <w:tcW w:type="dxa" w:w="2340"/>
            <w:vAlign w:val="center"/>
          </w:tcPr>
          <w:p>
            <w:r>
              <w:t>T-01</w:t>
            </w:r>
          </w:p>
        </w:tc>
        <w:tc>
          <w:tcPr>
            <w:tcW w:type="dxa" w:w="2340"/>
            <w:vAlign w:val="center"/>
          </w:tcPr>
          <w:p>
            <w:r>
              <w:t>Alert.test.jsx</w:t>
            </w:r>
          </w:p>
        </w:tc>
        <w:tc>
          <w:tcPr>
            <w:tcW w:type="dxa" w:w="2340"/>
            <w:vAlign w:val="center"/>
          </w:tcPr>
          <w:p>
            <w:r>
              <w:t>Actualiza el contenido y la clase CSS cuando cambia el tipo de alerta.</w:t>
            </w:r>
          </w:p>
        </w:tc>
        <w:tc>
          <w:tcPr>
            <w:tcW w:type="dxa" w:w="2340"/>
            <w:vAlign w:val="center"/>
          </w:tcPr>
          <w:p>
            <w:r>
              <w:t>PASSED</w:t>
            </w:r>
          </w:p>
        </w:tc>
      </w:tr>
      <w:tr>
        <w:tc>
          <w:tcPr>
            <w:tcW w:type="dxa" w:w="2340"/>
            <w:vAlign w:val="center"/>
          </w:tcPr>
          <w:p>
            <w:r>
              <w:t>T-02</w:t>
            </w:r>
          </w:p>
        </w:tc>
        <w:tc>
          <w:tcPr>
            <w:tcW w:type="dxa" w:w="2340"/>
            <w:vAlign w:val="center"/>
          </w:tcPr>
          <w:p>
            <w:r>
              <w:t>Alert.test.jsx</w:t>
            </w:r>
          </w:p>
        </w:tc>
        <w:tc>
          <w:tcPr>
            <w:tcW w:type="dxa" w:w="2340"/>
            <w:vAlign w:val="center"/>
          </w:tcPr>
          <w:p>
            <w:r>
              <w:t>No renderiza el mensaje cuando la propiedad message está vacía.</w:t>
            </w:r>
          </w:p>
        </w:tc>
        <w:tc>
          <w:tcPr>
            <w:tcW w:type="dxa" w:w="2340"/>
            <w:vAlign w:val="center"/>
          </w:tcPr>
          <w:p>
            <w:r>
              <w:t>PASSED</w:t>
            </w:r>
          </w:p>
        </w:tc>
      </w:tr>
      <w:tr>
        <w:tc>
          <w:tcPr>
            <w:tcW w:type="dxa" w:w="2340"/>
            <w:vAlign w:val="center"/>
          </w:tcPr>
          <w:p>
            <w:r>
              <w:t>T-03</w:t>
            </w:r>
          </w:p>
        </w:tc>
        <w:tc>
          <w:tcPr>
            <w:tcW w:type="dxa" w:w="2340"/>
            <w:vAlign w:val="center"/>
          </w:tcPr>
          <w:p>
            <w:r>
              <w:t>Alert.test.jsx</w:t>
            </w:r>
          </w:p>
        </w:tc>
        <w:tc>
          <w:tcPr>
            <w:tcW w:type="dxa" w:w="2340"/>
            <w:vAlign w:val="center"/>
          </w:tcPr>
          <w:p>
            <w:r>
              <w:t>Muestra el mensaje y el estilo correspondiente cuando existe un error.</w:t>
            </w:r>
          </w:p>
        </w:tc>
        <w:tc>
          <w:tcPr>
            <w:tcW w:type="dxa" w:w="2340"/>
            <w:vAlign w:val="center"/>
          </w:tcPr>
          <w:p>
            <w:r>
              <w:t>PASSED</w:t>
            </w:r>
          </w:p>
        </w:tc>
      </w:tr>
      <w:tr>
        <w:tc>
          <w:tcPr>
            <w:tcW w:type="dxa" w:w="2340"/>
            <w:vAlign w:val="center"/>
          </w:tcPr>
          <w:p>
            <w:r>
              <w:t>T-04</w:t>
            </w:r>
          </w:p>
        </w:tc>
        <w:tc>
          <w:tcPr>
            <w:tcW w:type="dxa" w:w="2340"/>
            <w:vAlign w:val="center"/>
          </w:tcPr>
          <w:p>
            <w:r>
              <w:t>Alert.test.jsx</w:t>
            </w:r>
          </w:p>
        </w:tc>
        <w:tc>
          <w:tcPr>
            <w:tcW w:type="dxa" w:w="2340"/>
            <w:vAlign w:val="center"/>
          </w:tcPr>
          <w:p>
            <w:r>
              <w:t>Oculta el botón de cierre cuando no recibe la función onClose.</w:t>
            </w:r>
          </w:p>
        </w:tc>
        <w:tc>
          <w:tcPr>
            <w:tcW w:type="dxa" w:w="2340"/>
            <w:vAlign w:val="center"/>
          </w:tcPr>
          <w:p>
            <w:r>
              <w:t>PASSED</w:t>
            </w:r>
          </w:p>
        </w:tc>
      </w:tr>
      <w:tr>
        <w:tc>
          <w:tcPr>
            <w:tcW w:type="dxa" w:w="2340"/>
            <w:vAlign w:val="center"/>
          </w:tcPr>
          <w:p>
            <w:r>
              <w:t>T-05</w:t>
            </w:r>
          </w:p>
        </w:tc>
        <w:tc>
          <w:tcPr>
            <w:tcW w:type="dxa" w:w="2340"/>
            <w:vAlign w:val="center"/>
          </w:tcPr>
          <w:p>
            <w:r>
              <w:t>Alert.test.jsx</w:t>
            </w:r>
          </w:p>
        </w:tc>
        <w:tc>
          <w:tcPr>
            <w:tcW w:type="dxa" w:w="2340"/>
            <w:vAlign w:val="center"/>
          </w:tcPr>
          <w:p>
            <w:r>
              <w:t>Utiliza el tipo info por defecto y ejecuta la función onClose recibida.</w:t>
            </w:r>
          </w:p>
        </w:tc>
        <w:tc>
          <w:tcPr>
            <w:tcW w:type="dxa" w:w="2340"/>
            <w:vAlign w:val="center"/>
          </w:tcPr>
          <w:p>
            <w:r>
              <w:t>PASSED</w:t>
            </w:r>
          </w:p>
        </w:tc>
      </w:tr>
      <w:tr>
        <w:tc>
          <w:tcPr>
            <w:tcW w:type="dxa" w:w="2340"/>
            <w:vAlign w:val="center"/>
          </w:tcPr>
          <w:p>
            <w:r>
              <w:t>T-06</w:t>
            </w:r>
          </w:p>
        </w:tc>
        <w:tc>
          <w:tcPr>
            <w:tcW w:type="dxa" w:w="2340"/>
            <w:vAlign w:val="center"/>
          </w:tcPr>
          <w:p>
            <w:r>
              <w:t>Alert.test.jsx</w:t>
            </w:r>
          </w:p>
        </w:tc>
        <w:tc>
          <w:tcPr>
            <w:tcW w:type="dxa" w:w="2340"/>
            <w:vAlign w:val="center"/>
          </w:tcPr>
          <w:p>
            <w:r>
              <w:t>Caso adicional del componente Alert incluido en la ejecución reportada; la captura no muestra su descripción individual.</w:t>
            </w:r>
          </w:p>
        </w:tc>
        <w:tc>
          <w:tcPr>
            <w:tcW w:type="dxa" w:w="2340"/>
            <w:vAlign w:val="center"/>
          </w:tcPr>
          <w:p>
            <w:r>
              <w:t>PASSED</w:t>
            </w:r>
          </w:p>
        </w:tc>
      </w:tr>
      <w:tr>
        <w:tc>
          <w:tcPr>
            <w:tcW w:type="dxa" w:w="2340"/>
            <w:vAlign w:val="center"/>
          </w:tcPr>
          <w:p>
            <w:r>
              <w:t>T-07</w:t>
            </w:r>
          </w:p>
        </w:tc>
        <w:tc>
          <w:tcPr>
            <w:tcW w:type="dxa" w:w="2340"/>
            <w:vAlign w:val="center"/>
          </w:tcPr>
          <w:p>
            <w:r>
              <w:t>Alert.test.jsx</w:t>
            </w:r>
          </w:p>
        </w:tc>
        <w:tc>
          <w:tcPr>
            <w:tcW w:type="dxa" w:w="2340"/>
            <w:vAlign w:val="center"/>
          </w:tcPr>
          <w:p>
            <w:r>
              <w:t>Caso adicional del componente Alert incluido en la ejecución reportada; la captura no muestra su descripción individual.</w:t>
            </w:r>
          </w:p>
        </w:tc>
        <w:tc>
          <w:tcPr>
            <w:tcW w:type="dxa" w:w="2340"/>
            <w:vAlign w:val="center"/>
          </w:tcPr>
          <w:p>
            <w:r>
              <w:t>PASSED</w:t>
            </w:r>
          </w:p>
        </w:tc>
      </w:tr>
      <w:tr>
        <w:tc>
          <w:tcPr>
            <w:tcW w:type="dxa" w:w="2340"/>
            <w:vAlign w:val="center"/>
          </w:tcPr>
          <w:p>
            <w:r>
              <w:t>T-08</w:t>
            </w:r>
          </w:p>
        </w:tc>
        <w:tc>
          <w:tcPr>
            <w:tcW w:type="dxa" w:w="2340"/>
            <w:vAlign w:val="center"/>
          </w:tcPr>
          <w:p>
            <w:r>
              <w:t>ProductCard.test.jsx</w:t>
            </w:r>
          </w:p>
        </w:tc>
        <w:tc>
          <w:tcPr>
            <w:tcW w:type="dxa" w:w="2340"/>
            <w:vAlign w:val="center"/>
          </w:tcPr>
          <w:p>
            <w:r>
              <w:t>Procesa y muestra correctamente la información del producto.</w:t>
            </w:r>
          </w:p>
        </w:tc>
        <w:tc>
          <w:tcPr>
            <w:tcW w:type="dxa" w:w="2340"/>
            <w:vAlign w:val="center"/>
          </w:tcPr>
          <w:p>
            <w:r>
              <w:t>PASSED</w:t>
            </w:r>
          </w:p>
        </w:tc>
      </w:tr>
      <w:tr>
        <w:tc>
          <w:tcPr>
            <w:tcW w:type="dxa" w:w="2340"/>
            <w:vAlign w:val="center"/>
          </w:tcPr>
          <w:p>
            <w:r>
              <w:t>T-09</w:t>
            </w:r>
          </w:p>
        </w:tc>
        <w:tc>
          <w:tcPr>
            <w:tcW w:type="dxa" w:w="2340"/>
            <w:vAlign w:val="center"/>
          </w:tcPr>
          <w:p>
            <w:r>
              <w:t>ProductCard.test.jsx</w:t>
            </w:r>
          </w:p>
        </w:tc>
        <w:tc>
          <w:tcPr>
            <w:tcW w:type="dxa" w:w="2340"/>
            <w:vAlign w:val="center"/>
          </w:tcPr>
          <w:p>
            <w:r>
              <w:t>Muestra la etiqueta Oferta cuando el producto está en promoción.</w:t>
            </w:r>
          </w:p>
        </w:tc>
        <w:tc>
          <w:tcPr>
            <w:tcW w:type="dxa" w:w="2340"/>
            <w:vAlign w:val="center"/>
          </w:tcPr>
          <w:p>
            <w:r>
              <w:t>PASSED</w:t>
            </w:r>
          </w:p>
        </w:tc>
      </w:tr>
      <w:tr>
        <w:tc>
          <w:tcPr>
            <w:tcW w:type="dxa" w:w="2340"/>
            <w:vAlign w:val="center"/>
          </w:tcPr>
          <w:p>
            <w:r>
              <w:t>T-10</w:t>
            </w:r>
          </w:p>
        </w:tc>
        <w:tc>
          <w:tcPr>
            <w:tcW w:type="dxa" w:w="2340"/>
            <w:vAlign w:val="center"/>
          </w:tcPr>
          <w:p>
            <w:r>
              <w:t>ProductCard.test.jsx</w:t>
            </w:r>
          </w:p>
        </w:tc>
        <w:tc>
          <w:tcPr>
            <w:tcW w:type="dxa" w:w="2340"/>
            <w:vAlign w:val="center"/>
          </w:tcPr>
          <w:p>
            <w:r>
              <w:t>Utiliza la imagen de respaldo cuando el producto no tiene imagen.</w:t>
            </w:r>
          </w:p>
        </w:tc>
        <w:tc>
          <w:tcPr>
            <w:tcW w:type="dxa" w:w="2340"/>
            <w:vAlign w:val="center"/>
          </w:tcPr>
          <w:p>
            <w:r>
              <w:t>PASSED</w:t>
            </w:r>
          </w:p>
        </w:tc>
      </w:tr>
      <w:tr>
        <w:tc>
          <w:tcPr>
            <w:tcW w:type="dxa" w:w="2340"/>
            <w:vAlign w:val="center"/>
          </w:tcPr>
          <w:p>
            <w:r>
              <w:t>T-11</w:t>
            </w:r>
          </w:p>
        </w:tc>
        <w:tc>
          <w:tcPr>
            <w:tcW w:type="dxa" w:w="2340"/>
            <w:vAlign w:val="center"/>
          </w:tcPr>
          <w:p>
            <w:r>
              <w:t>ProductCard.test.jsx</w:t>
            </w:r>
          </w:p>
        </w:tc>
        <w:tc>
          <w:tcPr>
            <w:tcW w:type="dxa" w:w="2340"/>
            <w:vAlign w:val="center"/>
          </w:tcPr>
          <w:p>
            <w:r>
              <w:t>Muestra el botón deshabilitado y el texto Agotado cuando el stock es 0.</w:t>
            </w:r>
          </w:p>
        </w:tc>
        <w:tc>
          <w:tcPr>
            <w:tcW w:type="dxa" w:w="2340"/>
            <w:vAlign w:val="center"/>
          </w:tcPr>
          <w:p>
            <w:r>
              <w:t>PASSED</w:t>
            </w:r>
          </w:p>
        </w:tc>
      </w:tr>
      <w:tr>
        <w:tc>
          <w:tcPr>
            <w:tcW w:type="dxa" w:w="2340"/>
            <w:vAlign w:val="center"/>
          </w:tcPr>
          <w:p>
            <w:r>
              <w:t>T-12</w:t>
            </w:r>
          </w:p>
        </w:tc>
        <w:tc>
          <w:tcPr>
            <w:tcW w:type="dxa" w:w="2340"/>
            <w:vAlign w:val="center"/>
          </w:tcPr>
          <w:p>
            <w:r>
              <w:t>ProductCard.test.jsx</w:t>
            </w:r>
          </w:p>
        </w:tc>
        <w:tc>
          <w:tcPr>
            <w:tcW w:type="dxa" w:w="2340"/>
            <w:vAlign w:val="center"/>
          </w:tcPr>
          <w:p>
            <w:r>
              <w:t>Ejecuta la acción de agregar al carrito al presionar el botón Agregar +.</w:t>
            </w:r>
          </w:p>
        </w:tc>
        <w:tc>
          <w:tcPr>
            <w:tcW w:type="dxa" w:w="2340"/>
            <w:vAlign w:val="center"/>
          </w:tcPr>
          <w:p>
            <w:r>
              <w:t>PASSED</w:t>
            </w:r>
          </w:p>
        </w:tc>
      </w:tr>
      <w:tr>
        <w:tc>
          <w:tcPr>
            <w:tcW w:type="dxa" w:w="2340"/>
            <w:vAlign w:val="center"/>
          </w:tcPr>
          <w:p>
            <w:r>
              <w:t>T-13</w:t>
            </w:r>
          </w:p>
        </w:tc>
        <w:tc>
          <w:tcPr>
            <w:tcW w:type="dxa" w:w="2340"/>
            <w:vAlign w:val="center"/>
          </w:tcPr>
          <w:p>
            <w:r>
              <w:t>Navbar.test.jsx</w:t>
            </w:r>
          </w:p>
        </w:tc>
        <w:tc>
          <w:tcPr>
            <w:tcW w:type="dxa" w:w="2340"/>
            <w:vAlign w:val="center"/>
          </w:tcPr>
          <w:p>
            <w:r>
              <w:t>Procesa y muestra correctamente los enlaces principales de navegación.</w:t>
            </w:r>
          </w:p>
        </w:tc>
        <w:tc>
          <w:tcPr>
            <w:tcW w:type="dxa" w:w="2340"/>
            <w:vAlign w:val="center"/>
          </w:tcPr>
          <w:p>
            <w:r>
              <w:t>PASSED</w:t>
            </w:r>
          </w:p>
        </w:tc>
      </w:tr>
      <w:tr>
        <w:tc>
          <w:tcPr>
            <w:tcW w:type="dxa" w:w="2340"/>
            <w:vAlign w:val="center"/>
          </w:tcPr>
          <w:p>
            <w:r>
              <w:t>T-14</w:t>
            </w:r>
          </w:p>
        </w:tc>
        <w:tc>
          <w:tcPr>
            <w:tcW w:type="dxa" w:w="2340"/>
            <w:vAlign w:val="center"/>
          </w:tcPr>
          <w:p>
            <w:r>
              <w:t>Navbar.test.jsx</w:t>
            </w:r>
          </w:p>
        </w:tc>
        <w:tc>
          <w:tcPr>
            <w:tcW w:type="dxa" w:w="2340"/>
            <w:vAlign w:val="center"/>
          </w:tcPr>
          <w:p>
            <w:r>
              <w:t>Muestra las opciones de administrador solo para un usuario administrador.</w:t>
            </w:r>
          </w:p>
        </w:tc>
        <w:tc>
          <w:tcPr>
            <w:tcW w:type="dxa" w:w="2340"/>
            <w:vAlign w:val="center"/>
          </w:tcPr>
          <w:p>
            <w:r>
              <w:t>PASSED</w:t>
            </w:r>
          </w:p>
        </w:tc>
      </w:tr>
      <w:tr>
        <w:tc>
          <w:tcPr>
            <w:tcW w:type="dxa" w:w="2340"/>
            <w:vAlign w:val="center"/>
          </w:tcPr>
          <w:p>
            <w:r>
              <w:t>T-15</w:t>
            </w:r>
          </w:p>
        </w:tc>
        <w:tc>
          <w:tcPr>
            <w:tcW w:type="dxa" w:w="2340"/>
            <w:vAlign w:val="center"/>
          </w:tcPr>
          <w:p>
            <w:r>
              <w:t>Navbar.test.jsx</w:t>
            </w:r>
          </w:p>
        </w:tc>
        <w:tc>
          <w:tcPr>
            <w:tcW w:type="dxa" w:w="2340"/>
            <w:vAlign w:val="center"/>
          </w:tcPr>
          <w:p>
            <w:r>
              <w:t>Oculta administración y muestra Ingresar cuando no existe sesión.</w:t>
            </w:r>
          </w:p>
        </w:tc>
        <w:tc>
          <w:tcPr>
            <w:tcW w:type="dxa" w:w="2340"/>
            <w:vAlign w:val="center"/>
          </w:tcPr>
          <w:p>
            <w:r>
              <w:t>PASSED</w:t>
            </w:r>
          </w:p>
        </w:tc>
      </w:tr>
      <w:tr>
        <w:tc>
          <w:tcPr>
            <w:tcW w:type="dxa" w:w="2340"/>
            <w:vAlign w:val="center"/>
          </w:tcPr>
          <w:p>
            <w:r>
              <w:t>T-16</w:t>
            </w:r>
          </w:p>
        </w:tc>
        <w:tc>
          <w:tcPr>
            <w:tcW w:type="dxa" w:w="2340"/>
            <w:vAlign w:val="center"/>
          </w:tcPr>
          <w:p>
            <w:r>
              <w:t>Navbar.test.jsx</w:t>
            </w:r>
          </w:p>
        </w:tc>
        <w:tc>
          <w:tcPr>
            <w:tcW w:type="dxa" w:w="2340"/>
            <w:vAlign w:val="center"/>
          </w:tcPr>
          <w:p>
            <w:r>
              <w:t>Abre y cierra el menú móvil al pulsar el botón y un enlace.</w:t>
            </w:r>
          </w:p>
        </w:tc>
        <w:tc>
          <w:tcPr>
            <w:tcW w:type="dxa" w:w="2340"/>
            <w:vAlign w:val="center"/>
          </w:tcPr>
          <w:p>
            <w:r>
              <w:t>PASSED</w:t>
            </w:r>
          </w:p>
        </w:tc>
      </w:tr>
      <w:tr>
        <w:tc>
          <w:tcPr>
            <w:tcW w:type="dxa" w:w="2340"/>
            <w:vAlign w:val="center"/>
          </w:tcPr>
          <w:p>
            <w:r>
              <w:t>T-17</w:t>
            </w:r>
          </w:p>
        </w:tc>
        <w:tc>
          <w:tcPr>
            <w:tcW w:type="dxa" w:w="2340"/>
            <w:vAlign w:val="center"/>
          </w:tcPr>
          <w:p>
            <w:r>
              <w:t>Navbar.test.jsx</w:t>
            </w:r>
          </w:p>
        </w:tc>
        <w:tc>
          <w:tcPr>
            <w:tcW w:type="dxa" w:w="2340"/>
            <w:vAlign w:val="center"/>
          </w:tcPr>
          <w:p>
            <w:r>
              <w:t>Muestra el contador actualizado del carrito.</w:t>
            </w:r>
          </w:p>
        </w:tc>
        <w:tc>
          <w:tcPr>
            <w:tcW w:type="dxa" w:w="2340"/>
            <w:vAlign w:val="center"/>
          </w:tcPr>
          <w:p>
            <w:r>
              <w:t>PASSED</w:t>
            </w:r>
          </w:p>
        </w:tc>
      </w:tr>
      <w:tr>
        <w:tc>
          <w:tcPr>
            <w:tcW w:type="dxa" w:w="2340"/>
            <w:vAlign w:val="center"/>
          </w:tcPr>
          <w:p>
            <w:r>
              <w:t>T-18</w:t>
            </w:r>
          </w:p>
        </w:tc>
        <w:tc>
          <w:tcPr>
            <w:tcW w:type="dxa" w:w="2340"/>
            <w:vAlign w:val="center"/>
          </w:tcPr>
          <w:p>
            <w:r>
              <w:t>Login.test.jsx</w:t>
            </w:r>
          </w:p>
        </w:tc>
        <w:tc>
          <w:tcPr>
            <w:tcW w:type="dxa" w:w="2340"/>
            <w:vAlign w:val="center"/>
          </w:tcPr>
          <w:p>
            <w:r>
              <w:t>Actualiza los valores de correo y contraseña al escribir.</w:t>
            </w:r>
          </w:p>
        </w:tc>
        <w:tc>
          <w:tcPr>
            <w:tcW w:type="dxa" w:w="2340"/>
            <w:vAlign w:val="center"/>
          </w:tcPr>
          <w:p>
            <w:r>
              <w:t>PASSED</w:t>
            </w:r>
          </w:p>
        </w:tc>
      </w:tr>
      <w:tr>
        <w:tc>
          <w:tcPr>
            <w:tcW w:type="dxa" w:w="2340"/>
            <w:vAlign w:val="center"/>
          </w:tcPr>
          <w:p>
            <w:r>
              <w:t>T-19</w:t>
            </w:r>
          </w:p>
        </w:tc>
        <w:tc>
          <w:tcPr>
            <w:tcW w:type="dxa" w:w="2340"/>
            <w:vAlign w:val="center"/>
          </w:tcPr>
          <w:p>
            <w:r>
              <w:t>Login.test.jsx</w:t>
            </w:r>
          </w:p>
        </w:tc>
        <w:tc>
          <w:tcPr>
            <w:tcW w:type="dxa" w:w="2340"/>
            <w:vAlign w:val="center"/>
          </w:tcPr>
          <w:p>
            <w:r>
              <w:t>Muestra el error de correo inválido sin llamar al servicio de autenticación.</w:t>
            </w:r>
          </w:p>
        </w:tc>
        <w:tc>
          <w:tcPr>
            <w:tcW w:type="dxa" w:w="2340"/>
            <w:vAlign w:val="center"/>
          </w:tcPr>
          <w:p>
            <w:r>
              <w:t>PASSED</w:t>
            </w:r>
          </w:p>
        </w:tc>
      </w:tr>
      <w:tr>
        <w:tc>
          <w:tcPr>
            <w:tcW w:type="dxa" w:w="2340"/>
            <w:vAlign w:val="center"/>
          </w:tcPr>
          <w:p>
            <w:r>
              <w:t>T-20</w:t>
            </w:r>
          </w:p>
        </w:tc>
        <w:tc>
          <w:tcPr>
            <w:tcW w:type="dxa" w:w="2340"/>
            <w:vAlign w:val="center"/>
          </w:tcPr>
          <w:p>
            <w:r>
              <w:t>Login.test.jsx</w:t>
            </w:r>
          </w:p>
        </w:tc>
        <w:tc>
          <w:tcPr>
            <w:tcW w:type="dxa" w:w="2340"/>
            <w:vAlign w:val="center"/>
          </w:tcPr>
          <w:p>
            <w:r>
              <w:t>Muestra el mensaje del servicio cuando las credenciales son incorrectas.</w:t>
            </w:r>
          </w:p>
        </w:tc>
        <w:tc>
          <w:tcPr>
            <w:tcW w:type="dxa" w:w="2340"/>
            <w:vAlign w:val="center"/>
          </w:tcPr>
          <w:p>
            <w:r>
              <w:t>PASSED</w:t>
            </w:r>
          </w:p>
        </w:tc>
      </w:tr>
      <w:tr>
        <w:tc>
          <w:tcPr>
            <w:tcW w:type="dxa" w:w="2340"/>
            <w:vAlign w:val="center"/>
          </w:tcPr>
          <w:p>
            <w:r>
              <w:t>T-21</w:t>
            </w:r>
          </w:p>
        </w:tc>
        <w:tc>
          <w:tcPr>
            <w:tcW w:type="dxa" w:w="2340"/>
            <w:vAlign w:val="center"/>
          </w:tcPr>
          <w:p>
            <w:r>
              <w:t>Contact.test.jsx</w:t>
            </w:r>
          </w:p>
        </w:tc>
        <w:tc>
          <w:tcPr>
            <w:tcW w:type="dxa" w:w="2340"/>
            <w:vAlign w:val="center"/>
          </w:tcPr>
          <w:p>
            <w:r>
              <w:t>Actualiza el estado del formulario cuando el usuario escribe.</w:t>
            </w:r>
          </w:p>
        </w:tc>
        <w:tc>
          <w:tcPr>
            <w:tcW w:type="dxa" w:w="2340"/>
            <w:vAlign w:val="center"/>
          </w:tcPr>
          <w:p>
            <w:r>
              <w:t>PASSED</w:t>
            </w:r>
          </w:p>
        </w:tc>
      </w:tr>
      <w:tr>
        <w:tc>
          <w:tcPr>
            <w:tcW w:type="dxa" w:w="2340"/>
            <w:vAlign w:val="center"/>
          </w:tcPr>
          <w:p>
            <w:r>
              <w:t>T-22</w:t>
            </w:r>
          </w:p>
        </w:tc>
        <w:tc>
          <w:tcPr>
            <w:tcW w:type="dxa" w:w="2340"/>
            <w:vAlign w:val="center"/>
          </w:tcPr>
          <w:p>
            <w:r>
              <w:t>Contact.test.jsx</w:t>
            </w:r>
          </w:p>
        </w:tc>
        <w:tc>
          <w:tcPr>
            <w:tcW w:type="dxa" w:w="2340"/>
            <w:vAlign w:val="center"/>
          </w:tcPr>
          <w:p>
            <w:r>
              <w:t>Muestra la confirmación al enviar el formulario y limpia los campos.</w:t>
            </w:r>
          </w:p>
        </w:tc>
        <w:tc>
          <w:tcPr>
            <w:tcW w:type="dxa" w:w="2340"/>
            <w:vAlign w:val="center"/>
          </w:tcPr>
          <w:p>
            <w:r>
              <w:t>PASSED</w:t>
            </w:r>
          </w:p>
        </w:tc>
      </w:tr>
      <w:tr>
        <w:tc>
          <w:tcPr>
            <w:tcW w:type="dxa" w:w="2340"/>
            <w:vAlign w:val="center"/>
          </w:tcPr>
          <w:p>
            <w:r>
              <w:t>T-23</w:t>
            </w:r>
          </w:p>
        </w:tc>
        <w:tc>
          <w:tcPr>
            <w:tcW w:type="dxa" w:w="2340"/>
            <w:vAlign w:val="center"/>
          </w:tcPr>
          <w:p>
            <w:r>
              <w:t>Register.test.jsx</w:t>
            </w:r>
          </w:p>
        </w:tc>
        <w:tc>
          <w:tcPr>
            <w:tcW w:type="dxa" w:w="2340"/>
            <w:vAlign w:val="center"/>
          </w:tcPr>
          <w:p>
            <w:r>
              <w:t>Actualiza el estado de los campos al introducir texto.</w:t>
            </w:r>
          </w:p>
        </w:tc>
        <w:tc>
          <w:tcPr>
            <w:tcW w:type="dxa" w:w="2340"/>
            <w:vAlign w:val="center"/>
          </w:tcPr>
          <w:p>
            <w:r>
              <w:t>PASSED</w:t>
            </w:r>
          </w:p>
        </w:tc>
      </w:tr>
      <w:tr>
        <w:tc>
          <w:tcPr>
            <w:tcW w:type="dxa" w:w="2340"/>
            <w:vAlign w:val="center"/>
          </w:tcPr>
          <w:p>
            <w:r>
              <w:t>T-24</w:t>
            </w:r>
          </w:p>
        </w:tc>
        <w:tc>
          <w:tcPr>
            <w:tcW w:type="dxa" w:w="2340"/>
            <w:vAlign w:val="center"/>
          </w:tcPr>
          <w:p>
            <w:r>
              <w:t>Register.test.jsx</w:t>
            </w:r>
          </w:p>
        </w:tc>
        <w:tc>
          <w:tcPr>
            <w:tcW w:type="dxa" w:w="2340"/>
            <w:vAlign w:val="center"/>
          </w:tcPr>
          <w:p>
            <w:r>
              <w:t>Muestra un error cuando las contraseñas no coinciden.</w:t>
            </w:r>
          </w:p>
        </w:tc>
        <w:tc>
          <w:tcPr>
            <w:tcW w:type="dxa" w:w="2340"/>
            <w:vAlign w:val="center"/>
          </w:tcPr>
          <w:p>
            <w:r>
              <w:t>PASSED</w:t>
            </w:r>
          </w:p>
        </w:tc>
      </w:tr>
      <w:tr>
        <w:tc>
          <w:tcPr>
            <w:tcW w:type="dxa" w:w="2340"/>
            <w:vAlign w:val="center"/>
          </w:tcPr>
          <w:p>
            <w:r>
              <w:t>T-25</w:t>
            </w:r>
          </w:p>
        </w:tc>
        <w:tc>
          <w:tcPr>
            <w:tcW w:type="dxa" w:w="2340"/>
            <w:vAlign w:val="center"/>
          </w:tcPr>
          <w:p>
            <w:r>
              <w:t>Register.test.jsx</w:t>
            </w:r>
          </w:p>
        </w:tc>
        <w:tc>
          <w:tcPr>
            <w:tcW w:type="dxa" w:w="2340"/>
            <w:vAlign w:val="center"/>
          </w:tcPr>
          <w:p>
            <w:r>
              <w:t>Llama a register con los datos del formulario cuando las contraseñas coinciden.</w:t>
            </w:r>
          </w:p>
        </w:tc>
        <w:tc>
          <w:tcPr>
            <w:tcW w:type="dxa" w:w="2340"/>
            <w:vAlign w:val="center"/>
          </w:tcPr>
          <w:p>
            <w:r>
              <w:t>PASSED</w:t>
            </w:r>
          </w:p>
        </w:tc>
      </w:tr>
      <w:tr>
        <w:tc>
          <w:tcPr>
            <w:tcW w:type="dxa" w:w="2340"/>
            <w:vAlign w:val="center"/>
          </w:tcPr>
          <w:p>
            <w:r>
              <w:t>T-26</w:t>
            </w:r>
          </w:p>
        </w:tc>
        <w:tc>
          <w:tcPr>
            <w:tcW w:type="dxa" w:w="2340"/>
            <w:vAlign w:val="center"/>
          </w:tcPr>
          <w:p>
            <w:r>
              <w:t>format.test.js</w:t>
            </w:r>
          </w:p>
        </w:tc>
        <w:tc>
          <w:tcPr>
            <w:tcW w:type="dxa" w:w="2340"/>
            <w:vAlign w:val="center"/>
          </w:tcPr>
          <w:p>
            <w:r>
              <w:t>Convierte correctamente un número a pesos chilenos mediante formatCLP.</w:t>
            </w:r>
          </w:p>
        </w:tc>
        <w:tc>
          <w:tcPr>
            <w:tcW w:type="dxa" w:w="2340"/>
            <w:vAlign w:val="center"/>
          </w:tcPr>
          <w:p>
            <w:r>
              <w:t>PASSED</w:t>
            </w:r>
          </w:p>
        </w:tc>
      </w:tr>
      <w:tr>
        <w:tc>
          <w:tcPr>
            <w:tcW w:type="dxa" w:w="2340"/>
            <w:vAlign w:val="center"/>
          </w:tcPr>
          <w:p>
            <w:r>
              <w:t>T-27</w:t>
            </w:r>
          </w:p>
        </w:tc>
        <w:tc>
          <w:tcPr>
            <w:tcW w:type="dxa" w:w="2340"/>
            <w:vAlign w:val="center"/>
          </w:tcPr>
          <w:p>
            <w:r>
              <w:t>format.test.js</w:t>
            </w:r>
          </w:p>
        </w:tc>
        <w:tc>
          <w:tcPr>
            <w:tcW w:type="dxa" w:w="2340"/>
            <w:vAlign w:val="center"/>
          </w:tcPr>
          <w:p>
            <w:r>
              <w:t>Calcula correctamente la cantidad total de ítems en el carrito.</w:t>
            </w:r>
          </w:p>
        </w:tc>
        <w:tc>
          <w:tcPr>
            <w:tcW w:type="dxa" w:w="2340"/>
            <w:vAlign w:val="center"/>
          </w:tcPr>
          <w:p>
            <w:r>
              <w:t>PASSED</w:t>
            </w:r>
          </w:p>
        </w:tc>
      </w:tr>
      <w:tr>
        <w:tc>
          <w:tcPr>
            <w:tcW w:type="dxa" w:w="2340"/>
            <w:vAlign w:val="center"/>
          </w:tcPr>
          <w:p>
            <w:r>
              <w:t>T-28</w:t>
            </w:r>
          </w:p>
        </w:tc>
        <w:tc>
          <w:tcPr>
            <w:tcW w:type="dxa" w:w="2340"/>
            <w:vAlign w:val="center"/>
          </w:tcPr>
          <w:p>
            <w:r>
              <w:t>format.test.js</w:t>
            </w:r>
          </w:p>
        </w:tc>
        <w:tc>
          <w:tcPr>
            <w:tcW w:type="dxa" w:w="2340"/>
            <w:vAlign w:val="center"/>
          </w:tcPr>
          <w:p>
            <w:r>
              <w:t>Calcula correctamente el precio total del carrito.</w:t>
            </w:r>
          </w:p>
        </w:tc>
        <w:tc>
          <w:tcPr>
            <w:tcW w:type="dxa" w:w="2340"/>
            <w:vAlign w:val="center"/>
          </w:tcPr>
          <w:p>
            <w:r>
              <w:t>PASSED</w:t>
            </w:r>
          </w:p>
        </w:tc>
      </w:tr>
    </w:tbl>
    <w:p>
      <w:pPr>
        <w:pStyle w:val="Heading1"/>
      </w:pPr>
      <w:r>
        <w:t>2. Resumen de ejecución</w:t>
      </w:r>
    </w:p>
    <w:p>
      <w:pPr>
        <w:jc w:val="both"/>
      </w:pPr>
      <w:r>
        <w:t>Según la captura de la ejecución de Vitest entregada por el equipo, el resultado global fue: 7 archivos de prueba aprobados y 28 pruebas aprobadas. No se muestran archivos ni pruebas fallidas.</w:t>
      </w:r>
    </w:p>
    <w:p>
      <w:pPr>
        <w:pStyle w:val="Heading1"/>
      </w:pPr>
      <w:r>
        <w:t>3. Evidencia de ejecución</w:t>
      </w:r>
    </w:p>
    <w:p>
      <w:pPr>
        <w:jc w:val="both"/>
      </w:pPr>
      <w:r>
        <w:t>La siguiente captura corresponde a la salida de terminal compartida por el equipo y muestra el resumen “Test Files 7 passed (7)” y “Tests 28 passed (28)”.</w:t>
      </w:r>
    </w:p>
    <w:p>
      <w:pPr>
        <w:jc w:val="center"/>
      </w:pPr>
      <w:r>
        <w:drawing>
          <wp:inline>
            <wp:extent cx="5669280" cy="4428077"/>
            <wp:docPr id="1" name="Picture 1"/>
            <wp:cNvGraphicFramePr>
              <a:graphicFrameLocks noChangeAspect="1"/>
            </wp:cNvGraphicFramePr>
            <a:graphic>
              <a:graphicData uri="http://schemas.openxmlformats.org/drawingml/2006/picture">
                <pic:pic>
                  <pic:nvPicPr>
                    <pic:cNvPr id="0" name="image(20261031-020925).png"/>
                    <pic:cNvPicPr/>
                  </pic:nvPicPr>
                  <pic:blipFill>
                    <a:blip r:embed="rId7"/>
                    <a:stretch>
                      <a:fillRect/>
                    </a:stretch>
                  </pic:blipFill>
                  <pic:spPr>
                    <a:xfrm>
                      <a:off x="0" y="0"/>
                      <a:ext cx="5669280" cy="4428077"/>
                    </a:xfrm>
                    <a:prstGeom prst="rect"/>
                  </pic:spPr>
                </pic:pic>
              </a:graphicData>
            </a:graphic>
          </wp:inline>
        </w:drawing>
      </w:r>
    </w:p>
    <w:p>
      <w:pPr>
        <w:jc w:val="center"/>
      </w:pPr>
      <w:r>
        <w:rPr>
          <w:i/>
          <w:sz w:val="18"/>
        </w:rPr>
        <w:t>Figura 1. Resultado de ejecución de Vitest.</w:t>
      </w:r>
    </w:p>
    <w:p>
      <w:pPr>
        <w:pStyle w:val="Heading1"/>
      </w:pPr>
      <w:r>
        <w:t>4. Herramientas utilizadas</w:t>
      </w:r>
    </w:p>
    <w:p>
      <w:r>
        <w:t>Vitest como ejecutor de pruebas, React Testing Library para validar el comportamiento de componentes React y el entorno de pruebas configurado para el proyecto con Vite.</w:t>
      </w:r>
    </w:p>
    <w:p>
      <w:pPr>
        <w:pStyle w:val="Heading1"/>
      </w:pPr>
      <w:r>
        <w:t>5. Alcance y observaciones</w:t>
      </w:r>
    </w:p>
    <w:p>
      <w:r>
        <w:t>Este documento registra los 28 casos aprobados que indica el resumen de ejecución compartido. La captura no permite identificar el texto individual de todos los casos de Alert; por eso, dos descripciones se dejan señaladas como casos adicionales cuyo detalle no aparece en la evidencia. Para presentar una descripción exacta de esos dos casos, se debe contrastar con el archivo Alert.test.jsx correspondiente a la misma versión ejecutada.</w:t>
      </w:r>
    </w:p>
    <w:p>
      <w:r>
        <w:t>La aprobación de las pruebas (28/28) no equivale al porcentaje de cobertura del código. Los porcentajes de sentencias, ramas, funciones y líneas deben obtenerse por separado mediante el comando de cobertura del proyecto.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B6DkUbtonzZ7xbAhvEdAeRKHw==">CgMxLjA4AHIhMVUtMTZleU5YdnN6QWd1b2JHQXJHSDJTekxCcVpHeS1K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