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Статистический отчёт</w:t>
      </w:r>
    </w:p>
    <w:p>
      <w:r>
        <w:t>Файл данных: TestPhase4.csv</w:t>
      </w:r>
    </w:p>
    <w:p/>
    <w:p>
      <w:pPr>
        <w:pStyle w:val="Heading2"/>
      </w:pPr>
      <w:r>
        <w:t>Regression Analysis</w:t>
      </w:r>
    </w:p>
    <w:p>
      <w:r>
        <w:t>Target: Y</w:t>
      </w:r>
    </w:p>
    <w:p>
      <w:r>
        <w:t>N Obs: 100 | R2: 0.850 | AIC: 120.5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Coef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</w:tr>
      <w:tr>
        <w:tc>
          <w:tcPr>
            <w:tcW w:type="dxa" w:w="2160"/>
          </w:tcPr>
          <w:p>
            <w:r>
              <w:t>const</w:t>
            </w:r>
          </w:p>
        </w:tc>
        <w:tc>
          <w:tcPr>
            <w:tcW w:type="dxa" w:w="2160"/>
          </w:tcPr>
          <w:p>
            <w:r>
              <w:t>5.100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[4.90, 5.30]</w:t>
            </w:r>
          </w:p>
        </w:tc>
      </w:tr>
      <w:tr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2.200</w:t>
            </w:r>
          </w:p>
        </w:tc>
        <w:tc>
          <w:tcPr>
            <w:tcW w:type="dxa" w:w="2160"/>
          </w:tcPr>
          <w:p>
            <w:r>
              <w:t>0.0010</w:t>
            </w:r>
          </w:p>
        </w:tc>
        <w:tc>
          <w:tcPr>
            <w:tcW w:type="dxa" w:w="2160"/>
          </w:tcPr>
          <w:p>
            <w:r>
              <w:t>[2.10, 2.30]</w:t>
            </w:r>
          </w:p>
        </w:tc>
      </w:tr>
    </w:tbl>
    <w:p>
      <w:pPr>
        <w:pStyle w:val="Heading2"/>
      </w:pPr>
      <w:r>
        <w:t>Survival Analysis</w:t>
      </w:r>
    </w:p>
    <w:p>
      <w:r>
        <w:t>Median Survival Time (Log-Rank P: 0.0350)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Median Time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Kaplan-Meier Curve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