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Transparent eCom Business Improvement Plan</w:t>
      </w:r>
    </w:p>
    <w:p>
      <w:pPr>
        <w:pStyle w:val="Author"/>
      </w:pPr>
      <w:r>
        <w:t xml:space="preserve">Transparent eCom</w:t>
      </w:r>
    </w:p>
    <w:p>
      <w:pPr>
        <w:pStyle w:val="Date"/>
      </w:pPr>
      <w:r>
        <w:t xml:space="preserve">September 10,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0" w:name="X2ff082e53ca0d10cb9e168cf748ba927911405a"/>
    <w:p>
      <w:pPr>
        <w:pStyle w:val="Heading1"/>
      </w:pPr>
      <w:r>
        <w:t xml:space="preserve">Transparent eCom Business Improvement Plan</w:t>
      </w:r>
    </w:p>
    <w:p>
      <w:pPr>
        <w:pStyle w:val="FirstParagraph"/>
      </w:pPr>
      <w:r>
        <w:rPr>
          <w:b/>
          <w:bCs/>
        </w:rPr>
        <w:t xml:space="preserve">Status:</w:t>
      </w:r>
      <w:r>
        <w:t xml:space="preserve"> </w:t>
      </w:r>
      <w:r>
        <w:t xml:space="preserve">Review-only strategic plan. No production messages, templates, landing pages, workflows, CRM records, campaigns, or live sends were changed while preparing this document.</w:t>
      </w:r>
    </w:p>
    <w:p>
      <w:pPr>
        <w:pStyle w:val="BodyText"/>
      </w:pPr>
      <w:r>
        <w:rPr>
          <w:b/>
          <w:bCs/>
        </w:rPr>
        <w:t xml:space="preserve">Plan date:</w:t>
      </w:r>
      <w:r>
        <w:t xml:space="preserve"> </w:t>
      </w:r>
      <w:r>
        <w:t xml:space="preserve">2026-09-10</w:t>
      </w:r>
    </w:p>
    <w:bookmarkStart w:id="14" w:name="start-here"/>
    <w:p>
      <w:pPr>
        <w:pStyle w:val="Heading2"/>
      </w:pPr>
      <w:r>
        <w:t xml:space="preserve">Start Here</w:t>
      </w:r>
    </w:p>
    <w:p>
      <w:pPr>
        <w:pStyle w:val="FirstParagraph"/>
      </w:pPr>
      <w:r>
        <w:t xml:space="preserve">This document is a business and operating guide for</w:t>
      </w:r>
      <w:r>
        <w:t xml:space="preserve"> </w:t>
      </w:r>
      <w:r>
        <w:rPr>
          <w:b/>
          <w:bCs/>
        </w:rPr>
        <w:t xml:space="preserve">Transparent eCom</w:t>
      </w:r>
      <w:r>
        <w:t xml:space="preserve">. It explains how to improve the customer journey from first message to qualified meeting, sales opportunity, and revenue.</w:t>
      </w:r>
    </w:p>
    <w:p>
      <w:pPr>
        <w:pStyle w:val="BodyText"/>
      </w:pPr>
      <w:r>
        <w:t xml:space="preserve">You do not need to read the entire document in one sitting. Read the first four sections below for the short version, then jump to the area relevant to your role.</w:t>
      </w:r>
    </w:p>
    <w:bookmarkStart w:id="9" w:name="the-60-second-summary"/>
    <w:p>
      <w:pPr>
        <w:pStyle w:val="Heading3"/>
      </w:pPr>
      <w:r>
        <w:t xml:space="preserve">The 60-second summary</w:t>
      </w:r>
    </w:p>
    <w:p>
      <w:pPr>
        <w:pStyle w:val="Compact"/>
        <w:numPr>
          <w:ilvl w:val="0"/>
          <w:numId w:val="1001"/>
        </w:numPr>
      </w:pPr>
      <w:r>
        <w:t xml:space="preserve">Transparent eCom helps regulated businesses acquire customers when ordinary advertising is restricted, inconsistent, or difficult to measure.</w:t>
      </w:r>
    </w:p>
    <w:p>
      <w:pPr>
        <w:pStyle w:val="Compact"/>
        <w:numPr>
          <w:ilvl w:val="0"/>
          <w:numId w:val="1001"/>
        </w:numPr>
      </w:pPr>
      <w:r>
        <w:t xml:space="preserve">The key differentiator is specialized compliance ad-account infrastructure combined with regulated-growth execution.</w:t>
      </w:r>
    </w:p>
    <w:p>
      <w:pPr>
        <w:pStyle w:val="Compact"/>
        <w:numPr>
          <w:ilvl w:val="0"/>
          <w:numId w:val="1001"/>
        </w:numPr>
      </w:pPr>
      <w:r>
        <w:t xml:space="preserve">The immediate objective is not more activity. It is more qualified, attended meetings with Cameron, followed by measurable SQLs, pipeline, and revenue.</w:t>
      </w:r>
    </w:p>
    <w:p>
      <w:pPr>
        <w:pStyle w:val="Compact"/>
        <w:numPr>
          <w:ilvl w:val="0"/>
          <w:numId w:val="1001"/>
        </w:numPr>
      </w:pPr>
      <w:r>
        <w:t xml:space="preserve">The customer journey should be simple: clear problem -&gt; credible proof -&gt; one CTA -&gt; booked meeting -&gt; showed meeting -&gt; qualified next step.</w:t>
      </w:r>
    </w:p>
    <w:p>
      <w:pPr>
        <w:pStyle w:val="Compact"/>
        <w:numPr>
          <w:ilvl w:val="0"/>
          <w:numId w:val="1001"/>
        </w:numPr>
      </w:pPr>
      <w:r>
        <w:t xml:space="preserve">No pilot or production scale-up should begin until the offer, proof, booking path, ownership, data quality, and operating safeguards are approved.</w:t>
      </w:r>
    </w:p>
    <w:bookmarkEnd w:id="9"/>
    <w:bookmarkStart w:id="10" w:name="what-this-document-contains"/>
    <w:p>
      <w:pPr>
        <w:pStyle w:val="Heading3"/>
      </w:pPr>
      <w:r>
        <w:t xml:space="preserve">What this document contains</w:t>
      </w:r>
    </w:p>
    <w:p>
      <w:pPr>
        <w:pStyle w:val="Compact"/>
        <w:numPr>
          <w:ilvl w:val="0"/>
          <w:numId w:val="1002"/>
        </w:numPr>
      </w:pPr>
      <w:r>
        <w:rPr>
          <w:b/>
          <w:bCs/>
        </w:rPr>
        <w:t xml:space="preserve">Positioning and customer communication:</w:t>
      </w:r>
      <w:r>
        <w:t xml:space="preserve"> </w:t>
      </w:r>
      <w:r>
        <w:t xml:space="preserve">what Transparent eCom does, why customers need it, and how to explain the special capability.</w:t>
      </w:r>
    </w:p>
    <w:p>
      <w:pPr>
        <w:pStyle w:val="Compact"/>
        <w:numPr>
          <w:ilvl w:val="0"/>
          <w:numId w:val="1002"/>
        </w:numPr>
      </w:pPr>
      <w:r>
        <w:rPr>
          <w:b/>
          <w:bCs/>
        </w:rPr>
        <w:t xml:space="preserve">Customer FAQ:</w:t>
      </w:r>
      <w:r>
        <w:t xml:space="preserve"> </w:t>
      </w:r>
      <w:r>
        <w:t xml:space="preserve">questions about self-service, compliance accounts, meetings with Cameron, pricing, proof, fit, and risk boundaries.</w:t>
      </w:r>
    </w:p>
    <w:p>
      <w:pPr>
        <w:pStyle w:val="Compact"/>
        <w:numPr>
          <w:ilvl w:val="0"/>
          <w:numId w:val="1002"/>
        </w:numPr>
      </w:pPr>
      <w:r>
        <w:rPr>
          <w:b/>
          <w:bCs/>
        </w:rPr>
        <w:t xml:space="preserve">Role recommendations:</w:t>
      </w:r>
      <w:r>
        <w:t xml:space="preserve"> </w:t>
      </w:r>
      <w:r>
        <w:t xml:space="preserve">work for website administration, automation operations, executive reporting, ownership, marketing, and SDR cold calling.</w:t>
      </w:r>
    </w:p>
    <w:p>
      <w:pPr>
        <w:pStyle w:val="Compact"/>
        <w:numPr>
          <w:ilvl w:val="0"/>
          <w:numId w:val="1002"/>
        </w:numPr>
      </w:pPr>
      <w:r>
        <w:rPr>
          <w:b/>
          <w:bCs/>
        </w:rPr>
        <w:t xml:space="preserve">Operating plan:</w:t>
      </w:r>
      <w:r>
        <w:t xml:space="preserve"> </w:t>
      </w:r>
      <w:r>
        <w:t xml:space="preserve">the short sequence of decisions and actions to complete before implementation.</w:t>
      </w:r>
    </w:p>
    <w:p>
      <w:pPr>
        <w:pStyle w:val="Compact"/>
        <w:numPr>
          <w:ilvl w:val="0"/>
          <w:numId w:val="1002"/>
        </w:numPr>
      </w:pPr>
      <w:r>
        <w:rPr>
          <w:b/>
          <w:bCs/>
        </w:rPr>
        <w:t xml:space="preserve">Detailed implementation guidance:</w:t>
      </w:r>
      <w:r>
        <w:t xml:space="preserve"> </w:t>
      </w:r>
      <w:r>
        <w:t xml:space="preserve">website, landing pages, funnel, email, cold calling, prospect selection, data quality, and measurement.</w:t>
      </w:r>
    </w:p>
    <w:bookmarkEnd w:id="10"/>
    <w:bookmarkStart w:id="11" w:name="what-must-be-decided-first"/>
    <w:p>
      <w:pPr>
        <w:pStyle w:val="Heading3"/>
      </w:pPr>
      <w:r>
        <w:t xml:space="preserve">What must be decided first</w:t>
      </w:r>
    </w:p>
    <w:p>
      <w:pPr>
        <w:pStyle w:val="Compact"/>
        <w:numPr>
          <w:ilvl w:val="0"/>
          <w:numId w:val="1003"/>
        </w:numPr>
      </w:pPr>
      <w:r>
        <w:t xml:space="preserve">Which regulated-business segment is the first priority?</w:t>
      </w:r>
    </w:p>
    <w:p>
      <w:pPr>
        <w:pStyle w:val="Compact"/>
        <w:numPr>
          <w:ilvl w:val="0"/>
          <w:numId w:val="1003"/>
        </w:numPr>
      </w:pPr>
      <w:r>
        <w:t xml:space="preserve">What assessment or offer should the customer book?</w:t>
      </w:r>
    </w:p>
    <w:p>
      <w:pPr>
        <w:pStyle w:val="Compact"/>
        <w:numPr>
          <w:ilvl w:val="0"/>
          <w:numId w:val="1003"/>
        </w:numPr>
      </w:pPr>
      <w:r>
        <w:t xml:space="preserve">What can Transparent eCom credibly promise, and what is explicitly not guaranteed?</w:t>
      </w:r>
    </w:p>
    <w:p>
      <w:pPr>
        <w:pStyle w:val="Compact"/>
        <w:numPr>
          <w:ilvl w:val="0"/>
          <w:numId w:val="1003"/>
        </w:numPr>
      </w:pPr>
      <w:r>
        <w:t xml:space="preserve">Which booking path is canonical?</w:t>
      </w:r>
    </w:p>
    <w:p>
      <w:pPr>
        <w:pStyle w:val="Compact"/>
        <w:numPr>
          <w:ilvl w:val="0"/>
          <w:numId w:val="1003"/>
        </w:numPr>
      </w:pPr>
      <w:r>
        <w:t xml:space="preserve">What information must be captured before and after each meeting?</w:t>
      </w:r>
    </w:p>
    <w:p>
      <w:pPr>
        <w:pStyle w:val="Compact"/>
        <w:numPr>
          <w:ilvl w:val="0"/>
          <w:numId w:val="1003"/>
        </w:numPr>
      </w:pPr>
      <w:r>
        <w:t xml:space="preserve">Which claims have proof and approval for public use?</w:t>
      </w:r>
    </w:p>
    <w:bookmarkEnd w:id="11"/>
    <w:bookmarkStart w:id="12" w:name="jump-to-a-section"/>
    <w:p>
      <w:pPr>
        <w:pStyle w:val="Heading3"/>
      </w:pPr>
      <w:r>
        <w:t xml:space="preserve">Jump to a section</w:t>
      </w:r>
    </w:p>
    <w:p>
      <w:pPr>
        <w:pStyle w:val="Compact"/>
        <w:numPr>
          <w:ilvl w:val="0"/>
          <w:numId w:val="1004"/>
        </w:numPr>
      </w:pPr>
      <w:hyperlink w:anchor="executive-diagnosis">
        <w:r>
          <w:rPr>
            <w:rStyle w:val="Hyperlink"/>
          </w:rPr>
          <w:t xml:space="preserve">Executive Diagnosis</w:t>
        </w:r>
      </w:hyperlink>
      <w:r>
        <w:t xml:space="preserve">: the main business problem and recommended order of improvement.</w:t>
      </w:r>
    </w:p>
    <w:p>
      <w:pPr>
        <w:pStyle w:val="Compact"/>
        <w:numPr>
          <w:ilvl w:val="0"/>
          <w:numId w:val="1004"/>
        </w:numPr>
      </w:pPr>
      <w:hyperlink w:anchor="video-informed-positioning">
        <w:r>
          <w:rPr>
            <w:rStyle w:val="Hyperlink"/>
          </w:rPr>
          <w:t xml:space="preserve">Video-Informed Positioning</w:t>
        </w:r>
      </w:hyperlink>
      <w:r>
        <w:t xml:space="preserve">: the special capability communicated by the homepage video.</w:t>
      </w:r>
    </w:p>
    <w:p>
      <w:pPr>
        <w:pStyle w:val="Compact"/>
        <w:numPr>
          <w:ilvl w:val="0"/>
          <w:numId w:val="1004"/>
        </w:numPr>
      </w:pPr>
      <w:hyperlink w:anchor="customer-faq-and-objection-library">
        <w:r>
          <w:rPr>
            <w:rStyle w:val="Hyperlink"/>
          </w:rPr>
          <w:t xml:space="preserve">Customer FAQ and Objection Library</w:t>
        </w:r>
      </w:hyperlink>
      <w:r>
        <w:t xml:space="preserve">: customer-facing answers for the website, emails, ads, calls, and chatbot.</w:t>
      </w:r>
    </w:p>
    <w:p>
      <w:pPr>
        <w:pStyle w:val="Compact"/>
        <w:numPr>
          <w:ilvl w:val="0"/>
          <w:numId w:val="1004"/>
        </w:numPr>
      </w:pPr>
      <w:hyperlink w:anchor="department-recommendations">
        <w:r>
          <w:rPr>
            <w:rStyle w:val="Hyperlink"/>
          </w:rPr>
          <w:t xml:space="preserve">Department Recommendations</w:t>
        </w:r>
      </w:hyperlink>
      <w:r>
        <w:t xml:space="preserve">: role-by-role recommendations and required outputs.</w:t>
      </w:r>
    </w:p>
    <w:p>
      <w:pPr>
        <w:pStyle w:val="Compact"/>
        <w:numPr>
          <w:ilvl w:val="0"/>
          <w:numId w:val="1004"/>
        </w:numPr>
      </w:pPr>
      <w:hyperlink w:anchor="kiss-operating-plan">
        <w:r>
          <w:rPr>
            <w:rStyle w:val="Hyperlink"/>
          </w:rPr>
          <w:t xml:space="preserve">KISS Operating Plan</w:t>
        </w:r>
      </w:hyperlink>
      <w:r>
        <w:t xml:space="preserve">: the shortest version for weekly decisions.</w:t>
      </w:r>
    </w:p>
    <w:p>
      <w:pPr>
        <w:pStyle w:val="Compact"/>
        <w:numPr>
          <w:ilvl w:val="0"/>
          <w:numId w:val="1004"/>
        </w:numPr>
      </w:pPr>
      <w:hyperlink w:anchor="baseline-evidence">
        <w:r>
          <w:rPr>
            <w:rStyle w:val="Hyperlink"/>
          </w:rPr>
          <w:t xml:space="preserve">Baseline Evidence</w:t>
        </w:r>
      </w:hyperlink>
      <w:r>
        <w:t xml:space="preserve">: current metrics and known data limitations.</w:t>
      </w:r>
    </w:p>
    <w:p>
      <w:pPr>
        <w:pStyle w:val="Compact"/>
        <w:numPr>
          <w:ilvl w:val="0"/>
          <w:numId w:val="1004"/>
        </w:numPr>
      </w:pPr>
      <w:hyperlink w:anchor="facts-hypotheses-and-unknowns">
        <w:r>
          <w:rPr>
            <w:rStyle w:val="Hyperlink"/>
          </w:rPr>
          <w:t xml:space="preserve">Facts, Hypotheses, and Unknowns</w:t>
        </w:r>
      </w:hyperlink>
      <w:r>
        <w:t xml:space="preserve">: what is confirmed versus what still needs testing.</w:t>
      </w:r>
    </w:p>
    <w:p>
      <w:pPr>
        <w:pStyle w:val="Compact"/>
        <w:numPr>
          <w:ilvl w:val="0"/>
          <w:numId w:val="1004"/>
        </w:numPr>
      </w:pPr>
      <w:hyperlink w:anchor="strategic-positioning">
        <w:r>
          <w:rPr>
            <w:rStyle w:val="Hyperlink"/>
          </w:rPr>
          <w:t xml:space="preserve">Strategic Positioning</w:t>
        </w:r>
      </w:hyperlink>
      <w:r>
        <w:t xml:space="preserve">: audience, problem, mechanism, proof, and next step.</w:t>
      </w:r>
    </w:p>
    <w:p>
      <w:pPr>
        <w:pStyle w:val="Compact"/>
        <w:numPr>
          <w:ilvl w:val="0"/>
          <w:numId w:val="1004"/>
        </w:numPr>
      </w:pPr>
      <w:hyperlink w:anchor="offer-and-pricing">
        <w:r>
          <w:rPr>
            <w:rStyle w:val="Hyperlink"/>
          </w:rPr>
          <w:t xml:space="preserve">Offer and Pricing</w:t>
        </w:r>
      </w:hyperlink>
      <w:r>
        <w:t xml:space="preserve">: offer structure, requirements, and pricing decisions.</w:t>
      </w:r>
    </w:p>
    <w:p>
      <w:pPr>
        <w:pStyle w:val="Compact"/>
        <w:numPr>
          <w:ilvl w:val="0"/>
          <w:numId w:val="1004"/>
        </w:numPr>
      </w:pPr>
      <w:hyperlink w:anchor="funnel-and-customer-journey">
        <w:r>
          <w:rPr>
            <w:rStyle w:val="Hyperlink"/>
          </w:rPr>
          <w:t xml:space="preserve">Funnel and Customer Journey</w:t>
        </w:r>
      </w:hyperlink>
      <w:r>
        <w:t xml:space="preserve">: the canonical path from prospect to customer.</w:t>
      </w:r>
    </w:p>
    <w:p>
      <w:pPr>
        <w:pStyle w:val="Compact"/>
        <w:numPr>
          <w:ilvl w:val="0"/>
          <w:numId w:val="1004"/>
        </w:numPr>
      </w:pPr>
      <w:hyperlink w:anchor="main-website-improvement-strategy">
        <w:r>
          <w:rPr>
            <w:rStyle w:val="Hyperlink"/>
          </w:rPr>
          <w:t xml:space="preserve">Main Website Improvement Strategy</w:t>
        </w:r>
      </w:hyperlink>
      <w:r>
        <w:t xml:space="preserve">: website structure, copy, and technical requirements.</w:t>
      </w:r>
    </w:p>
    <w:p>
      <w:pPr>
        <w:pStyle w:val="Compact"/>
        <w:numPr>
          <w:ilvl w:val="0"/>
          <w:numId w:val="1004"/>
        </w:numPr>
      </w:pPr>
      <w:hyperlink w:anchor="executive-report-and-measurement">
        <w:r>
          <w:rPr>
            <w:rStyle w:val="Hyperlink"/>
          </w:rPr>
          <w:t xml:space="preserve">Executive Report and Measurement</w:t>
        </w:r>
      </w:hyperlink>
      <w:r>
        <w:t xml:space="preserve">: the decision-grade leadership dashboard.</w:t>
      </w:r>
    </w:p>
    <w:p>
      <w:pPr>
        <w:pStyle w:val="Compact"/>
        <w:numPr>
          <w:ilvl w:val="0"/>
          <w:numId w:val="1004"/>
        </w:numPr>
      </w:pPr>
      <w:hyperlink w:anchor="sdr-cold-calling-improvement-plan">
        <w:r>
          <w:rPr>
            <w:rStyle w:val="Hyperlink"/>
          </w:rPr>
          <w:t xml:space="preserve">SDR Cold-Calling Improvement Plan</w:t>
        </w:r>
      </w:hyperlink>
      <w:r>
        <w:t xml:space="preserve">: preparation, scripts, qualification, notes, and coaching.</w:t>
      </w:r>
    </w:p>
    <w:p>
      <w:pPr>
        <w:pStyle w:val="Compact"/>
        <w:numPr>
          <w:ilvl w:val="0"/>
          <w:numId w:val="1004"/>
        </w:numPr>
      </w:pPr>
      <w:hyperlink w:anchor="X9b75e0ae84266e5113e489bf6219657e08b3bb0">
        <w:r>
          <w:rPr>
            <w:rStyle w:val="Hyperlink"/>
          </w:rPr>
          <w:t xml:space="preserve">Emerald and Apollo Prospect Selection Plan</w:t>
        </w:r>
      </w:hyperlink>
      <w:r>
        <w:t xml:space="preserve">: prospect sourcing, filtering, verification, and routing.</w:t>
      </w:r>
    </w:p>
    <w:bookmarkEnd w:id="12"/>
    <w:bookmarkStart w:id="13" w:name="how-to-review-this-document"/>
    <w:p>
      <w:pPr>
        <w:pStyle w:val="Heading3"/>
      </w:pPr>
      <w:r>
        <w:t xml:space="preserve">How to review this document</w:t>
      </w:r>
    </w:p>
    <w:p>
      <w:pPr>
        <w:pStyle w:val="Compact"/>
        <w:numPr>
          <w:ilvl w:val="0"/>
          <w:numId w:val="1005"/>
        </w:numPr>
      </w:pPr>
      <w:r>
        <w:rPr>
          <w:b/>
          <w:bCs/>
        </w:rPr>
        <w:t xml:space="preserve">Leadership:</w:t>
      </w:r>
      <w:r>
        <w:t xml:space="preserve"> </w:t>
      </w:r>
      <w:r>
        <w:t xml:space="preserve">read the 60-second summary,</w:t>
      </w:r>
      <w:r>
        <w:t xml:space="preserve"> </w:t>
      </w:r>
      <w:hyperlink w:anchor="kiss-operating-plan">
        <w:r>
          <w:rPr>
            <w:rStyle w:val="Hyperlink"/>
          </w:rPr>
          <w:t xml:space="preserve">KISS Operating Plan</w:t>
        </w:r>
      </w:hyperlink>
      <w:r>
        <w:t xml:space="preserve">,</w:t>
      </w:r>
      <w:r>
        <w:t xml:space="preserve"> </w:t>
      </w:r>
      <w:hyperlink w:anchor="strategic-positioning">
        <w:r>
          <w:rPr>
            <w:rStyle w:val="Hyperlink"/>
          </w:rPr>
          <w:t xml:space="preserve">Strategic Positioning</w:t>
        </w:r>
      </w:hyperlink>
      <w:r>
        <w:t xml:space="preserve">, and</w:t>
      </w:r>
      <w:r>
        <w:t xml:space="preserve"> </w:t>
      </w:r>
      <w:hyperlink w:anchor="executive-report-and-measurement">
        <w:r>
          <w:rPr>
            <w:rStyle w:val="Hyperlink"/>
          </w:rPr>
          <w:t xml:space="preserve">Executive Report and Measurement</w:t>
        </w:r>
      </w:hyperlink>
      <w:r>
        <w:t xml:space="preserve">.</w:t>
      </w:r>
    </w:p>
    <w:p>
      <w:pPr>
        <w:pStyle w:val="Compact"/>
        <w:numPr>
          <w:ilvl w:val="0"/>
          <w:numId w:val="1005"/>
        </w:numPr>
      </w:pPr>
      <w:r>
        <w:rPr>
          <w:b/>
          <w:bCs/>
        </w:rPr>
        <w:t xml:space="preserve">Cameron:</w:t>
      </w:r>
      <w:r>
        <w:t xml:space="preserve"> </w:t>
      </w:r>
      <w:r>
        <w:t xml:space="preserve">read</w:t>
      </w:r>
      <w:r>
        <w:t xml:space="preserve"> </w:t>
      </w:r>
      <w:hyperlink w:anchor="video-informed-positioning">
        <w:r>
          <w:rPr>
            <w:rStyle w:val="Hyperlink"/>
          </w:rPr>
          <w:t xml:space="preserve">Video-Informed Positioning</w:t>
        </w:r>
      </w:hyperlink>
      <w:r>
        <w:t xml:space="preserve">, the</w:t>
      </w:r>
      <w:r>
        <w:t xml:space="preserve"> </w:t>
      </w:r>
      <w:hyperlink w:anchor="customer-faq-and-objection-library">
        <w:r>
          <w:rPr>
            <w:rStyle w:val="Hyperlink"/>
          </w:rPr>
          <w:t xml:space="preserve">Customer FAQ</w:t>
        </w:r>
      </w:hyperlink>
      <w:r>
        <w:t xml:space="preserve">,</w:t>
      </w:r>
      <w:r>
        <w:t xml:space="preserve"> </w:t>
      </w:r>
      <w:hyperlink w:anchor="offer-and-pricing">
        <w:r>
          <w:rPr>
            <w:rStyle w:val="Hyperlink"/>
          </w:rPr>
          <w:t xml:space="preserve">Offer and Pricing</w:t>
        </w:r>
      </w:hyperlink>
      <w:r>
        <w:t xml:space="preserve">, and</w:t>
      </w:r>
      <w:r>
        <w:t xml:space="preserve"> </w:t>
      </w:r>
      <w:hyperlink w:anchor="funnel-and-customer-journey">
        <w:r>
          <w:rPr>
            <w:rStyle w:val="Hyperlink"/>
          </w:rPr>
          <w:t xml:space="preserve">Funnel and Customer Journey</w:t>
        </w:r>
      </w:hyperlink>
      <w:r>
        <w:t xml:space="preserve">.</w:t>
      </w:r>
    </w:p>
    <w:p>
      <w:pPr>
        <w:pStyle w:val="Compact"/>
        <w:numPr>
          <w:ilvl w:val="0"/>
          <w:numId w:val="1005"/>
        </w:numPr>
      </w:pPr>
      <w:r>
        <w:rPr>
          <w:b/>
          <w:bCs/>
        </w:rPr>
        <w:t xml:space="preserve">Marketing:</w:t>
      </w:r>
      <w:r>
        <w:t xml:space="preserve"> </w:t>
      </w:r>
      <w:r>
        <w:t xml:space="preserve">read the</w:t>
      </w:r>
      <w:r>
        <w:t xml:space="preserve"> </w:t>
      </w:r>
      <w:hyperlink w:anchor="customer-faq-and-objection-library">
        <w:r>
          <w:rPr>
            <w:rStyle w:val="Hyperlink"/>
          </w:rPr>
          <w:t xml:space="preserve">Customer FAQ</w:t>
        </w:r>
      </w:hyperlink>
      <w:r>
        <w:t xml:space="preserve">,</w:t>
      </w:r>
      <w:r>
        <w:t xml:space="preserve"> </w:t>
      </w:r>
      <w:hyperlink w:anchor="strategic-positioning">
        <w:r>
          <w:rPr>
            <w:rStyle w:val="Hyperlink"/>
          </w:rPr>
          <w:t xml:space="preserve">Strategic Positioning</w:t>
        </w:r>
      </w:hyperlink>
      <w:r>
        <w:t xml:space="preserve">,</w:t>
      </w:r>
      <w:r>
        <w:t xml:space="preserve"> </w:t>
      </w:r>
      <w:hyperlink w:anchor="dedicated-campaign-landing-page-strategy">
        <w:r>
          <w:rPr>
            <w:rStyle w:val="Hyperlink"/>
          </w:rPr>
          <w:t xml:space="preserve">Dedicated Campaign Landing Page Strategy</w:t>
        </w:r>
      </w:hyperlink>
      <w:r>
        <w:t xml:space="preserve">, and</w:t>
      </w:r>
      <w:r>
        <w:t xml:space="preserve"> </w:t>
      </w:r>
      <w:hyperlink w:anchor="main-website-improvement-strategy">
        <w:r>
          <w:rPr>
            <w:rStyle w:val="Hyperlink"/>
          </w:rPr>
          <w:t xml:space="preserve">Main Website Improvement Strategy</w:t>
        </w:r>
      </w:hyperlink>
      <w:r>
        <w:t xml:space="preserve">.</w:t>
      </w:r>
    </w:p>
    <w:p>
      <w:pPr>
        <w:pStyle w:val="Compact"/>
        <w:numPr>
          <w:ilvl w:val="0"/>
          <w:numId w:val="1005"/>
        </w:numPr>
      </w:pPr>
      <w:r>
        <w:rPr>
          <w:b/>
          <w:bCs/>
        </w:rPr>
        <w:t xml:space="preserve">SDRs:</w:t>
      </w:r>
      <w:r>
        <w:t xml:space="preserve"> </w:t>
      </w:r>
      <w:r>
        <w:t xml:space="preserve">read</w:t>
      </w:r>
      <w:r>
        <w:t xml:space="preserve"> </w:t>
      </w:r>
      <w:hyperlink w:anchor="customer-faq-and-objection-library">
        <w:r>
          <w:rPr>
            <w:rStyle w:val="Hyperlink"/>
          </w:rPr>
          <w:t xml:space="preserve">Customer FAQ</w:t>
        </w:r>
      </w:hyperlink>
      <w:r>
        <w:t xml:space="preserve">,</w:t>
      </w:r>
      <w:r>
        <w:t xml:space="preserve"> </w:t>
      </w:r>
      <w:hyperlink w:anchor="sdr-cold-calling-improvement-plan">
        <w:r>
          <w:rPr>
            <w:rStyle w:val="Hyperlink"/>
          </w:rPr>
          <w:t xml:space="preserve">SDR Cold-Calling Improvement Plan</w:t>
        </w:r>
      </w:hyperlink>
      <w:r>
        <w:t xml:space="preserve">, and</w:t>
      </w:r>
      <w:r>
        <w:t xml:space="preserve"> </w:t>
      </w:r>
      <w:hyperlink w:anchor="X9b75e0ae84266e5113e489bf6219657e08b3bb0">
        <w:r>
          <w:rPr>
            <w:rStyle w:val="Hyperlink"/>
          </w:rPr>
          <w:t xml:space="preserve">Emerald and Apollo Prospect Selection Plan</w:t>
        </w:r>
      </w:hyperlink>
      <w:r>
        <w:t xml:space="preserve">.</w:t>
      </w:r>
    </w:p>
    <w:p>
      <w:pPr>
        <w:pStyle w:val="Compact"/>
        <w:numPr>
          <w:ilvl w:val="0"/>
          <w:numId w:val="1005"/>
        </w:numPr>
      </w:pPr>
      <w:r>
        <w:rPr>
          <w:b/>
          <w:bCs/>
        </w:rPr>
        <w:t xml:space="preserve">Automation and reporting operators:</w:t>
      </w:r>
      <w:r>
        <w:t xml:space="preserve"> </w:t>
      </w:r>
      <w:r>
        <w:t xml:space="preserve">read</w:t>
      </w:r>
      <w:r>
        <w:t xml:space="preserve"> </w:t>
      </w:r>
      <w:hyperlink w:anchor="department-recommendations">
        <w:r>
          <w:rPr>
            <w:rStyle w:val="Hyperlink"/>
          </w:rPr>
          <w:t xml:space="preserve">Department Recommendations</w:t>
        </w:r>
      </w:hyperlink>
      <w:r>
        <w:t xml:space="preserve">,</w:t>
      </w:r>
      <w:r>
        <w:t xml:space="preserve"> </w:t>
      </w:r>
      <w:hyperlink w:anchor="funnel-and-customer-journey">
        <w:r>
          <w:rPr>
            <w:rStyle w:val="Hyperlink"/>
          </w:rPr>
          <w:t xml:space="preserve">Funnel and Customer Journey</w:t>
        </w:r>
      </w:hyperlink>
      <w:r>
        <w:t xml:space="preserve">, and</w:t>
      </w:r>
      <w:r>
        <w:t xml:space="preserve"> </w:t>
      </w:r>
      <w:hyperlink w:anchor="executive-report-and-measurement">
        <w:r>
          <w:rPr>
            <w:rStyle w:val="Hyperlink"/>
          </w:rPr>
          <w:t xml:space="preserve">Executive Report and Measurement</w:t>
        </w:r>
      </w:hyperlink>
      <w:r>
        <w:t xml:space="preserve">.</w:t>
      </w:r>
    </w:p>
    <w:p>
      <w:pPr>
        <w:pStyle w:val="FirstParagraph"/>
      </w:pPr>
      <w:r>
        <w:t xml:space="preserve">The detailed sections are supporting material. If a detailed recommendation conflicts with the opening summary, stop and resolve the conflict before implementation.</w:t>
      </w:r>
    </w:p>
    <w:p>
      <w:pPr>
        <w:pStyle w:val="BodyText"/>
      </w:pPr>
      <w:r>
        <w:rPr>
          <w:b/>
          <w:bCs/>
        </w:rPr>
        <w:t xml:space="preserve">Business objective:</w:t>
      </w:r>
      <w:r>
        <w:t xml:space="preserve"> </w:t>
      </w:r>
      <w:r>
        <w:t xml:space="preserve">Build a repeatable, compliant acquisition and sales system that turns qualified regulated-business demand into attended meetings, SQLs, closed revenue, and measurable customer outcomes.</w:t>
      </w:r>
    </w:p>
    <w:p>
      <w:pPr>
        <w:pStyle w:val="BodyText"/>
      </w:pPr>
      <w:r>
        <w:rPr>
          <w:b/>
          <w:bCs/>
        </w:rPr>
        <w:t xml:space="preserve">Operating timezone:</w:t>
      </w:r>
      <w:r>
        <w:t xml:space="preserve"> </w:t>
      </w:r>
      <w:r>
        <w:rPr>
          <w:rStyle w:val="VerbatimChar"/>
        </w:rPr>
        <w:t xml:space="preserve">America/Los_Angeles</w:t>
      </w:r>
      <w:r>
        <w:t xml:space="preserve">. All booking, reminder, campaign, reporting, and business-hours recommendations use Pacific Time unless explicitly changed.</w:t>
      </w:r>
    </w:p>
    <w:bookmarkEnd w:id="13"/>
    <w:bookmarkEnd w:id="14"/>
    <w:bookmarkStart w:id="15" w:name="executive-diagnosis"/>
    <w:p>
      <w:pPr>
        <w:pStyle w:val="Heading2"/>
      </w:pPr>
      <w:r>
        <w:t xml:space="preserve">Executive Diagnosis</w:t>
      </w:r>
    </w:p>
    <w:p>
      <w:pPr>
        <w:pStyle w:val="FirstParagraph"/>
      </w:pPr>
      <w:r>
        <w:t xml:space="preserve">Transparent eCom has significant activity and automation, but the main constraint is not lack of channels. It is conversion clarity and operating discipline between attention, qualification, booking, attendance, sales progression, and revenue.</w:t>
      </w:r>
    </w:p>
    <w:p>
      <w:pPr>
        <w:pStyle w:val="BodyText"/>
      </w:pPr>
      <w:r>
        <w:t xml:space="preserve">The current system should be improved in this order:</w:t>
      </w:r>
    </w:p>
    <w:p>
      <w:pPr>
        <w:pStyle w:val="Compact"/>
        <w:numPr>
          <w:ilvl w:val="0"/>
          <w:numId w:val="1006"/>
        </w:numPr>
      </w:pPr>
      <w:r>
        <w:t xml:space="preserve">Make the offer, audience, proof, and compliance claims unmistakably credible.</w:t>
      </w:r>
    </w:p>
    <w:p>
      <w:pPr>
        <w:pStyle w:val="Compact"/>
        <w:numPr>
          <w:ilvl w:val="0"/>
          <w:numId w:val="1006"/>
        </w:numPr>
      </w:pPr>
      <w:r>
        <w:t xml:space="preserve">Make one booking path the canonical conversion path.</w:t>
      </w:r>
    </w:p>
    <w:p>
      <w:pPr>
        <w:pStyle w:val="Compact"/>
        <w:numPr>
          <w:ilvl w:val="0"/>
          <w:numId w:val="1006"/>
        </w:numPr>
      </w:pPr>
      <w:r>
        <w:t xml:space="preserve">Make every lead, meeting, owner, outcome, and revenue event measurable.</w:t>
      </w:r>
    </w:p>
    <w:p>
      <w:pPr>
        <w:pStyle w:val="Compact"/>
        <w:numPr>
          <w:ilvl w:val="0"/>
          <w:numId w:val="1006"/>
        </w:numPr>
      </w:pPr>
      <w:r>
        <w:t xml:space="preserve">Improve speed-to-lead, attendance, qualification, and follow-up execution.</w:t>
      </w:r>
    </w:p>
    <w:p>
      <w:pPr>
        <w:pStyle w:val="Compact"/>
        <w:numPr>
          <w:ilvl w:val="0"/>
          <w:numId w:val="1006"/>
        </w:numPr>
      </w:pPr>
      <w:r>
        <w:t xml:space="preserve">Scale only the channels and segments that produce qualified pipeline, not activity alone.</w:t>
      </w:r>
    </w:p>
    <w:p>
      <w:pPr>
        <w:pStyle w:val="FirstParagraph"/>
      </w:pPr>
      <w:r>
        <w:t xml:space="preserve">Do not solve the problem by immediately sending more email, increasing Vapi volume, or adding more automations. Those actions can increase cost, complaints, operational load, and attribution noise before the funnel is understood.</w:t>
      </w:r>
    </w:p>
    <w:bookmarkEnd w:id="15"/>
    <w:bookmarkStart w:id="25" w:name="video-informed-positioning"/>
    <w:p>
      <w:pPr>
        <w:pStyle w:val="Heading2"/>
      </w:pPr>
      <w:r>
        <w:t xml:space="preserve">Video-Informed Positioning</w:t>
      </w:r>
    </w:p>
    <w:p>
      <w:pPr>
        <w:pStyle w:val="FirstParagraph"/>
      </w:pPr>
      <w:r>
        <w:t xml:space="preserve">The live homepage video is</w:t>
      </w:r>
      <w:r>
        <w:t xml:space="preserve"> </w:t>
      </w:r>
      <w:r>
        <w:rPr>
          <w:rStyle w:val="VerbatimChar"/>
        </w:rPr>
        <w:t xml:space="preserve">INTRO-NEW-5.mp4</w:t>
      </w:r>
      <w:r>
        <w:t xml:space="preserve">, a 68.7-second vertical video served from the homepage. It presents Cameron as Head of Strategy, shows regulated-product advertising examples, contrasts self-service and full-service support, and emphasizes compliance, industry knowledge, and advertiser vetting. The video is a useful summary of the company's differentiator, but its fast caption-driven format does not yet explain the mechanism or proof in enough detail for a prospect evaluating risk.</w:t>
      </w:r>
    </w:p>
    <w:bookmarkStart w:id="16" w:name="strategic-conclusion"/>
    <w:p>
      <w:pPr>
        <w:pStyle w:val="Heading3"/>
      </w:pPr>
      <w:r>
        <w:t xml:space="preserve">Strategic conclusion</w:t>
      </w:r>
    </w:p>
    <w:p>
      <w:pPr>
        <w:pStyle w:val="FirstParagraph"/>
      </w:pPr>
      <w:r>
        <w:t xml:space="preserve">The core offer should be positioned as</w:t>
      </w:r>
      <w:r>
        <w:t xml:space="preserve"> </w:t>
      </w:r>
      <w:r>
        <w:rPr>
          <w:b/>
          <w:bCs/>
        </w:rPr>
        <w:t xml:space="preserve">compliance infrastructure plus regulated-growth execution</w:t>
      </w:r>
      <w:r>
        <w:t xml:space="preserve">, not generic digital marketing and not a promise that ads will never be rejected. The distinctive capability is the combination of:</w:t>
      </w:r>
    </w:p>
    <w:p>
      <w:pPr>
        <w:pStyle w:val="Compact"/>
        <w:numPr>
          <w:ilvl w:val="0"/>
          <w:numId w:val="1007"/>
        </w:numPr>
      </w:pPr>
      <w:r>
        <w:t xml:space="preserve">Access to specialized compliance ad-account infrastructure for regulated categories.</w:t>
      </w:r>
    </w:p>
    <w:p>
      <w:pPr>
        <w:pStyle w:val="Compact"/>
        <w:numPr>
          <w:ilvl w:val="0"/>
          <w:numId w:val="1007"/>
        </w:numPr>
      </w:pPr>
      <w:r>
        <w:t xml:space="preserve">Practical knowledge of platform rules, regulated-product language, creative, landing pages, and account operations.</w:t>
      </w:r>
    </w:p>
    <w:p>
      <w:pPr>
        <w:pStyle w:val="Compact"/>
        <w:numPr>
          <w:ilvl w:val="0"/>
          <w:numId w:val="1007"/>
        </w:numPr>
      </w:pPr>
      <w:r>
        <w:t xml:space="preserve">Vetting and operating discipline that reduce avoidable policy and account-risk mistakes.</w:t>
      </w:r>
    </w:p>
    <w:p>
      <w:pPr>
        <w:pStyle w:val="Compact"/>
        <w:numPr>
          <w:ilvl w:val="0"/>
          <w:numId w:val="1007"/>
        </w:numPr>
      </w:pPr>
      <w:r>
        <w:t xml:space="preserve">Optional full-service execution, rather than forcing every prospect into a self-service tool.</w:t>
      </w:r>
    </w:p>
    <w:p>
      <w:pPr>
        <w:pStyle w:val="Compact"/>
        <w:numPr>
          <w:ilvl w:val="0"/>
          <w:numId w:val="1007"/>
        </w:numPr>
      </w:pPr>
      <w:r>
        <w:t xml:space="preserve">Measurement from approved ads through qualified demand, booked meetings, pipeline, and revenue.</w:t>
      </w:r>
    </w:p>
    <w:bookmarkEnd w:id="16"/>
    <w:bookmarkStart w:id="17" w:name="messaging-changes"/>
    <w:p>
      <w:pPr>
        <w:pStyle w:val="Heading3"/>
      </w:pPr>
      <w:r>
        <w:t xml:space="preserve">Messaging changes</w:t>
      </w:r>
    </w:p>
    <w:p>
      <w:pPr>
        <w:pStyle w:val="Compact"/>
        <w:numPr>
          <w:ilvl w:val="0"/>
          <w:numId w:val="1008"/>
        </w:numPr>
      </w:pPr>
      <w:r>
        <w:t xml:space="preserve">Lead with the prospect's operating problem: regulated brands cannot rely on ordinary ad-account assumptions.</w:t>
      </w:r>
    </w:p>
    <w:p>
      <w:pPr>
        <w:pStyle w:val="Compact"/>
        <w:numPr>
          <w:ilvl w:val="0"/>
          <w:numId w:val="1008"/>
        </w:numPr>
      </w:pPr>
      <w:r>
        <w:t xml:space="preserve">Explain the method in plain language: account infrastructure, policy-aware creative and destinations, pre-launch review, controlled testing, and ongoing monitoring.</w:t>
      </w:r>
    </w:p>
    <w:p>
      <w:pPr>
        <w:pStyle w:val="Compact"/>
        <w:numPr>
          <w:ilvl w:val="0"/>
          <w:numId w:val="1008"/>
        </w:numPr>
      </w:pPr>
      <w:r>
        <w:t xml:space="preserve">Use the video as the top-of-funnel orientation, then immediately support it with a one-page capability brief, a process diagram, and two permissioned case studies.</w:t>
      </w:r>
    </w:p>
    <w:p>
      <w:pPr>
        <w:pStyle w:val="Compact"/>
        <w:numPr>
          <w:ilvl w:val="0"/>
          <w:numId w:val="1008"/>
        </w:numPr>
      </w:pPr>
      <w:r>
        <w:t xml:space="preserve">Replace broad phrases such as</w:t>
      </w:r>
      <w:r>
        <w:t xml:space="preserve"> </w:t>
      </w:r>
      <w:r>
        <w:rPr>
          <w:rStyle w:val="VerbatimChar"/>
        </w:rPr>
        <w:t xml:space="preserve">real ads that actually convert</w:t>
      </w:r>
      <w:r>
        <w:t xml:space="preserve"> </w:t>
      </w:r>
      <w:r>
        <w:t xml:space="preserve">with a specific promise about what Transparent eCom controls and what it measures.</w:t>
      </w:r>
    </w:p>
    <w:p>
      <w:pPr>
        <w:pStyle w:val="Compact"/>
        <w:numPr>
          <w:ilvl w:val="0"/>
          <w:numId w:val="1008"/>
        </w:numPr>
      </w:pPr>
      <w:r>
        <w:t xml:space="preserve">Treat</w:t>
      </w:r>
      <w:r>
        <w:t xml:space="preserve"> </w:t>
      </w:r>
      <w:r>
        <w:rPr>
          <w:rStyle w:val="VerbatimChar"/>
        </w:rPr>
        <w:t xml:space="preserve">no permanent bans</w:t>
      </w:r>
      <w:r>
        <w:t xml:space="preserve">,</w:t>
      </w:r>
      <w:r>
        <w:t xml:space="preserve"> </w:t>
      </w:r>
      <w:r>
        <w:rPr>
          <w:rStyle w:val="VerbatimChar"/>
        </w:rPr>
        <w:t xml:space="preserve">increase ad approvals by 40%</w:t>
      </w:r>
      <w:r>
        <w:t xml:space="preserve">, and similar statements as claims requiring a dated proof record, denominator, scope, and limitations before reuse in outbound copy.</w:t>
      </w:r>
    </w:p>
    <w:p>
      <w:pPr>
        <w:pStyle w:val="Compact"/>
        <w:numPr>
          <w:ilvl w:val="0"/>
          <w:numId w:val="1008"/>
        </w:numPr>
      </w:pPr>
      <w:r>
        <w:t xml:space="preserve">Keep the CTA focused on a compliance-and-growth assessment with Cameron, where the prospect's category, offer, destination, account history, and operating constraints can be reviewed.</w:t>
      </w:r>
    </w:p>
    <w:bookmarkEnd w:id="17"/>
    <w:bookmarkStart w:id="18" w:name="core-communication-framework"/>
    <w:p>
      <w:pPr>
        <w:pStyle w:val="Heading3"/>
      </w:pPr>
      <w:r>
        <w:t xml:space="preserve">Core communication framework</w:t>
      </w:r>
    </w:p>
    <w:p>
      <w:pPr>
        <w:pStyle w:val="FirstParagraph"/>
      </w:pPr>
      <w:r>
        <w:t xml:space="preserve">Every customer-facing message should communicate the same four ideas in this order:</w:t>
      </w:r>
    </w:p>
    <w:p>
      <w:pPr>
        <w:pStyle w:val="Compact"/>
        <w:numPr>
          <w:ilvl w:val="0"/>
          <w:numId w:val="1009"/>
        </w:numPr>
      </w:pPr>
      <w:r>
        <w:rPr>
          <w:b/>
          <w:bCs/>
        </w:rPr>
        <w:t xml:space="preserve">The problem:</w:t>
      </w:r>
      <w:r>
        <w:t xml:space="preserve"> </w:t>
      </w:r>
      <w:r>
        <w:t xml:space="preserve">regulated businesses often cannot use ordinary advertising assumptions. Policy restrictions, account interruptions, creative or destination issues, and weak tracking can make acquisition inconsistent and difficult to scale.</w:t>
      </w:r>
    </w:p>
    <w:p>
      <w:pPr>
        <w:pStyle w:val="Compact"/>
        <w:numPr>
          <w:ilvl w:val="0"/>
          <w:numId w:val="1009"/>
        </w:numPr>
      </w:pPr>
      <w:r>
        <w:rPr>
          <w:b/>
          <w:bCs/>
        </w:rPr>
        <w:t xml:space="preserve">The capability:</w:t>
      </w:r>
      <w:r>
        <w:t xml:space="preserve"> </w:t>
      </w:r>
      <w:r>
        <w:t xml:space="preserve">Transparent eCom combines specialized compliance ad-account infrastructure with policy-aware creative, landing-page, campaign, CRM, and measurement support.</w:t>
      </w:r>
    </w:p>
    <w:p>
      <w:pPr>
        <w:pStyle w:val="Compact"/>
        <w:numPr>
          <w:ilvl w:val="0"/>
          <w:numId w:val="1009"/>
        </w:numPr>
      </w:pPr>
      <w:r>
        <w:rPr>
          <w:b/>
          <w:bCs/>
        </w:rPr>
        <w:t xml:space="preserve">The boundary:</w:t>
      </w:r>
      <w:r>
        <w:t xml:space="preserve"> </w:t>
      </w:r>
      <w:r>
        <w:t xml:space="preserve">this is not a workaround for platform rules and it is not a guarantee of approval, account continuity, performance, or revenue. The right approach depends on the product, market, platform, claims, destination, and business readiness.</w:t>
      </w:r>
    </w:p>
    <w:p>
      <w:pPr>
        <w:pStyle w:val="Compact"/>
        <w:numPr>
          <w:ilvl w:val="0"/>
          <w:numId w:val="1009"/>
        </w:numPr>
      </w:pPr>
      <w:r>
        <w:rPr>
          <w:b/>
          <w:bCs/>
        </w:rPr>
        <w:t xml:space="preserve">The next step:</w:t>
      </w:r>
      <w:r>
        <w:t xml:space="preserve"> </w:t>
      </w:r>
      <w:r>
        <w:t xml:space="preserve">Cameron can review the specific situation, explain which parts Transparent eCom can help with, show relevant past work where approved, and recommend the next step if there is a fit.</w:t>
      </w:r>
    </w:p>
    <w:bookmarkEnd w:id="18"/>
    <w:bookmarkStart w:id="19" w:name="reusable-core-message"/>
    <w:p>
      <w:pPr>
        <w:pStyle w:val="Heading3"/>
      </w:pPr>
      <w:r>
        <w:t xml:space="preserve">Reusable core message</w:t>
      </w:r>
    </w:p>
    <w:p>
      <w:pPr>
        <w:pStyle w:val="FirstParagraph"/>
      </w:pPr>
      <w:r>
        <w:t xml:space="preserve">Use this as the approved starting point for website copy, email, ads, and SDR conversations:</w:t>
      </w:r>
    </w:p>
    <w:p>
      <w:pPr>
        <w:pStyle w:val="BlockText"/>
      </w:pPr>
      <w:r>
        <w:t xml:space="preserve">Regulated businesses often struggle to use paid advertising consistently because ordinary ad-account setups, creative, landing pages, and tracking do not always fit the category. Transparent eCom combines specialized compliance ad-account infrastructure with policy-aware growth execution, from account and creative review through landing pages, lead follow-up, and measurement. We cannot promise platform approval or a specific revenue result, but we can assess the situation, explain the constraints, and identify the practical options. Book a meeting with Cameron to discuss where your business needs support and whether Transparent eCom is a fit.</w:t>
      </w:r>
    </w:p>
    <w:bookmarkEnd w:id="19"/>
    <w:bookmarkStart w:id="20" w:name="booking-bridge"/>
    <w:p>
      <w:pPr>
        <w:pStyle w:val="Heading3"/>
      </w:pPr>
      <w:r>
        <w:t xml:space="preserve">Booking bridge</w:t>
      </w:r>
    </w:p>
    <w:p>
      <w:pPr>
        <w:pStyle w:val="FirstParagraph"/>
      </w:pPr>
      <w:r>
        <w:t xml:space="preserve">The booking CTA should answer: “Why should I meet Cameron instead of just reading more?” Use this bridge:</w:t>
      </w:r>
    </w:p>
    <w:p>
      <w:pPr>
        <w:pStyle w:val="BlockText"/>
      </w:pPr>
      <w:r>
        <w:t xml:space="preserve">The right solution depends on your product, claims, market, current account history, landing pages, and internal capabilities. Cameron will review those details, explain how the compliance infrastructure and service options apply to your situation, and show relevant examples where available. If there is no practical fit, we will tell you directly. Book a Regulated Acquisition Assessment with Cameron.</w:t>
      </w:r>
    </w:p>
    <w:bookmarkEnd w:id="20"/>
    <w:bookmarkStart w:id="21" w:name="channel-versions"/>
    <w:p>
      <w:pPr>
        <w:pStyle w:val="Heading3"/>
      </w:pPr>
      <w:r>
        <w:t xml:space="preserve">Channel versions</w:t>
      </w:r>
    </w:p>
    <w:p>
      <w:pPr>
        <w:pStyle w:val="FirstParagraph"/>
      </w:pPr>
      <w:r>
        <w:rPr>
          <w:b/>
          <w:bCs/>
        </w:rPr>
        <w:t xml:space="preserve">Email:</w:t>
      </w:r>
    </w:p>
    <w:p>
      <w:pPr>
        <w:pStyle w:val="BlockText"/>
      </w:pPr>
      <w:r>
        <w:t xml:space="preserve">Most regulated businesses do not need more generic ad advice. They need to know whether their account setup, creative, landing pages, follow-up, and measurement are creating avoidable restrictions or wasted demand. Transparent eCom works with regulated businesses through specialized compliance ad-account infrastructure and policy-aware execution. If you want to understand what that could mean for {{company}}, Cameron can review your situation and explain the practical options. You can book a 20-minute assessment here: {{booking_url}}.</w:t>
      </w:r>
    </w:p>
    <w:p>
      <w:pPr>
        <w:pStyle w:val="FirstParagraph"/>
      </w:pPr>
      <w:r>
        <w:rPr>
          <w:b/>
          <w:bCs/>
        </w:rPr>
        <w:t xml:space="preserve">Ad or short social post:</w:t>
      </w:r>
    </w:p>
    <w:p>
      <w:pPr>
        <w:pStyle w:val="BlockText"/>
      </w:pPr>
      <w:r>
        <w:t xml:space="preserve">Regulated ads require more than campaign setup. Learn how specialized compliance ad-account infrastructure and policy-aware execution may fit your business. Book a practical assessment with Cameron. No approval or revenue guarantees.</w:t>
      </w:r>
    </w:p>
    <w:p>
      <w:pPr>
        <w:pStyle w:val="FirstParagraph"/>
      </w:pPr>
      <w:r>
        <w:rPr>
          <w:b/>
          <w:bCs/>
        </w:rPr>
        <w:t xml:space="preserve">SDR opening:</w:t>
      </w:r>
    </w:p>
    <w:p>
      <w:pPr>
        <w:pStyle w:val="BlockText"/>
      </w:pPr>
      <w:r>
        <w:t xml:space="preserve">We work with regulated businesses that have difficulty using paid advertising consistently. Transparent eCom combines specialized compliance ad-account infrastructure with policy-aware campaign, landing-page, and measurement support. I am not calling to promise approval. I wanted to see whether this is a relevant problem for {{company}} and, if it is, whether a short conversation with Cameron would be useful.</w:t>
      </w:r>
    </w:p>
    <w:p>
      <w:pPr>
        <w:pStyle w:val="FirstParagraph"/>
      </w:pPr>
      <w:r>
        <w:rPr>
          <w:b/>
          <w:bCs/>
        </w:rPr>
        <w:t xml:space="preserve">Booking confirmation:</w:t>
      </w:r>
    </w:p>
    <w:p>
      <w:pPr>
        <w:pStyle w:val="BlockText"/>
      </w:pPr>
      <w:r>
        <w:t xml:space="preserve">In this meeting, Cameron will review your business, offer, current advertising situation, and acquisition constraints. He will explain where Transparent eCom may be able to help, what prerequisites matter, and what the next step would be if there is a fit. The meeting is an assessment, not a guarantee of platform approval, account continuity, performance, or revenue.</w:t>
      </w:r>
    </w:p>
    <w:bookmarkEnd w:id="21"/>
    <w:bookmarkStart w:id="22" w:name="personalization-rules"/>
    <w:p>
      <w:pPr>
        <w:pStyle w:val="Heading3"/>
      </w:pPr>
      <w:r>
        <w:t xml:space="preserve">Personalization rules</w:t>
      </w:r>
    </w:p>
    <w:p>
      <w:pPr>
        <w:pStyle w:val="Compact"/>
        <w:numPr>
          <w:ilvl w:val="0"/>
          <w:numId w:val="1010"/>
        </w:numPr>
      </w:pPr>
      <w:r>
        <w:t xml:space="preserve">Personalize the problem only when the observation is verified and current.</w:t>
      </w:r>
    </w:p>
    <w:p>
      <w:pPr>
        <w:pStyle w:val="Compact"/>
        <w:numPr>
          <w:ilvl w:val="0"/>
          <w:numId w:val="1010"/>
        </w:numPr>
      </w:pPr>
      <w:r>
        <w:t xml:space="preserve">If the contact's specific failure is unknown, use the general regulated-acquisition problem rather than claiming an account is banned, rejected, or wasting money.</w:t>
      </w:r>
    </w:p>
    <w:p>
      <w:pPr>
        <w:pStyle w:val="Compact"/>
        <w:numPr>
          <w:ilvl w:val="0"/>
          <w:numId w:val="1010"/>
        </w:numPr>
      </w:pPr>
      <w:r>
        <w:t xml:space="preserve">Ask one relevant discovery question before sending the booking link when the contact is cold or unqualified.</w:t>
      </w:r>
    </w:p>
    <w:p>
      <w:pPr>
        <w:pStyle w:val="Compact"/>
        <w:numPr>
          <w:ilvl w:val="0"/>
          <w:numId w:val="1010"/>
        </w:numPr>
      </w:pPr>
      <w:r>
        <w:t xml:space="preserve">Use the booking link after the contact confirms the problem, asks for more details, or meets the agreed qualification criteria.</w:t>
      </w:r>
    </w:p>
    <w:p>
      <w:pPr>
        <w:pStyle w:val="Compact"/>
        <w:numPr>
          <w:ilvl w:val="0"/>
          <w:numId w:val="1010"/>
        </w:numPr>
      </w:pPr>
      <w:r>
        <w:t xml:space="preserve">Keep the same explanation of the capability across email, ads, calls, the website, and Cameron's meeting.</w:t>
      </w:r>
    </w:p>
    <w:p>
      <w:pPr>
        <w:pStyle w:val="Compact"/>
        <w:numPr>
          <w:ilvl w:val="0"/>
          <w:numId w:val="1010"/>
        </w:numPr>
      </w:pPr>
      <w:r>
        <w:t xml:space="preserve">Measure this messaging by qualified replies, booked meetings, show rate, SQL rate, pipeline, and revenue, not clicks alone.</w:t>
      </w:r>
    </w:p>
    <w:bookmarkEnd w:id="22"/>
    <w:bookmarkStart w:id="23" w:name="required-proof-package"/>
    <w:p>
      <w:pPr>
        <w:pStyle w:val="Heading3"/>
      </w:pPr>
      <w:r>
        <w:t xml:space="preserve">Required proof package</w:t>
      </w:r>
    </w:p>
    <w:p>
      <w:pPr>
        <w:pStyle w:val="Compact"/>
        <w:numPr>
          <w:ilvl w:val="0"/>
          <w:numId w:val="1011"/>
        </w:numPr>
      </w:pPr>
      <w:r>
        <w:t xml:space="preserve">A capability brief showing the difference between ordinary agency execution, self-service access, and Transparent eCom full-service support.</w:t>
      </w:r>
    </w:p>
    <w:p>
      <w:pPr>
        <w:pStyle w:val="Compact"/>
        <w:numPr>
          <w:ilvl w:val="0"/>
          <w:numId w:val="1011"/>
        </w:numPr>
      </w:pPr>
      <w:r>
        <w:t xml:space="preserve">A simple workflow diagram: business/category review -&gt; account and policy assessment -&gt; creative/destination review -&gt; controlled launch -&gt; monitoring and optimization.</w:t>
      </w:r>
    </w:p>
    <w:p>
      <w:pPr>
        <w:pStyle w:val="Compact"/>
        <w:numPr>
          <w:ilvl w:val="0"/>
          <w:numId w:val="1011"/>
        </w:numPr>
      </w:pPr>
      <w:r>
        <w:t xml:space="preserve">A claim-and-proof table for every public performance or compliance statement.</w:t>
      </w:r>
    </w:p>
    <w:p>
      <w:pPr>
        <w:pStyle w:val="Compact"/>
        <w:numPr>
          <w:ilvl w:val="0"/>
          <w:numId w:val="1011"/>
        </w:numPr>
      </w:pPr>
      <w:r>
        <w:t xml:space="preserve">Permissioned examples showing the starting problem, work performed, time period, spend or sample size where appropriate, result, and limitations.</w:t>
      </w:r>
    </w:p>
    <w:p>
      <w:pPr>
        <w:pStyle w:val="Compact"/>
        <w:numPr>
          <w:ilvl w:val="0"/>
          <w:numId w:val="1011"/>
        </w:numPr>
      </w:pPr>
      <w:r>
        <w:t xml:space="preserve">An FAQ that explains what specialized compliance accounts can and cannot do, including platform-policy and client-responsibility boundaries.</w:t>
      </w:r>
    </w:p>
    <w:bookmarkEnd w:id="23"/>
    <w:bookmarkStart w:id="24" w:name="video-improvement-recommendations"/>
    <w:p>
      <w:pPr>
        <w:pStyle w:val="Heading3"/>
      </w:pPr>
      <w:r>
        <w:t xml:space="preserve">Video improvement recommendations</w:t>
      </w:r>
    </w:p>
    <w:p>
      <w:pPr>
        <w:pStyle w:val="Compact"/>
        <w:numPr>
          <w:ilvl w:val="0"/>
          <w:numId w:val="1012"/>
        </w:numPr>
      </w:pPr>
      <w:r>
        <w:t xml:space="preserve">Add a clear opening statement of the special capability within the first three seconds.</w:t>
      </w:r>
    </w:p>
    <w:p>
      <w:pPr>
        <w:pStyle w:val="Compact"/>
        <w:numPr>
          <w:ilvl w:val="0"/>
          <w:numId w:val="1012"/>
        </w:numPr>
      </w:pPr>
      <w:r>
        <w:t xml:space="preserve">Name the mechanism, not only the category: specialized compliance ad-account infrastructure paired with policy-aware execution.</w:t>
      </w:r>
    </w:p>
    <w:p>
      <w:pPr>
        <w:pStyle w:val="Compact"/>
        <w:numPr>
          <w:ilvl w:val="0"/>
          <w:numId w:val="1012"/>
        </w:numPr>
      </w:pPr>
      <w:r>
        <w:t xml:space="preserve">Add one concrete before/after example or short case-study result with context.</w:t>
      </w:r>
    </w:p>
    <w:p>
      <w:pPr>
        <w:pStyle w:val="Compact"/>
        <w:numPr>
          <w:ilvl w:val="0"/>
          <w:numId w:val="1012"/>
        </w:numPr>
      </w:pPr>
      <w:r>
        <w:t xml:space="preserve">End with one explicit CTA and the expected assessment outcome.</w:t>
      </w:r>
    </w:p>
    <w:p>
      <w:pPr>
        <w:pStyle w:val="Compact"/>
        <w:numPr>
          <w:ilvl w:val="0"/>
          <w:numId w:val="1012"/>
        </w:numPr>
      </w:pPr>
      <w:r>
        <w:t xml:space="preserve">Add captions/transcript and a descriptive accessible label; keep the video muted-autoplay friendly.</w:t>
      </w:r>
    </w:p>
    <w:p>
      <w:pPr>
        <w:pStyle w:val="Compact"/>
        <w:numPr>
          <w:ilvl w:val="0"/>
          <w:numId w:val="1012"/>
        </w:numPr>
      </w:pPr>
      <w:r>
        <w:t xml:space="preserve">Link the video to the capability brief and the direct Regulated Ads booking widget rather than a competing form or calendar.</w:t>
      </w:r>
    </w:p>
    <w:bookmarkEnd w:id="24"/>
    <w:bookmarkEnd w:id="25"/>
    <w:bookmarkStart w:id="32" w:name="customer-faq-and-objection-library"/>
    <w:p>
      <w:pPr>
        <w:pStyle w:val="Heading2"/>
      </w:pPr>
      <w:r>
        <w:t xml:space="preserve">Customer FAQ and Objection Library</w:t>
      </w:r>
    </w:p>
    <w:p>
      <w:pPr>
        <w:pStyle w:val="FirstParagraph"/>
      </w:pPr>
      <w:r>
        <w:t xml:space="preserve">This FAQ should be published as an approved source for the website, chatbot, email, ads, SDR calls, and meeting confirmations. Answers should be adapted to the prospect's segment, but the underlying claims and boundaries must remain consistent.</w:t>
      </w:r>
    </w:p>
    <w:bookmarkStart w:id="26" w:name="why-transparent-ecom"/>
    <w:p>
      <w:pPr>
        <w:pStyle w:val="Heading3"/>
      </w:pPr>
      <w:r>
        <w:t xml:space="preserve">Why Transparent eCom?</w:t>
      </w:r>
    </w:p>
    <w:p>
      <w:pPr>
        <w:pStyle w:val="FirstParagraph"/>
      </w:pPr>
      <w:r>
        <w:rPr>
          <w:b/>
          <w:bCs/>
        </w:rPr>
        <w:t xml:space="preserve">Why do I need Transparent eCom if I can run ads myself?</w:t>
      </w:r>
    </w:p>
    <w:p>
      <w:pPr>
        <w:pStyle w:val="BodyText"/>
      </w:pPr>
      <w:r>
        <w:t xml:space="preserve">You may be able to run ordinary campaigns yourself. The reason to involve Transparent eCom is that regulated businesses often need more than campaign setup: they need the right account infrastructure, policy-aware creative and destinations, a review process, and measurement that connects advertising to qualified demand. We help identify which parts you can own internally and where specialized support may reduce avoidable risk or wasted effort.</w:t>
      </w:r>
    </w:p>
    <w:p>
      <w:pPr>
        <w:pStyle w:val="BodyText"/>
      </w:pPr>
      <w:r>
        <w:rPr>
          <w:b/>
          <w:bCs/>
        </w:rPr>
        <w:t xml:space="preserve">What can Transparent eCom do that I cannot do myself?</w:t>
      </w:r>
    </w:p>
    <w:p>
      <w:pPr>
        <w:pStyle w:val="BodyText"/>
      </w:pPr>
      <w:r>
        <w:t xml:space="preserve">We bring specialized experience with regulated categories, compliance-oriented ad-account infrastructure, policy-aware campaign operations, and the related landing-page, CRM, and follow-up systems. You can choose self-service, hybrid, or full-service support. The value is not that the work is impossible to do internally; it is that Transparent eCom has a focused operating system for a difficult category and can help you avoid learning every lesson through rejected campaigns or disrupted acquisition.</w:t>
      </w:r>
    </w:p>
    <w:p>
      <w:pPr>
        <w:pStyle w:val="BodyText"/>
      </w:pPr>
      <w:r>
        <w:rPr>
          <w:b/>
          <w:bCs/>
        </w:rPr>
        <w:t xml:space="preserve">Are you an ad agency, a technology provider, or a compliance consultant?</w:t>
      </w:r>
    </w:p>
    <w:p>
      <w:pPr>
        <w:pStyle w:val="BodyText"/>
      </w:pPr>
      <w:r>
        <w:t xml:space="preserve">We combine those functions around regulated customer acquisition. Depending on fit, we can provide specialized account access, strategy, creative and campaign support, measurement, CRM and follow-up coordination, or full-service execution. The assessment determines which layer is actually needed.</w:t>
      </w:r>
    </w:p>
    <w:p>
      <w:pPr>
        <w:pStyle w:val="BodyText"/>
      </w:pPr>
      <w:r>
        <w:rPr>
          <w:b/>
          <w:bCs/>
        </w:rPr>
        <w:t xml:space="preserve">What makes a compliance ad account different from a normal ad account?</w:t>
      </w:r>
    </w:p>
    <w:p>
      <w:pPr>
        <w:pStyle w:val="BodyText"/>
      </w:pPr>
      <w:r>
        <w:t xml:space="preserve">A specialized account is operated with additional category knowledge, policy controls, review discipline, and platform-specific processes suited to regulated advertising. It is not a waiver of platform rules and it does not make prohibited claims or products automatically acceptable. The account is one part of a broader compliance-and-growth process.</w:t>
      </w:r>
    </w:p>
    <w:p>
      <w:pPr>
        <w:pStyle w:val="BodyText"/>
      </w:pPr>
      <w:r>
        <w:rPr>
          <w:b/>
          <w:bCs/>
        </w:rPr>
        <w:t xml:space="preserve">Can I use real cannabis, CBD, mushroom, or other regulated-product language and imagery?</w:t>
      </w:r>
    </w:p>
    <w:p>
      <w:pPr>
        <w:pStyle w:val="BodyText"/>
      </w:pPr>
      <w:r>
        <w:t xml:space="preserve">Possibly, depending on the platform, jurisdiction, product, claim, creative, destination, and account setup. We assess the specific use case rather than promise blanket approval. The prospect remains responsible for truthful claims, lawful products, required disclosures, and compliance with applicable rules.</w:t>
      </w:r>
    </w:p>
    <w:p>
      <w:pPr>
        <w:pStyle w:val="BodyText"/>
      </w:pPr>
      <w:r>
        <w:rPr>
          <w:b/>
          <w:bCs/>
        </w:rPr>
        <w:t xml:space="preserve">Can you guarantee that my ads will be approved or that my account will not be banned?</w:t>
      </w:r>
    </w:p>
    <w:p>
      <w:pPr>
        <w:pStyle w:val="BodyText"/>
      </w:pPr>
      <w:r>
        <w:t xml:space="preserve">No. Platform decisions are outside our control. We can help reduce avoidable risk through appropriate infrastructure, policy-aware preparation, testing, monitoring, and response procedures, but we do not guarantee approval, account continuity, performance, revenue, or timing.</w:t>
      </w:r>
    </w:p>
    <w:bookmarkEnd w:id="26"/>
    <w:bookmarkStart w:id="27" w:name="what-happens-next"/>
    <w:p>
      <w:pPr>
        <w:pStyle w:val="Heading3"/>
      </w:pPr>
      <w:r>
        <w:t xml:space="preserve">What happens next?</w:t>
      </w:r>
    </w:p>
    <w:p>
      <w:pPr>
        <w:pStyle w:val="FirstParagraph"/>
      </w:pPr>
      <w:r>
        <w:rPr>
          <w:b/>
          <w:bCs/>
        </w:rPr>
        <w:t xml:space="preserve">What can I expect from my meeting with Cameron?</w:t>
      </w:r>
    </w:p>
    <w:p>
      <w:pPr>
        <w:pStyle w:val="BodyText"/>
      </w:pPr>
      <w:r>
        <w:t xml:space="preserve">Expect a practical assessment, not a generic sales presentation. Cameron will review your business category, products and claims, current acquisition problem, account and campaign history, landing pages or destinations, tracking, and growth constraints. He will explain which capabilities may apply, show relevant past work where approved, identify limitations, and recommend a next step only if there is a credible fit.</w:t>
      </w:r>
    </w:p>
    <w:p>
      <w:pPr>
        <w:pStyle w:val="BodyText"/>
      </w:pPr>
      <w:r>
        <w:rPr>
          <w:b/>
          <w:bCs/>
        </w:rPr>
        <w:t xml:space="preserve">What should I bring to the meeting?</w:t>
      </w:r>
    </w:p>
    <w:p>
      <w:pPr>
        <w:pStyle w:val="BodyText"/>
      </w:pPr>
      <w:r>
        <w:t xml:space="preserve">Bring your primary products or offers, target markets, current advertising channels, recent approval or rejection examples if available, landing-page URLs, approximate spend and goals, and the person responsible for marketing or acquisition. Do not send passwords or sensitive account credentials before they are requested through an approved process.</w:t>
      </w:r>
    </w:p>
    <w:p>
      <w:pPr>
        <w:pStyle w:val="BodyText"/>
      </w:pPr>
      <w:r>
        <w:rPr>
          <w:b/>
          <w:bCs/>
        </w:rPr>
        <w:t xml:space="preserve">Will you audit my ad account during the first meeting?</w:t>
      </w:r>
    </w:p>
    <w:p>
      <w:pPr>
        <w:pStyle w:val="BodyText"/>
      </w:pPr>
      <w:r>
        <w:t xml:space="preserve">The first meeting is a scoped assessment. We can review the information and examples you provide, but a complete account audit may require a separate engagement, access process, or technical review. We should never imply that an account was audited when it was not.</w:t>
      </w:r>
    </w:p>
    <w:p>
      <w:pPr>
        <w:pStyle w:val="BodyText"/>
      </w:pPr>
      <w:r>
        <w:rPr>
          <w:b/>
          <w:bCs/>
        </w:rPr>
        <w:t xml:space="preserve">What will I receive after the meeting?</w:t>
      </w:r>
    </w:p>
    <w:p>
      <w:pPr>
        <w:pStyle w:val="BodyText"/>
      </w:pPr>
      <w:r>
        <w:t xml:space="preserve">If there is a fit, you should receive a concise summary of the observed constraint, recommended workstreams, prerequisites, available service model, measurement plan, and next decision. If there is not a fit, we should say so clearly and avoid forcing a proposal.</w:t>
      </w:r>
    </w:p>
    <w:p>
      <w:pPr>
        <w:pStyle w:val="BodyText"/>
      </w:pPr>
      <w:r>
        <w:rPr>
          <w:b/>
          <w:bCs/>
        </w:rPr>
        <w:t xml:space="preserve">How long does it take to see results?</w:t>
      </w:r>
    </w:p>
    <w:p>
      <w:pPr>
        <w:pStyle w:val="BodyText"/>
      </w:pPr>
      <w:r>
        <w:t xml:space="preserve">There is no responsible universal timeline. Timing depends on account status, product and claim review, creative and destination readiness, audience, budget, platform decisions, tracking, and fulfillment capacity. We can define milestones after the assessment, but should not promise a launch date or revenue outcome in advance.</w:t>
      </w:r>
    </w:p>
    <w:bookmarkEnd w:id="27"/>
    <w:bookmarkStart w:id="28" w:name="Xfdd45e75b7dbb91e8f5365b9897af05620ac6f8"/>
    <w:p>
      <w:pPr>
        <w:pStyle w:val="Heading3"/>
      </w:pPr>
      <w:r>
        <w:t xml:space="preserve">Fit, service models, and commercial questions</w:t>
      </w:r>
    </w:p>
    <w:p>
      <w:pPr>
        <w:pStyle w:val="FirstParagraph"/>
      </w:pPr>
      <w:r>
        <w:rPr>
          <w:b/>
          <w:bCs/>
        </w:rPr>
        <w:t xml:space="preserve">Do I need full-service management?</w:t>
      </w:r>
    </w:p>
    <w:p>
      <w:pPr>
        <w:pStyle w:val="BodyText"/>
      </w:pPr>
      <w:r>
        <w:t xml:space="preserve">No. Self-service may be appropriate when your team can manage creative, campaigns, landing pages, compliance review, and measurement. Hybrid support can fill specific gaps. Full-service is appropriate when you want Transparent eCom to coordinate more of the strategy and execution. The right model depends on capability, urgency, risk, and internal ownership.</w:t>
      </w:r>
    </w:p>
    <w:p>
      <w:pPr>
        <w:pStyle w:val="BodyText"/>
      </w:pPr>
      <w:r>
        <w:rPr>
          <w:b/>
          <w:bCs/>
        </w:rPr>
        <w:t xml:space="preserve">Who is a good fit for Transparent eCom?</w:t>
      </w:r>
    </w:p>
    <w:p>
      <w:pPr>
        <w:pStyle w:val="BodyText"/>
      </w:pPr>
      <w:r>
        <w:t xml:space="preserve">A good fit is a regulated business with a real acquisition problem, a lawful and clearly defined offer, a decision-maker or appropriate marketing owner, realistic expectations, and the ability to support the recommended work. We prioritize fit and delivery capacity over adding every possible regulated business.</w:t>
      </w:r>
    </w:p>
    <w:p>
      <w:pPr>
        <w:pStyle w:val="BodyText"/>
      </w:pPr>
      <w:r>
        <w:rPr>
          <w:b/>
          <w:bCs/>
        </w:rPr>
        <w:t xml:space="preserve">Who is not a good fit?</w:t>
      </w:r>
    </w:p>
    <w:p>
      <w:pPr>
        <w:pStyle w:val="BodyText"/>
      </w:pPr>
      <w:r>
        <w:t xml:space="preserve">We are not a fit for businesses seeking guaranteed approval, guaranteed revenue, a way around platform rules, promotion of prohibited products or claims, or a replacement for legal or regulatory advice. We should also decline work when the offer, destination, data, budget, or fulfillment capacity is not ready.</w:t>
      </w:r>
    </w:p>
    <w:p>
      <w:pPr>
        <w:pStyle w:val="BodyText"/>
      </w:pPr>
      <w:r>
        <w:rPr>
          <w:b/>
          <w:bCs/>
        </w:rPr>
        <w:t xml:space="preserve">How much does it cost?</w:t>
      </w:r>
    </w:p>
    <w:p>
      <w:pPr>
        <w:pStyle w:val="BodyText"/>
      </w:pPr>
      <w:r>
        <w:t xml:space="preserve">Pricing depends on the service model, scope, account and campaign complexity, creative and landing-page needs, media budget, and measurement requirements. The assessment should clarify the recommended scope and prerequisites before a price is presented. Do not use a low entry price to hide an undefined delivery burden.</w:t>
      </w:r>
    </w:p>
    <w:p>
      <w:pPr>
        <w:pStyle w:val="BodyText"/>
      </w:pPr>
      <w:r>
        <w:rPr>
          <w:b/>
          <w:bCs/>
        </w:rPr>
        <w:t xml:space="preserve">Do you manage the ad spend?</w:t>
      </w:r>
    </w:p>
    <w:p>
      <w:pPr>
        <w:pStyle w:val="BodyText"/>
      </w:pPr>
      <w:r>
        <w:t xml:space="preserve">Service fees and media spend should be explained separately. The proposal should state who funds the media, who owns the account and data, what access is required, what is included in management, and what happens if a platform pauses or rejects activity.</w:t>
      </w:r>
    </w:p>
    <w:p>
      <w:pPr>
        <w:pStyle w:val="BodyText"/>
      </w:pPr>
      <w:r>
        <w:rPr>
          <w:b/>
          <w:bCs/>
        </w:rPr>
        <w:t xml:space="preserve">Can you work with my existing agency or marketing team?</w:t>
      </w:r>
    </w:p>
    <w:p>
      <w:pPr>
        <w:pStyle w:val="BodyText"/>
      </w:pPr>
      <w:r>
        <w:t xml:space="preserve">Yes, when responsibilities and access are clear. We can provide specialized account support, a review layer, strategy, or a defined workstream while your team retains other responsibilities. The operating plan must identify one owner for each deliverable and prevent conflicting changes.</w:t>
      </w:r>
    </w:p>
    <w:bookmarkEnd w:id="28"/>
    <w:bookmarkStart w:id="29" w:name="trust-proof-and-risk"/>
    <w:p>
      <w:pPr>
        <w:pStyle w:val="Heading3"/>
      </w:pPr>
      <w:r>
        <w:t xml:space="preserve">Trust, proof, and risk</w:t>
      </w:r>
    </w:p>
    <w:p>
      <w:pPr>
        <w:pStyle w:val="FirstParagraph"/>
      </w:pPr>
      <w:r>
        <w:rPr>
          <w:b/>
          <w:bCs/>
        </w:rPr>
        <w:t xml:space="preserve">Can you show me proof that this works?</w:t>
      </w:r>
    </w:p>
    <w:p>
      <w:pPr>
        <w:pStyle w:val="BodyText"/>
      </w:pPr>
      <w:r>
        <w:t xml:space="preserve">We can show approved, relevant examples with the starting problem, work performed, time period, denominator, result, and limitations. Proof should be matched to your segment and service model. A logo or anecdote alone is not sufficient evidence of a likely outcome.</w:t>
      </w:r>
    </w:p>
    <w:p>
      <w:pPr>
        <w:pStyle w:val="BodyText"/>
      </w:pPr>
      <w:r>
        <w:rPr>
          <w:b/>
          <w:bCs/>
        </w:rPr>
        <w:t xml:space="preserve">What happens if an ad is rejected?</w:t>
      </w:r>
    </w:p>
    <w:p>
      <w:pPr>
        <w:pStyle w:val="BodyText"/>
      </w:pPr>
      <w:r>
        <w:t xml:space="preserve">We review the rejection context, creative, copy, destination, account signals, and available platform process; then we recommend a measured response. A rejection is not automatically proof that the platform is wrong or that a workaround is appropriate. We document the decision and avoid repeated uncontrolled submissions.</w:t>
      </w:r>
    </w:p>
    <w:p>
      <w:pPr>
        <w:pStyle w:val="BodyText"/>
      </w:pPr>
      <w:r>
        <w:rPr>
          <w:b/>
          <w:bCs/>
        </w:rPr>
        <w:t xml:space="preserve">What information do you need from me?</w:t>
      </w:r>
    </w:p>
    <w:p>
      <w:pPr>
        <w:pStyle w:val="BodyText"/>
      </w:pPr>
      <w:r>
        <w:t xml:space="preserve">We need accurate information about the business, products, claims, target markets, destinations, advertising history, account ownership, goals, and internal responsibilities. We do not need passwords in an introductory conversation. Misleading or incomplete information can invalidate the assessment.</w:t>
      </w:r>
    </w:p>
    <w:p>
      <w:pPr>
        <w:pStyle w:val="BodyText"/>
      </w:pPr>
      <w:r>
        <w:rPr>
          <w:b/>
          <w:bCs/>
        </w:rPr>
        <w:t xml:space="preserve">How do you handle my customer and advertising data?</w:t>
      </w:r>
    </w:p>
    <w:p>
      <w:pPr>
        <w:pStyle w:val="BodyText"/>
      </w:pPr>
      <w:r>
        <w:t xml:space="preserve">The proposal should define access, ownership, permitted uses, retention, security responsibilities, reporting, and offboarding. We should request only the access necessary for the agreed work and document any third-party platform limitations.</w:t>
      </w:r>
    </w:p>
    <w:bookmarkEnd w:id="29"/>
    <w:bookmarkStart w:id="30" w:name="booking-and-follow-up-questions"/>
    <w:p>
      <w:pPr>
        <w:pStyle w:val="Heading3"/>
      </w:pPr>
      <w:r>
        <w:t xml:space="preserve">Booking and follow-up questions</w:t>
      </w:r>
    </w:p>
    <w:p>
      <w:pPr>
        <w:pStyle w:val="FirstParagraph"/>
      </w:pPr>
      <w:r>
        <w:rPr>
          <w:b/>
          <w:bCs/>
        </w:rPr>
        <w:t xml:space="preserve">Why is the first step a meeting instead of a proposal?</w:t>
      </w:r>
    </w:p>
    <w:p>
      <w:pPr>
        <w:pStyle w:val="BodyText"/>
      </w:pPr>
      <w:r>
        <w:t xml:space="preserve">The right recommendation depends on the category, offer, account history, destination, internal capability, and commercial fit. A short assessment prevents us from selling an unsuitable service or making a claim without enough context.</w:t>
      </w:r>
    </w:p>
    <w:p>
      <w:pPr>
        <w:pStyle w:val="BodyText"/>
      </w:pPr>
      <w:r>
        <w:rPr>
          <w:b/>
          <w:bCs/>
        </w:rPr>
        <w:t xml:space="preserve">What happens if I am not ready to buy?</w:t>
      </w:r>
    </w:p>
    <w:p>
      <w:pPr>
        <w:pStyle w:val="BodyText"/>
      </w:pPr>
      <w:r>
        <w:t xml:space="preserve">The meeting can still clarify the main constraint, prerequisites, and the next useful step. We should provide an honest answer, record the appropriate follow-up date, and respect a request not to be contacted.</w:t>
      </w:r>
    </w:p>
    <w:p>
      <w:pPr>
        <w:pStyle w:val="BodyText"/>
      </w:pPr>
      <w:r>
        <w:rPr>
          <w:b/>
          <w:bCs/>
        </w:rPr>
        <w:t xml:space="preserve">Can I reschedule or cancel?</w:t>
      </w:r>
    </w:p>
    <w:p>
      <w:pPr>
        <w:pStyle w:val="BodyText"/>
      </w:pPr>
      <w:r>
        <w:t xml:space="preserve">Yes. Confirmation and reminder messages should provide a clear reschedule and cancellation path. The CRM should record the appointment outcome accurately as showed, no-show, canceled, or rescheduled.</w:t>
      </w:r>
    </w:p>
    <w:bookmarkEnd w:id="30"/>
    <w:bookmarkStart w:id="31" w:name="how-to-use-the-faq-in-messaging"/>
    <w:p>
      <w:pPr>
        <w:pStyle w:val="Heading3"/>
      </w:pPr>
      <w:r>
        <w:t xml:space="preserve">How to use the FAQ in messaging</w:t>
      </w:r>
    </w:p>
    <w:p>
      <w:pPr>
        <w:pStyle w:val="Compact"/>
        <w:numPr>
          <w:ilvl w:val="0"/>
          <w:numId w:val="1013"/>
        </w:numPr>
      </w:pPr>
      <w:r>
        <w:t xml:space="preserve">Website: use the first six questions near the video and booking CTA; use the service-model and fit questions below the offer comparison.</w:t>
      </w:r>
    </w:p>
    <w:p>
      <w:pPr>
        <w:pStyle w:val="Compact"/>
        <w:numPr>
          <w:ilvl w:val="0"/>
          <w:numId w:val="1013"/>
        </w:numPr>
      </w:pPr>
      <w:r>
        <w:t xml:space="preserve">Email: turn one question into the subject or opening, answer it in three to five sentences, and offer the checklist or assessment as the single next step.</w:t>
      </w:r>
    </w:p>
    <w:p>
      <w:pPr>
        <w:pStyle w:val="Compact"/>
        <w:numPr>
          <w:ilvl w:val="0"/>
          <w:numId w:val="1013"/>
        </w:numPr>
      </w:pPr>
      <w:r>
        <w:t xml:space="preserve">Ads: use the question as the hook, make one bounded claim about the mechanism, and link to the capability brief rather than promising approval or performance.</w:t>
      </w:r>
    </w:p>
    <w:p>
      <w:pPr>
        <w:pStyle w:val="Compact"/>
        <w:numPr>
          <w:ilvl w:val="0"/>
          <w:numId w:val="1013"/>
        </w:numPr>
      </w:pPr>
      <w:r>
        <w:t xml:space="preserve">SDR calls: use the prospect's stated concern to select one answer; do not recite the entire FAQ or diagnose an unverified failure.</w:t>
      </w:r>
    </w:p>
    <w:p>
      <w:pPr>
        <w:pStyle w:val="Compact"/>
        <w:numPr>
          <w:ilvl w:val="0"/>
          <w:numId w:val="1013"/>
        </w:numPr>
      </w:pPr>
      <w:r>
        <w:t xml:space="preserve">Booking confirmation: answer what will happen in the meeting, what to prepare, and what will not happen, including no guarantee of approval or revenue.</w:t>
      </w:r>
    </w:p>
    <w:p>
      <w:pPr>
        <w:pStyle w:val="Compact"/>
        <w:numPr>
          <w:ilvl w:val="0"/>
          <w:numId w:val="1013"/>
        </w:numPr>
      </w:pPr>
      <w:r>
        <w:t xml:space="preserve">Chatbot: answer only from this approved library, ask one clarifying question at a time, and route complex account or legal questions to the assessment rather than improvising.</w:t>
      </w:r>
    </w:p>
    <w:p>
      <w:pPr>
        <w:pStyle w:val="Compact"/>
        <w:numPr>
          <w:ilvl w:val="0"/>
          <w:numId w:val="1013"/>
        </w:numPr>
      </w:pPr>
      <w:r>
        <w:t xml:space="preserve">Sales meeting: use the FAQ as a checklist for objections, then update the proof, claim, and disposition records when a repeated question reveals a messaging gap.</w:t>
      </w:r>
    </w:p>
    <w:p>
      <w:pPr>
        <w:pStyle w:val="FirstParagraph"/>
      </w:pPr>
      <w:r>
        <w:rPr>
          <w:b/>
          <w:bCs/>
        </w:rPr>
        <w:t xml:space="preserve">FAQ acceptance gate:</w:t>
      </w:r>
      <w:r>
        <w:t xml:space="preserve"> </w:t>
      </w:r>
      <w:r>
        <w:t xml:space="preserve">every answer must have an approved owner, source or proof reference where applicable, review date, and explicit boundary for what Transparent eCom can and cannot control.</w:t>
      </w:r>
    </w:p>
    <w:bookmarkEnd w:id="31"/>
    <w:bookmarkEnd w:id="32"/>
    <w:bookmarkStart w:id="45" w:name="department-recommendations"/>
    <w:p>
      <w:pPr>
        <w:pStyle w:val="Heading2"/>
      </w:pPr>
      <w:r>
        <w:t xml:space="preserve">Department Recommendations</w:t>
      </w:r>
    </w:p>
    <w:p>
      <w:pPr>
        <w:pStyle w:val="FirstParagraph"/>
      </w:pPr>
      <w:r>
        <w:t xml:space="preserve">This plan is organized by role. It does not assign named individuals, authorize a pilot, or authorize production changes. Each role should complete the planning and review work below before requesting implementation.</w:t>
      </w:r>
    </w:p>
    <w:bookmarkStart w:id="33" w:name="website-and-landing-page-administration"/>
    <w:p>
      <w:pPr>
        <w:pStyle w:val="Heading3"/>
      </w:pPr>
      <w:r>
        <w:t xml:space="preserve">Website and Landing-Page Administration</w:t>
      </w:r>
    </w:p>
    <w:p>
      <w:pPr>
        <w:pStyle w:val="FirstParagraph"/>
      </w:pPr>
      <w:r>
        <w:rPr>
          <w:b/>
          <w:bCs/>
        </w:rPr>
        <w:t xml:space="preserve">Purpose:</w:t>
      </w:r>
      <w:r>
        <w:t xml:space="preserve"> </w:t>
      </w:r>
      <w:r>
        <w:t xml:space="preserve">make the public conversion path clear, credible, measurable, and maintainable.</w:t>
      </w:r>
    </w:p>
    <w:p>
      <w:pPr>
        <w:pStyle w:val="BodyText"/>
      </w:pPr>
      <w:r>
        <w:rPr>
          <w:b/>
          <w:bCs/>
        </w:rPr>
        <w:t xml:space="preserve">Recommendations:</w:t>
      </w:r>
    </w:p>
    <w:p>
      <w:pPr>
        <w:pStyle w:val="Compact"/>
        <w:numPr>
          <w:ilvl w:val="0"/>
          <w:numId w:val="1014"/>
        </w:numPr>
      </w:pPr>
      <w:r>
        <w:t xml:space="preserve">Inventory every live page, landing page, form, calendar, CTA, tracking parameter, thank-you page, legal link, and embedded widget.</w:t>
      </w:r>
    </w:p>
    <w:p>
      <w:pPr>
        <w:pStyle w:val="Compact"/>
        <w:numPr>
          <w:ilvl w:val="0"/>
          <w:numId w:val="1014"/>
        </w:numPr>
      </w:pPr>
      <w:r>
        <w:t xml:space="preserve">Designate one canonical Regulated Ads booking path and state the timezone as Pacific Time wherever the prospect sees scheduling information.</w:t>
      </w:r>
    </w:p>
    <w:p>
      <w:pPr>
        <w:pStyle w:val="Compact"/>
        <w:numPr>
          <w:ilvl w:val="0"/>
          <w:numId w:val="1014"/>
        </w:numPr>
      </w:pPr>
      <w:r>
        <w:t xml:space="preserve">Remove or clearly secondary-position competing calendars, legacy forms, Calendly routes, placeholder links, and unrelated primary CTAs.</w:t>
      </w:r>
    </w:p>
    <w:p>
      <w:pPr>
        <w:pStyle w:val="Compact"/>
        <w:numPr>
          <w:ilvl w:val="0"/>
          <w:numId w:val="1014"/>
        </w:numPr>
      </w:pPr>
      <w:r>
        <w:t xml:space="preserve">Maintain a page-by-page content matrix covering audience, problem, offer, proof, CTA, owner, last review date, and deployment status.</w:t>
      </w:r>
    </w:p>
    <w:p>
      <w:pPr>
        <w:pStyle w:val="Compact"/>
        <w:numPr>
          <w:ilvl w:val="0"/>
          <w:numId w:val="1014"/>
        </w:numPr>
      </w:pPr>
      <w:r>
        <w:t xml:space="preserve">Keep claims tied to an approved claim-and-proof matrix. Replace unsupported guarantees with diagnostic, process, or risk-reduction language.</w:t>
      </w:r>
    </w:p>
    <w:p>
      <w:pPr>
        <w:pStyle w:val="Compact"/>
        <w:numPr>
          <w:ilvl w:val="0"/>
          <w:numId w:val="1014"/>
        </w:numPr>
      </w:pPr>
      <w:r>
        <w:t xml:space="preserve">Add a release checklist covering mobile layout, form submission, booking creation, source retention, consent, privacy, confirmation, reschedule, no-show recovery, and accessibility.</w:t>
      </w:r>
    </w:p>
    <w:p>
      <w:pPr>
        <w:pStyle w:val="Compact"/>
        <w:numPr>
          <w:ilvl w:val="0"/>
          <w:numId w:val="1014"/>
        </w:numPr>
      </w:pPr>
      <w:r>
        <w:t xml:space="preserve">Use versioned backups and a documented rollback path for every website or landing-page deployment.</w:t>
      </w:r>
    </w:p>
    <w:p>
      <w:pPr>
        <w:pStyle w:val="Compact"/>
        <w:numPr>
          <w:ilvl w:val="0"/>
          <w:numId w:val="1014"/>
        </w:numPr>
      </w:pPr>
      <w:r>
        <w:t xml:space="preserve">Review conversion-path health weekly using CTA clicks, booking starts, completed bookings, booking-to-contact matches, and unattributed traffic.</w:t>
      </w:r>
    </w:p>
    <w:p>
      <w:pPr>
        <w:pStyle w:val="FirstParagraph"/>
      </w:pPr>
      <w:r>
        <w:rPr>
          <w:b/>
          <w:bCs/>
        </w:rPr>
        <w:t xml:space="preserve">Required outputs:</w:t>
      </w:r>
      <w:r>
        <w:t xml:space="preserve"> </w:t>
      </w:r>
      <w:r>
        <w:t xml:space="preserve">website inventory, canonical journey map, page content matrix, claim/proof matrix, QA checklist, analytics specification, and rollback procedure.</w:t>
      </w:r>
    </w:p>
    <w:p>
      <w:pPr>
        <w:pStyle w:val="BodyText"/>
      </w:pPr>
      <w:r>
        <w:rPr>
          <w:b/>
          <w:bCs/>
        </w:rPr>
        <w:t xml:space="preserve">Do not proceed when:</w:t>
      </w:r>
      <w:r>
        <w:t xml:space="preserve"> </w:t>
      </w:r>
      <w:r>
        <w:t xml:space="preserve">any primary CTA has a blank destination, the booking calendar is ambiguous, required legal or consent content is missing, or a page depends on placeholder configuration.</w:t>
      </w:r>
    </w:p>
    <w:bookmarkEnd w:id="33"/>
    <w:bookmarkStart w:id="34" w:name="automation-operations"/>
    <w:p>
      <w:pPr>
        <w:pStyle w:val="Heading3"/>
      </w:pPr>
      <w:r>
        <w:t xml:space="preserve">Automation Operations</w:t>
      </w:r>
    </w:p>
    <w:p>
      <w:pPr>
        <w:pStyle w:val="FirstParagraph"/>
      </w:pPr>
      <w:r>
        <w:rPr>
          <w:b/>
          <w:bCs/>
        </w:rPr>
        <w:t xml:space="preserve">Purpose:</w:t>
      </w:r>
      <w:r>
        <w:t xml:space="preserve"> </w:t>
      </w:r>
      <w:r>
        <w:t xml:space="preserve">keep CRM, n8n, messaging, reporting, and data flows reliable, auditable, and safe to change.</w:t>
      </w:r>
    </w:p>
    <w:p>
      <w:pPr>
        <w:pStyle w:val="BodyText"/>
      </w:pPr>
      <w:r>
        <w:rPr>
          <w:b/>
          <w:bCs/>
        </w:rPr>
        <w:t xml:space="preserve">Recommendations:</w:t>
      </w:r>
    </w:p>
    <w:p>
      <w:pPr>
        <w:pStyle w:val="Compact"/>
        <w:numPr>
          <w:ilvl w:val="0"/>
          <w:numId w:val="1015"/>
        </w:numPr>
      </w:pPr>
      <w:r>
        <w:t xml:space="preserve">Maintain a live workflow registry containing workflow ID, purpose, trigger, schedule, owner role, dependencies, credentials, side effects, pause state, and rollback reference.</w:t>
      </w:r>
    </w:p>
    <w:p>
      <w:pPr>
        <w:pStyle w:val="Compact"/>
        <w:numPr>
          <w:ilvl w:val="0"/>
          <w:numId w:val="1015"/>
        </w:numPr>
      </w:pPr>
      <w:r>
        <w:t xml:space="preserve">Treat live n8n state as authoritative. Fetch the current workflow before every change, patch the smallest safe surface, then verify the published version and active version match.</w:t>
      </w:r>
    </w:p>
    <w:p>
      <w:pPr>
        <w:pStyle w:val="Compact"/>
        <w:numPr>
          <w:ilvl w:val="0"/>
          <w:numId w:val="1015"/>
        </w:numPr>
      </w:pPr>
      <w:r>
        <w:t xml:space="preserve">Separate read-only diagnostics, dry-run tests, controlled tests, and production executions. Never use a live sender as a test harness.</w:t>
      </w:r>
    </w:p>
    <w:p>
      <w:pPr>
        <w:pStyle w:val="Compact"/>
        <w:numPr>
          <w:ilvl w:val="0"/>
          <w:numId w:val="1015"/>
        </w:numPr>
      </w:pPr>
      <w:r>
        <w:t xml:space="preserve">Standardize webhook authentication, credential ownership, Config-node use where required, retry behavior, timeouts, rate-limit handling, idempotency, and fail-closed behavior.</w:t>
      </w:r>
    </w:p>
    <w:p>
      <w:pPr>
        <w:pStyle w:val="Compact"/>
        <w:numPr>
          <w:ilvl w:val="0"/>
          <w:numId w:val="1015"/>
        </w:numPr>
      </w:pPr>
      <w:r>
        <w:t xml:space="preserve">Define data contracts for contacts, opportunities, appointments, campaign events, source attribution, owner attribution, and suppression states.</w:t>
      </w:r>
    </w:p>
    <w:p>
      <w:pPr>
        <w:pStyle w:val="Compact"/>
        <w:numPr>
          <w:ilvl w:val="0"/>
          <w:numId w:val="1015"/>
        </w:numPr>
      </w:pPr>
      <w:r>
        <w:t xml:space="preserve">Monitor scheduled executions, failed executions, stale source health, queue growth, duplicate sends, missing release-log rows, and attribution coverage.</w:t>
      </w:r>
    </w:p>
    <w:p>
      <w:pPr>
        <w:pStyle w:val="Compact"/>
        <w:numPr>
          <w:ilvl w:val="0"/>
          <w:numId w:val="1015"/>
        </w:numPr>
      </w:pPr>
      <w:r>
        <w:t xml:space="preserve">Use shared incident alerts with actionable failure context, but keep automatic remediation limited to approved, reversible infrastructure fixes.</w:t>
      </w:r>
    </w:p>
    <w:p>
      <w:pPr>
        <w:pStyle w:val="Compact"/>
        <w:numPr>
          <w:ilvl w:val="0"/>
          <w:numId w:val="1015"/>
        </w:numPr>
      </w:pPr>
      <w:r>
        <w:t xml:space="preserve">Maintain a dependency map so a website, CRM, calendar, sender, or reporting change can be impact-checked before deployment.</w:t>
      </w:r>
    </w:p>
    <w:p>
      <w:pPr>
        <w:pStyle w:val="Compact"/>
        <w:numPr>
          <w:ilvl w:val="0"/>
          <w:numId w:val="1015"/>
        </w:numPr>
      </w:pPr>
      <w:r>
        <w:t xml:space="preserve">Document every production mutation with the reason, pre-change state, changed fields, verification result, and recovery path.</w:t>
      </w:r>
    </w:p>
    <w:p>
      <w:pPr>
        <w:pStyle w:val="FirstParagraph"/>
      </w:pPr>
      <w:r>
        <w:rPr>
          <w:b/>
          <w:bCs/>
        </w:rPr>
        <w:t xml:space="preserve">Required outputs:</w:t>
      </w:r>
      <w:r>
        <w:t xml:space="preserve"> </w:t>
      </w:r>
      <w:r>
        <w:t xml:space="preserve">workflow registry, data-contract register, monitoring checklist, incident runbook, credential inventory, change template, and rollback log.</w:t>
      </w:r>
    </w:p>
    <w:p>
      <w:pPr>
        <w:pStyle w:val="BodyText"/>
      </w:pPr>
      <w:r>
        <w:rPr>
          <w:b/>
          <w:bCs/>
        </w:rPr>
        <w:t xml:space="preserve">Do not proceed when:</w:t>
      </w:r>
      <w:r>
        <w:t xml:space="preserve"> </w:t>
      </w:r>
      <w:r>
        <w:t xml:space="preserve">the live graph has not been fetched, credentials are unclear, a mutation cannot be verified, or a proposed test would send, tag, enroll, call, or otherwise alter live records.</w:t>
      </w:r>
    </w:p>
    <w:bookmarkEnd w:id="34"/>
    <w:bookmarkStart w:id="35" w:name="executive-report-and-measurement"/>
    <w:p>
      <w:pPr>
        <w:pStyle w:val="Heading3"/>
      </w:pPr>
      <w:r>
        <w:t xml:space="preserve">Executive Report and Measurement</w:t>
      </w:r>
    </w:p>
    <w:p>
      <w:pPr>
        <w:pStyle w:val="FirstParagraph"/>
      </w:pPr>
      <w:r>
        <w:rPr>
          <w:b/>
          <w:bCs/>
        </w:rPr>
        <w:t xml:space="preserve">Purpose:</w:t>
      </w:r>
      <w:r>
        <w:t xml:space="preserve"> </w:t>
      </w:r>
      <w:r>
        <w:t xml:space="preserve">give leadership a small set of trustworthy numbers that lead to a decision. The report should not be a warehouse dump or a collection of metrics that cannot be explained, trusted, or acted upon.</w:t>
      </w:r>
    </w:p>
    <w:p>
      <w:pPr>
        <w:pStyle w:val="BodyText"/>
      </w:pPr>
      <w:r>
        <w:rPr>
          <w:b/>
          <w:bCs/>
        </w:rPr>
        <w:t xml:space="preserve">Primary dashboard: keep only decision-grade metrics</w:t>
      </w:r>
    </w:p>
    <w:p>
      <w:pPr>
        <w:pStyle w:val="Compact"/>
        <w:numPr>
          <w:ilvl w:val="0"/>
          <w:numId w:val="1016"/>
        </w:numPr>
      </w:pPr>
      <w:r>
        <w:t xml:space="preserve">Qualified meetings booked with Cameron, measured from appointments by</w:t>
      </w:r>
      <w:r>
        <w:t xml:space="preserve"> </w:t>
      </w:r>
      <w:r>
        <w:rPr>
          <w:rStyle w:val="VerbatimChar"/>
        </w:rPr>
        <w:t xml:space="preserve">start_at</w:t>
      </w:r>
      <w:r>
        <w:t xml:space="preserve">.</w:t>
      </w:r>
    </w:p>
    <w:p>
      <w:pPr>
        <w:pStyle w:val="Compact"/>
        <w:numPr>
          <w:ilvl w:val="0"/>
          <w:numId w:val="1016"/>
        </w:numPr>
      </w:pPr>
      <w:r>
        <w:t xml:space="preserve">Showed, no-show, canceled, and rescheduled meetings, with outcome-completion rate.</w:t>
      </w:r>
    </w:p>
    <w:p>
      <w:pPr>
        <w:pStyle w:val="Compact"/>
        <w:numPr>
          <w:ilvl w:val="0"/>
          <w:numId w:val="1016"/>
        </w:numPr>
      </w:pPr>
      <w:r>
        <w:t xml:space="preserve">SQLs created, MQL-to-SQL conversion, open qualified pipeline, won revenue, and lost volume.</w:t>
      </w:r>
    </w:p>
    <w:p>
      <w:pPr>
        <w:pStyle w:val="Compact"/>
        <w:numPr>
          <w:ilvl w:val="0"/>
          <w:numId w:val="1016"/>
        </w:numPr>
      </w:pPr>
      <w:r>
        <w:t xml:space="preserve">SDR attribution for booked meetings and SQLs, with an explicit</w:t>
      </w:r>
      <w:r>
        <w:t xml:space="preserve"> </w:t>
      </w:r>
      <w:r>
        <w:rPr>
          <w:rStyle w:val="VerbatimChar"/>
        </w:rPr>
        <w:t xml:space="preserve">Unassigned</w:t>
      </w:r>
      <w:r>
        <w:t xml:space="preserve"> </w:t>
      </w:r>
      <w:r>
        <w:t xml:space="preserve">bucket.</w:t>
      </w:r>
    </w:p>
    <w:p>
      <w:pPr>
        <w:pStyle w:val="Compact"/>
        <w:numPr>
          <w:ilvl w:val="0"/>
          <w:numId w:val="1016"/>
        </w:numPr>
      </w:pPr>
      <w:r>
        <w:t xml:space="preserve">Lead source attribution for MQLs, SQLs, and qualified meetings, with attributed/total coverage.</w:t>
      </w:r>
    </w:p>
    <w:p>
      <w:pPr>
        <w:pStyle w:val="Compact"/>
        <w:numPr>
          <w:ilvl w:val="0"/>
          <w:numId w:val="1016"/>
        </w:numPr>
      </w:pPr>
      <w:r>
        <w:t xml:space="preserve">Speed-to-lead, follow-up completion, and next-action overdue counts.</w:t>
      </w:r>
    </w:p>
    <w:p>
      <w:pPr>
        <w:pStyle w:val="Compact"/>
        <w:numPr>
          <w:ilvl w:val="0"/>
          <w:numId w:val="1016"/>
        </w:numPr>
      </w:pPr>
      <w:r>
        <w:t xml:space="preserve">Source and workflow health: freshness, last successful run, row counts, and failed-run status.</w:t>
      </w:r>
    </w:p>
    <w:p>
      <w:pPr>
        <w:pStyle w:val="Compact"/>
        <w:numPr>
          <w:ilvl w:val="0"/>
          <w:numId w:val="1016"/>
        </w:numPr>
      </w:pPr>
      <w:r>
        <w:t xml:space="preserve">A short action queue: meetings missing outcomes, bookings missing SDR attribution, opportunities missing owners or next steps, stale sources, and suppressed/duplicate records requiring repair.</w:t>
      </w:r>
    </w:p>
    <w:p>
      <w:pPr>
        <w:pStyle w:val="FirstParagraph"/>
      </w:pPr>
      <w:r>
        <w:rPr>
          <w:b/>
          <w:bCs/>
        </w:rPr>
        <w:t xml:space="preserve">Move out of the primary dashboard:</w:t>
      </w:r>
    </w:p>
    <w:p>
      <w:pPr>
        <w:pStyle w:val="Compact"/>
        <w:numPr>
          <w:ilvl w:val="0"/>
          <w:numId w:val="1017"/>
        </w:numPr>
      </w:pPr>
      <w:r>
        <w:t xml:space="preserve">Raw contact counts without qualification or identity coverage.</w:t>
      </w:r>
    </w:p>
    <w:p>
      <w:pPr>
        <w:pStyle w:val="Compact"/>
        <w:numPr>
          <w:ilvl w:val="0"/>
          <w:numId w:val="1017"/>
        </w:numPr>
      </w:pPr>
      <w:r>
        <w:t xml:space="preserve">Email opens, clicks, impressions, social engagement, and page sessions unless tied to a defined decision or funnel step.</w:t>
      </w:r>
    </w:p>
    <w:p>
      <w:pPr>
        <w:pStyle w:val="Compact"/>
        <w:numPr>
          <w:ilvl w:val="0"/>
          <w:numId w:val="1017"/>
        </w:numPr>
      </w:pPr>
      <w:r>
        <w:t xml:space="preserve">Large campaign, UTM, stage, call, and social breakdowns that do not change an assigned action.</w:t>
      </w:r>
    </w:p>
    <w:p>
      <w:pPr>
        <w:pStyle w:val="Compact"/>
        <w:numPr>
          <w:ilvl w:val="0"/>
          <w:numId w:val="1017"/>
        </w:numPr>
      </w:pPr>
      <w:r>
        <w:t xml:space="preserve">Metrics sourced from incomplete snapshots without a visible coverage warning.</w:t>
      </w:r>
    </w:p>
    <w:p>
      <w:pPr>
        <w:pStyle w:val="Compact"/>
        <w:numPr>
          <w:ilvl w:val="0"/>
          <w:numId w:val="1017"/>
        </w:numPr>
      </w:pPr>
      <w:r>
        <w:t xml:space="preserve">Any metric whose definition, date window, owner, or source table cannot be stated in one sentence.</w:t>
      </w:r>
    </w:p>
    <w:p>
      <w:pPr>
        <w:pStyle w:val="FirstParagraph"/>
      </w:pPr>
      <w:r>
        <w:rPr>
          <w:b/>
          <w:bCs/>
        </w:rPr>
        <w:t xml:space="preserve">Data-quality rules:</w:t>
      </w:r>
    </w:p>
    <w:p>
      <w:pPr>
        <w:pStyle w:val="Compact"/>
        <w:numPr>
          <w:ilvl w:val="0"/>
          <w:numId w:val="1018"/>
        </w:numPr>
      </w:pPr>
      <w:r>
        <w:t xml:space="preserve">Every metric must display its definition, date window, source, last refresh, and coverage percentage.</w:t>
      </w:r>
    </w:p>
    <w:p>
      <w:pPr>
        <w:pStyle w:val="Compact"/>
        <w:numPr>
          <w:ilvl w:val="0"/>
          <w:numId w:val="1018"/>
        </w:numPr>
      </w:pPr>
      <w:r>
        <w:t xml:space="preserve">If coverage is incomplete, show</w:t>
      </w:r>
      <w:r>
        <w:t xml:space="preserve"> </w:t>
      </w:r>
      <w:r>
        <w:rPr>
          <w:rStyle w:val="VerbatimChar"/>
        </w:rPr>
        <w:t xml:space="preserve">Partial</w:t>
      </w:r>
      <w:r>
        <w:t xml:space="preserve"> </w:t>
      </w:r>
      <w:r>
        <w:t xml:space="preserve">or</w:t>
      </w:r>
      <w:r>
        <w:t xml:space="preserve"> </w:t>
      </w:r>
      <w:r>
        <w:rPr>
          <w:rStyle w:val="VerbatimChar"/>
        </w:rPr>
        <w:t xml:space="preserve">Unavailable</w:t>
      </w:r>
      <w:r>
        <w:t xml:space="preserve"> </w:t>
      </w:r>
      <w:r>
        <w:t xml:space="preserve">rather than a precise-looking number.</w:t>
      </w:r>
    </w:p>
    <w:p>
      <w:pPr>
        <w:pStyle w:val="Compact"/>
        <w:numPr>
          <w:ilvl w:val="0"/>
          <w:numId w:val="1018"/>
        </w:numPr>
      </w:pPr>
      <w:r>
        <w:t xml:space="preserve">Do not combine appointment-based bookings with opportunity-stage bookings in one KPI.</w:t>
      </w:r>
    </w:p>
    <w:p>
      <w:pPr>
        <w:pStyle w:val="Compact"/>
        <w:numPr>
          <w:ilvl w:val="0"/>
          <w:numId w:val="1018"/>
        </w:numPr>
      </w:pPr>
      <w:r>
        <w:t xml:space="preserve">Do not infer showed/no-show from assumptions; require an explicit GHL appointment outcome.</w:t>
      </w:r>
    </w:p>
    <w:p>
      <w:pPr>
        <w:pStyle w:val="Compact"/>
        <w:numPr>
          <w:ilvl w:val="0"/>
          <w:numId w:val="1018"/>
        </w:numPr>
      </w:pPr>
      <w:r>
        <w:t xml:space="preserve">Do not rank SDRs or channels when attribution coverage is too low to support a fair comparison.</w:t>
      </w:r>
    </w:p>
    <w:p>
      <w:pPr>
        <w:pStyle w:val="Compact"/>
        <w:numPr>
          <w:ilvl w:val="0"/>
          <w:numId w:val="1018"/>
        </w:numPr>
      </w:pPr>
      <w:r>
        <w:t xml:space="preserve">Keep detailed raw breakdowns available in a separate diagnostic view or export, not in the leadership summary.</w:t>
      </w:r>
    </w:p>
    <w:p>
      <w:pPr>
        <w:pStyle w:val="FirstParagraph"/>
      </w:pPr>
      <w:r>
        <w:rPr>
          <w:b/>
          <w:bCs/>
        </w:rPr>
        <w:t xml:space="preserve">Required report layout:</w:t>
      </w:r>
    </w:p>
    <w:p>
      <w:pPr>
        <w:pStyle w:val="Compact"/>
        <w:numPr>
          <w:ilvl w:val="0"/>
          <w:numId w:val="1019"/>
        </w:numPr>
      </w:pPr>
      <w:r>
        <w:rPr>
          <w:b/>
          <w:bCs/>
        </w:rPr>
        <w:t xml:space="preserve">Decisions:</w:t>
      </w:r>
      <w:r>
        <w:t xml:space="preserve"> </w:t>
      </w:r>
      <w:r>
        <w:t xml:space="preserve">qualified bookings, shows, SQLs, pipeline, revenue, and period-over-period movement.</w:t>
      </w:r>
    </w:p>
    <w:p>
      <w:pPr>
        <w:pStyle w:val="Compact"/>
        <w:numPr>
          <w:ilvl w:val="0"/>
          <w:numId w:val="1019"/>
        </w:numPr>
      </w:pPr>
      <w:r>
        <w:rPr>
          <w:b/>
          <w:bCs/>
        </w:rPr>
        <w:t xml:space="preserve">Ownership and source:</w:t>
      </w:r>
      <w:r>
        <w:t xml:space="preserve"> </w:t>
      </w:r>
      <w:r>
        <w:t xml:space="preserve">SDR attribution, lead source, and coverage warnings.</w:t>
      </w:r>
    </w:p>
    <w:p>
      <w:pPr>
        <w:pStyle w:val="Compact"/>
        <w:numPr>
          <w:ilvl w:val="0"/>
          <w:numId w:val="1019"/>
        </w:numPr>
      </w:pPr>
      <w:r>
        <w:rPr>
          <w:b/>
          <w:bCs/>
        </w:rPr>
        <w:t xml:space="preserve">Action queue:</w:t>
      </w:r>
      <w:r>
        <w:t xml:space="preserve"> </w:t>
      </w:r>
      <w:r>
        <w:t xml:space="preserve">the records or system conditions that need work this week.</w:t>
      </w:r>
    </w:p>
    <w:p>
      <w:pPr>
        <w:pStyle w:val="Compact"/>
        <w:numPr>
          <w:ilvl w:val="0"/>
          <w:numId w:val="1019"/>
        </w:numPr>
      </w:pPr>
      <w:r>
        <w:rPr>
          <w:b/>
          <w:bCs/>
        </w:rPr>
        <w:t xml:space="preserve">Health:</w:t>
      </w:r>
      <w:r>
        <w:t xml:space="preserve"> </w:t>
      </w:r>
      <w:r>
        <w:t xml:space="preserve">freshness, failed sources, incomplete data, and known limitations.</w:t>
      </w:r>
    </w:p>
    <w:p>
      <w:pPr>
        <w:pStyle w:val="FirstParagraph"/>
      </w:pPr>
      <w:r>
        <w:rPr>
          <w:b/>
          <w:bCs/>
        </w:rPr>
        <w:t xml:space="preserve">Report acceptance gate:</w:t>
      </w:r>
      <w:r>
        <w:t xml:space="preserve"> </w:t>
      </w:r>
      <w:r>
        <w:t xml:space="preserve">a metric remains on the primary dashboard only if leadership can answer what changed, why it changed, who acts next, and whether the underlying data is sufficiently complete. Otherwise it belongs in diagnostics or should be removed.</w:t>
      </w:r>
    </w:p>
    <w:bookmarkEnd w:id="35"/>
    <w:bookmarkStart w:id="36" w:name="ownership-guidance"/>
    <w:p>
      <w:pPr>
        <w:pStyle w:val="Heading3"/>
      </w:pPr>
      <w:r>
        <w:t xml:space="preserve">Ownership Guidance</w:t>
      </w:r>
    </w:p>
    <w:p>
      <w:pPr>
        <w:pStyle w:val="FirstParagraph"/>
      </w:pPr>
      <w:r>
        <w:rPr>
          <w:b/>
          <w:bCs/>
        </w:rPr>
        <w:t xml:space="preserve">Purpose:</w:t>
      </w:r>
      <w:r>
        <w:t xml:space="preserve"> </w:t>
      </w:r>
      <w:r>
        <w:t xml:space="preserve">create one accountable sales operating model from lead qualification through fulfillment.</w:t>
      </w:r>
    </w:p>
    <w:p>
      <w:pPr>
        <w:pStyle w:val="BodyText"/>
      </w:pPr>
      <w:r>
        <w:rPr>
          <w:b/>
          <w:bCs/>
        </w:rPr>
        <w:t xml:space="preserve">Recommendations:</w:t>
      </w:r>
    </w:p>
    <w:p>
      <w:pPr>
        <w:pStyle w:val="Compact"/>
        <w:numPr>
          <w:ilvl w:val="0"/>
          <w:numId w:val="1020"/>
        </w:numPr>
      </w:pPr>
      <w:r>
        <w:t xml:space="preserve">Define the approved ICP, segment priority, disqualifiers, commercial-fit thresholds, offer scope, pricing logic, prerequisites, and minimum margin.</w:t>
      </w:r>
    </w:p>
    <w:p>
      <w:pPr>
        <w:pStyle w:val="Compact"/>
        <w:numPr>
          <w:ilvl w:val="0"/>
          <w:numId w:val="1020"/>
        </w:numPr>
      </w:pPr>
      <w:r>
        <w:t xml:space="preserve">Define the owner authority chain for contacts, opportunities, appointments, and follow-up. Conflicts must be visible and routed for review, not silently overwritten.</w:t>
      </w:r>
    </w:p>
    <w:p>
      <w:pPr>
        <w:pStyle w:val="Compact"/>
        <w:numPr>
          <w:ilvl w:val="0"/>
          <w:numId w:val="1020"/>
        </w:numPr>
      </w:pPr>
      <w:r>
        <w:t xml:space="preserve">Use one qualification rubric across forms, SDRs, Vapi, booking workflows, and the sales assessment.</w:t>
      </w:r>
    </w:p>
    <w:p>
      <w:pPr>
        <w:pStyle w:val="Compact"/>
        <w:numPr>
          <w:ilvl w:val="0"/>
          <w:numId w:val="1020"/>
        </w:numPr>
      </w:pPr>
      <w:r>
        <w:t xml:space="preserve">Define booked, showed, no-show, MQL, SQL, opportunity, won, lost, and revenue terms before using them in scorecards.</w:t>
      </w:r>
    </w:p>
    <w:p>
      <w:pPr>
        <w:pStyle w:val="Compact"/>
        <w:numPr>
          <w:ilvl w:val="0"/>
          <w:numId w:val="1020"/>
        </w:numPr>
      </w:pPr>
      <w:r>
        <w:t xml:space="preserve">Require every qualified meeting to have a source, campaign, owner, reason for contact, qualification summary, meeting outcome, and next action.</w:t>
      </w:r>
    </w:p>
    <w:p>
      <w:pPr>
        <w:pStyle w:val="Compact"/>
        <w:numPr>
          <w:ilvl w:val="0"/>
          <w:numId w:val="1020"/>
        </w:numPr>
      </w:pPr>
      <w:r>
        <w:t xml:space="preserve">Set Pacific Time response, reminder, reschedule, no-show recovery, and post-meeting SLAs that the team can actually staff.</w:t>
      </w:r>
    </w:p>
    <w:p>
      <w:pPr>
        <w:pStyle w:val="Compact"/>
        <w:numPr>
          <w:ilvl w:val="0"/>
          <w:numId w:val="1020"/>
        </w:numPr>
      </w:pPr>
      <w:r>
        <w:t xml:space="preserve">Maintain a proof library with baseline, date range, denominator, result, client permission, limitations, and review date.</w:t>
      </w:r>
    </w:p>
    <w:p>
      <w:pPr>
        <w:pStyle w:val="Compact"/>
        <w:numPr>
          <w:ilvl w:val="0"/>
          <w:numId w:val="1020"/>
        </w:numPr>
      </w:pPr>
      <w:r>
        <w:t xml:space="preserve">Protect fulfillment capacity. Acquisition volume must stop or narrow when onboarding, delivery quality, gross margin, or customer-success capacity is at risk.</w:t>
      </w:r>
    </w:p>
    <w:p>
      <w:pPr>
        <w:pStyle w:val="Compact"/>
        <w:numPr>
          <w:ilvl w:val="0"/>
          <w:numId w:val="1020"/>
        </w:numPr>
      </w:pPr>
      <w:r>
        <w:t xml:space="preserve">Run a weekly pipeline review focused on qualified outcomes, stage movement, next steps, risk, and revenue rather than raw activity.</w:t>
      </w:r>
    </w:p>
    <w:p>
      <w:pPr>
        <w:pStyle w:val="FirstParagraph"/>
      </w:pPr>
      <w:r>
        <w:rPr>
          <w:b/>
          <w:bCs/>
        </w:rPr>
        <w:t xml:space="preserve">Required outputs:</w:t>
      </w:r>
      <w:r>
        <w:t xml:space="preserve"> </w:t>
      </w:r>
      <w:r>
        <w:t xml:space="preserve">ICP and disqualifier brief, offer brief, qualification rubric, ownership matrix, meeting-outcome definitions, proof library, SLA, and fulfillment-capacity model.</w:t>
      </w:r>
    </w:p>
    <w:p>
      <w:pPr>
        <w:pStyle w:val="BodyText"/>
      </w:pPr>
      <w:r>
        <w:rPr>
          <w:b/>
          <w:bCs/>
        </w:rPr>
        <w:t xml:space="preserve">Do not proceed when:</w:t>
      </w:r>
      <w:r>
        <w:t xml:space="preserve"> </w:t>
      </w:r>
      <w:r>
        <w:t xml:space="preserve">the offer depends on a guarantee, owner conflicts are hidden, meeting outcomes are not recorded, or the delivery team cannot support the proposed volume.</w:t>
      </w:r>
    </w:p>
    <w:bookmarkEnd w:id="36"/>
    <w:bookmarkStart w:id="37" w:name="marketing"/>
    <w:p>
      <w:pPr>
        <w:pStyle w:val="Heading3"/>
      </w:pPr>
      <w:r>
        <w:t xml:space="preserve">Marketing</w:t>
      </w:r>
    </w:p>
    <w:p>
      <w:pPr>
        <w:pStyle w:val="FirstParagraph"/>
      </w:pPr>
      <w:r>
        <w:rPr>
          <w:b/>
          <w:bCs/>
        </w:rPr>
        <w:t xml:space="preserve">Purpose:</w:t>
      </w:r>
      <w:r>
        <w:t xml:space="preserve"> </w:t>
      </w:r>
      <w:r>
        <w:t xml:space="preserve">generate informed demand from the right segments without sacrificing trust, deliverability, or measurement quality.</w:t>
      </w:r>
    </w:p>
    <w:p>
      <w:pPr>
        <w:pStyle w:val="BodyText"/>
      </w:pPr>
      <w:r>
        <w:rPr>
          <w:b/>
          <w:bCs/>
        </w:rPr>
        <w:t xml:space="preserve">Recommendations:</w:t>
      </w:r>
    </w:p>
    <w:p>
      <w:pPr>
        <w:pStyle w:val="Compact"/>
        <w:numPr>
          <w:ilvl w:val="0"/>
          <w:numId w:val="1021"/>
        </w:numPr>
      </w:pPr>
      <w:r>
        <w:t xml:space="preserve">Choose one priority segment and one core message before expanding channel volume.</w:t>
      </w:r>
    </w:p>
    <w:p>
      <w:pPr>
        <w:pStyle w:val="Compact"/>
        <w:numPr>
          <w:ilvl w:val="0"/>
          <w:numId w:val="1021"/>
        </w:numPr>
      </w:pPr>
      <w:r>
        <w:t xml:space="preserve">Build a message hierarchy: audience, recognizable problem, Transparent eCom's method, evidence or limitation, and one next step.</w:t>
      </w:r>
    </w:p>
    <w:p>
      <w:pPr>
        <w:pStyle w:val="Compact"/>
        <w:numPr>
          <w:ilvl w:val="0"/>
          <w:numId w:val="1021"/>
        </w:numPr>
      </w:pPr>
      <w:r>
        <w:t xml:space="preserve">Create a content calendar covering website pages, landing pages, email, newsletter, social, proof assets, and sales enablement.</w:t>
      </w:r>
    </w:p>
    <w:p>
      <w:pPr>
        <w:pStyle w:val="Compact"/>
        <w:numPr>
          <w:ilvl w:val="0"/>
          <w:numId w:val="1021"/>
        </w:numPr>
      </w:pPr>
      <w:r>
        <w:t xml:space="preserve">Maintain source, medium, campaign, content, segment, and audience metadata consistently across every channel.</w:t>
      </w:r>
    </w:p>
    <w:p>
      <w:pPr>
        <w:pStyle w:val="Compact"/>
        <w:numPr>
          <w:ilvl w:val="0"/>
          <w:numId w:val="1021"/>
        </w:numPr>
      </w:pPr>
      <w:r>
        <w:t xml:space="preserve">Use current, verified observations only. If a failure is unknown, use a general educational message rather than pretending to have audited the prospect.</w:t>
      </w:r>
    </w:p>
    <w:p>
      <w:pPr>
        <w:pStyle w:val="Compact"/>
        <w:numPr>
          <w:ilvl w:val="0"/>
          <w:numId w:val="1021"/>
        </w:numPr>
      </w:pPr>
      <w:r>
        <w:t xml:space="preserve">Separate prospecting, nurture, reactivation, customer, and suppression cohorts. Do not treat an existing tag as proof of business identity, consent, or buying intent.</w:t>
      </w:r>
    </w:p>
    <w:p>
      <w:pPr>
        <w:pStyle w:val="Compact"/>
        <w:numPr>
          <w:ilvl w:val="0"/>
          <w:numId w:val="1021"/>
        </w:numPr>
      </w:pPr>
      <w:r>
        <w:t xml:space="preserve">Review email sender health, bounce and complaint rates, DND suppression, authentication, placement, reply ownership, and campaign overlap before increasing volume.</w:t>
      </w:r>
    </w:p>
    <w:p>
      <w:pPr>
        <w:pStyle w:val="Compact"/>
        <w:numPr>
          <w:ilvl w:val="0"/>
          <w:numId w:val="1021"/>
        </w:numPr>
      </w:pPr>
      <w:r>
        <w:t xml:space="preserve">Keep automated SMS, LinkedIn, Instagram, Vapi, and newsletter activity within documented caps, suppression rules, and approval gates.</w:t>
      </w:r>
    </w:p>
    <w:p>
      <w:pPr>
        <w:pStyle w:val="Compact"/>
        <w:numPr>
          <w:ilvl w:val="0"/>
          <w:numId w:val="1021"/>
        </w:numPr>
      </w:pPr>
      <w:r>
        <w:t xml:space="preserve">Judge campaigns by qualified replies, qualified bookings, show rate, SQL rate, pipeline, revenue, complaints, unsubscribes, and delivery cost. Treat opens, clicks, and impressions as diagnostics.</w:t>
      </w:r>
    </w:p>
    <w:p>
      <w:pPr>
        <w:pStyle w:val="FirstParagraph"/>
      </w:pPr>
      <w:r>
        <w:rPr>
          <w:b/>
          <w:bCs/>
        </w:rPr>
        <w:t xml:space="preserve">Required outputs:</w:t>
      </w:r>
      <w:r>
        <w:t xml:space="preserve"> </w:t>
      </w:r>
      <w:r>
        <w:t xml:space="preserve">segment brief, messaging matrix, content calendar, proof-backed claims, channel scorecard, suppression matrix, deliverability review, and campaign decision rules.</w:t>
      </w:r>
    </w:p>
    <w:p>
      <w:pPr>
        <w:pStyle w:val="BodyText"/>
      </w:pPr>
      <w:r>
        <w:rPr>
          <w:b/>
          <w:bCs/>
        </w:rPr>
        <w:t xml:space="preserve">Do not proceed when:</w:t>
      </w:r>
      <w:r>
        <w:t xml:space="preserve"> </w:t>
      </w:r>
      <w:r>
        <w:t xml:space="preserve">the audience is unverified, the message makes unsupported claims, attribution is missing, suppression behavior is unclear, or activity is being scaled because of vanity metrics.</w:t>
      </w:r>
    </w:p>
    <w:bookmarkEnd w:id="37"/>
    <w:bookmarkStart w:id="38" w:name="cold-calling-operations-for-sdrs"/>
    <w:p>
      <w:pPr>
        <w:pStyle w:val="Heading3"/>
      </w:pPr>
      <w:r>
        <w:t xml:space="preserve">Cold-Calling Operations for SDRs</w:t>
      </w:r>
    </w:p>
    <w:p>
      <w:pPr>
        <w:pStyle w:val="FirstParagraph"/>
      </w:pPr>
      <w:r>
        <w:rPr>
          <w:b/>
          <w:bCs/>
        </w:rPr>
        <w:t xml:space="preserve">Purpose:</w:t>
      </w:r>
      <w:r>
        <w:t xml:space="preserve"> </w:t>
      </w:r>
      <w:r>
        <w:t xml:space="preserve">turn verified prospects into qualified conversations and properly prepared meetings, not maximize dial count.</w:t>
      </w:r>
    </w:p>
    <w:p>
      <w:pPr>
        <w:pStyle w:val="BodyText"/>
      </w:pPr>
      <w:r>
        <w:rPr>
          <w:b/>
          <w:bCs/>
        </w:rPr>
        <w:t xml:space="preserve">Recommendations:</w:t>
      </w:r>
    </w:p>
    <w:p>
      <w:pPr>
        <w:pStyle w:val="Compact"/>
        <w:numPr>
          <w:ilvl w:val="0"/>
          <w:numId w:val="1022"/>
        </w:numPr>
      </w:pPr>
      <w:r>
        <w:t xml:space="preserve">Call only</w:t>
      </w:r>
      <w:r>
        <w:t xml:space="preserve"> </w:t>
      </w:r>
      <w:r>
        <w:rPr>
          <w:rStyle w:val="VerbatimChar"/>
        </w:rPr>
        <w:t xml:space="preserve">call_ready</w:t>
      </w:r>
      <w:r>
        <w:t xml:space="preserve"> </w:t>
      </w:r>
      <w:r>
        <w:t xml:space="preserve">records with verified company identity, relevant stakeholder or referral reason, normalized phone, suppression clearance, owner, source, and reason for contact.</w:t>
      </w:r>
    </w:p>
    <w:p>
      <w:pPr>
        <w:pStyle w:val="Compact"/>
        <w:numPr>
          <w:ilvl w:val="0"/>
          <w:numId w:val="1022"/>
        </w:numPr>
      </w:pPr>
      <w:r>
        <w:t xml:space="preserve">Use a short pre-call review: company, role, verified observation, prior activity, current opportunity context, and approved next step.</w:t>
      </w:r>
    </w:p>
    <w:p>
      <w:pPr>
        <w:pStyle w:val="Compact"/>
        <w:numPr>
          <w:ilvl w:val="0"/>
          <w:numId w:val="1022"/>
        </w:numPr>
      </w:pPr>
      <w:r>
        <w:t xml:space="preserve">Follow a consistent call structure: permission, relevance, discovery, reflection, qualification, next step, and immediate CRM closeout.</w:t>
      </w:r>
    </w:p>
    <w:p>
      <w:pPr>
        <w:pStyle w:val="Compact"/>
        <w:numPr>
          <w:ilvl w:val="0"/>
          <w:numId w:val="1022"/>
        </w:numPr>
      </w:pPr>
      <w:r>
        <w:t xml:space="preserve">Ask one question at a time and distinguish confirmed problems from assumptions.</w:t>
      </w:r>
    </w:p>
    <w:p>
      <w:pPr>
        <w:pStyle w:val="Compact"/>
        <w:numPr>
          <w:ilvl w:val="0"/>
          <w:numId w:val="1022"/>
        </w:numPr>
      </w:pPr>
      <w:r>
        <w:t xml:space="preserve">Book the sales assessment only when the prospect has a relevant problem, influence or referral authority, reasonable timing, and no disqualifier.</w:t>
      </w:r>
    </w:p>
    <w:p>
      <w:pPr>
        <w:pStyle w:val="Compact"/>
        <w:numPr>
          <w:ilvl w:val="0"/>
          <w:numId w:val="1022"/>
        </w:numPr>
      </w:pPr>
      <w:r>
        <w:t xml:space="preserve">Use approved responses for objections, voicemail, no-answer, wrong-person, opt-out, and nurture situations. Never invent a diagnosis or promise approval, ban prevention, performance, or revenue.</w:t>
      </w:r>
    </w:p>
    <w:p>
      <w:pPr>
        <w:pStyle w:val="Compact"/>
        <w:numPr>
          <w:ilvl w:val="0"/>
          <w:numId w:val="1022"/>
        </w:numPr>
      </w:pPr>
      <w:r>
        <w:t xml:space="preserve">Record the outcome, problem, interest, objection, referral, next action, and due date before moving to the next contact.</w:t>
      </w:r>
    </w:p>
    <w:p>
      <w:pPr>
        <w:pStyle w:val="Compact"/>
        <w:numPr>
          <w:ilvl w:val="0"/>
          <w:numId w:val="1022"/>
        </w:numPr>
      </w:pPr>
      <w:r>
        <w:t xml:space="preserve">Stop automated and manual outreach immediately when a prospect requests removal, and preserve the suppression state across all channels.</w:t>
      </w:r>
    </w:p>
    <w:p>
      <w:pPr>
        <w:pStyle w:val="Compact"/>
        <w:numPr>
          <w:ilvl w:val="0"/>
          <w:numId w:val="1022"/>
        </w:numPr>
      </w:pPr>
      <w:r>
        <w:t xml:space="preserve">Coach weekly using meaningful conversation rate, qualified-booking rate, show rate, SQL rate, wrong-person rate, invalid-contact rate, suppression errors, and note quality.</w:t>
      </w:r>
    </w:p>
    <w:p>
      <w:pPr>
        <w:pStyle w:val="FirstParagraph"/>
      </w:pPr>
      <w:r>
        <w:rPr>
          <w:b/>
          <w:bCs/>
        </w:rPr>
        <w:t xml:space="preserve">Required outputs:</w:t>
      </w:r>
      <w:r>
        <w:t xml:space="preserve"> </w:t>
      </w:r>
      <w:r>
        <w:t xml:space="preserve">SDR call guide, qualification rubric, disposition dictionary, call-note template, follow-up SLA, coaching scorecard, and queue-quality report.</w:t>
      </w:r>
    </w:p>
    <w:p>
      <w:pPr>
        <w:pStyle w:val="BodyText"/>
      </w:pPr>
      <w:r>
        <w:rPr>
          <w:b/>
          <w:bCs/>
        </w:rPr>
        <w:t xml:space="preserve">Do not proceed when:</w:t>
      </w:r>
      <w:r>
        <w:t xml:space="preserve"> </w:t>
      </w:r>
      <w:r>
        <w:t xml:space="preserve">the contact is not verified, the phone is ambiguous, a suppression check is unavailable, or the SDR cannot explain the offer without unsupported claims.</w:t>
      </w:r>
    </w:p>
    <w:bookmarkEnd w:id="38"/>
    <w:bookmarkStart w:id="44" w:name="X8dc0297420b19189e4f53cbcc0d8913e416eb2a"/>
    <w:p>
      <w:pPr>
        <w:pStyle w:val="Heading3"/>
      </w:pPr>
      <w:r>
        <w:t xml:space="preserve">Concrete role work order before any pilot</w:t>
      </w:r>
    </w:p>
    <w:p>
      <w:pPr>
        <w:pStyle w:val="FirstParagraph"/>
      </w:pPr>
      <w:r>
        <w:t xml:space="preserve">The business is</w:t>
      </w:r>
      <w:r>
        <w:t xml:space="preserve"> </w:t>
      </w:r>
      <w:r>
        <w:rPr>
          <w:b/>
          <w:bCs/>
        </w:rPr>
        <w:t xml:space="preserve">not proceeding to a pilot yet</w:t>
      </w:r>
      <w:r>
        <w:t xml:space="preserve">. Complete and review this work order first.</w:t>
      </w:r>
    </w:p>
    <w:bookmarkStart w:id="39" w:name="website-and-landing-page-administrator"/>
    <w:p>
      <w:pPr>
        <w:pStyle w:val="Heading4"/>
      </w:pPr>
      <w:r>
        <w:t xml:space="preserve">Website and landing-page administrator</w:t>
      </w:r>
    </w:p>
    <w:p>
      <w:pPr>
        <w:pStyle w:val="Compact"/>
        <w:numPr>
          <w:ilvl w:val="0"/>
          <w:numId w:val="1023"/>
        </w:numPr>
      </w:pPr>
      <w:r>
        <w:t xml:space="preserve">Export the current page, CTA, form, calendar, widget, legal-link, analytics, and thank-you-page inventory.</w:t>
      </w:r>
    </w:p>
    <w:p>
      <w:pPr>
        <w:pStyle w:val="Compact"/>
        <w:numPr>
          <w:ilvl w:val="0"/>
          <w:numId w:val="1023"/>
        </w:numPr>
      </w:pPr>
      <w:r>
        <w:t xml:space="preserve">Mark each path</w:t>
      </w:r>
      <w:r>
        <w:t xml:space="preserve"> </w:t>
      </w:r>
      <w:r>
        <w:rPr>
          <w:rStyle w:val="VerbatimChar"/>
        </w:rPr>
        <w:t xml:space="preserve">canonical</w:t>
      </w:r>
      <w:r>
        <w:t xml:space="preserve">,</w:t>
      </w:r>
      <w:r>
        <w:t xml:space="preserve"> </w:t>
      </w:r>
      <w:r>
        <w:rPr>
          <w:rStyle w:val="VerbatimChar"/>
        </w:rPr>
        <w:t xml:space="preserve">secondary</w:t>
      </w:r>
      <w:r>
        <w:t xml:space="preserve">,</w:t>
      </w:r>
      <w:r>
        <w:t xml:space="preserve"> </w:t>
      </w:r>
      <w:r>
        <w:rPr>
          <w:rStyle w:val="VerbatimChar"/>
        </w:rPr>
        <w:t xml:space="preserve">legacy</w:t>
      </w:r>
      <w:r>
        <w:t xml:space="preserve">,</w:t>
      </w:r>
      <w:r>
        <w:t xml:space="preserve"> </w:t>
      </w:r>
      <w:r>
        <w:rPr>
          <w:rStyle w:val="VerbatimChar"/>
        </w:rPr>
        <w:t xml:space="preserve">broken</w:t>
      </w:r>
      <w:r>
        <w:t xml:space="preserve">, or</w:t>
      </w:r>
      <w:r>
        <w:t xml:space="preserve"> </w:t>
      </w:r>
      <w:r>
        <w:rPr>
          <w:rStyle w:val="VerbatimChar"/>
        </w:rPr>
        <w:t xml:space="preserve">unknown</w:t>
      </w:r>
      <w:r>
        <w:t xml:space="preserve">.</w:t>
      </w:r>
    </w:p>
    <w:p>
      <w:pPr>
        <w:pStyle w:val="Compact"/>
        <w:numPr>
          <w:ilvl w:val="0"/>
          <w:numId w:val="1023"/>
        </w:numPr>
      </w:pPr>
      <w:r>
        <w:t xml:space="preserve">Produce the canonical journey: page -&gt; booking widget -&gt; confirmation -&gt; reminder -&gt; appointment outcome -&gt; follow-up.</w:t>
      </w:r>
    </w:p>
    <w:p>
      <w:pPr>
        <w:pStyle w:val="Compact"/>
        <w:numPr>
          <w:ilvl w:val="0"/>
          <w:numId w:val="1023"/>
        </w:numPr>
      </w:pPr>
      <w:r>
        <w:t xml:space="preserve">Replace placeholder configuration and blank destinations in the review copy; do not deploy until all destinations are real.</w:t>
      </w:r>
    </w:p>
    <w:p>
      <w:pPr>
        <w:pStyle w:val="Compact"/>
        <w:numPr>
          <w:ilvl w:val="0"/>
          <w:numId w:val="1023"/>
        </w:numPr>
      </w:pPr>
      <w:r>
        <w:t xml:space="preserve">Create desktop, mobile, accessibility, consent, source-retention, booking, and rollback checklists.</w:t>
      </w:r>
    </w:p>
    <w:p>
      <w:pPr>
        <w:pStyle w:val="Compact"/>
        <w:numPr>
          <w:ilvl w:val="0"/>
          <w:numId w:val="1023"/>
        </w:numPr>
      </w:pPr>
      <w:r>
        <w:t xml:space="preserve">Prepare a read-only QA report showing every unresolved conversion-path defect.</w:t>
      </w:r>
    </w:p>
    <w:bookmarkEnd w:id="39"/>
    <w:bookmarkStart w:id="40" w:name="automation-operator"/>
    <w:p>
      <w:pPr>
        <w:pStyle w:val="Heading4"/>
      </w:pPr>
      <w:r>
        <w:t xml:space="preserve">Automation operator</w:t>
      </w:r>
    </w:p>
    <w:p>
      <w:pPr>
        <w:pStyle w:val="Compact"/>
        <w:numPr>
          <w:ilvl w:val="0"/>
          <w:numId w:val="1024"/>
        </w:numPr>
      </w:pPr>
      <w:r>
        <w:t xml:space="preserve">Fetch and inventory every workflow touching website leads, bookings, owner assignment, SDR queues, messaging, reporting, and suppression.</w:t>
      </w:r>
    </w:p>
    <w:p>
      <w:pPr>
        <w:pStyle w:val="Compact"/>
        <w:numPr>
          <w:ilvl w:val="0"/>
          <w:numId w:val="1024"/>
        </w:numPr>
      </w:pPr>
      <w:r>
        <w:t xml:space="preserve">Document each workflow's trigger, schedule, credentials, side effects, dependencies, retry behavior, and rollback reference.</w:t>
      </w:r>
    </w:p>
    <w:p>
      <w:pPr>
        <w:pStyle w:val="Compact"/>
        <w:numPr>
          <w:ilvl w:val="0"/>
          <w:numId w:val="1024"/>
        </w:numPr>
      </w:pPr>
      <w:r>
        <w:t xml:space="preserve">Verify the booking payload contains contact, calendar, source, campaign, content, and originating-SDR fields where available.</w:t>
      </w:r>
    </w:p>
    <w:p>
      <w:pPr>
        <w:pStyle w:val="Compact"/>
        <w:numPr>
          <w:ilvl w:val="0"/>
          <w:numId w:val="1024"/>
        </w:numPr>
      </w:pPr>
      <w:r>
        <w:t xml:space="preserve">Verify the owner authority chain: opportunity owner first, contact fallback where defined, and explicit</w:t>
      </w:r>
      <w:r>
        <w:t xml:space="preserve"> </w:t>
      </w:r>
      <w:r>
        <w:rPr>
          <w:rStyle w:val="VerbatimChar"/>
        </w:rPr>
        <w:t xml:space="preserve">Unassigned</w:t>
      </w:r>
      <w:r>
        <w:t xml:space="preserve"> </w:t>
      </w:r>
      <w:r>
        <w:t xml:space="preserve">when unresolved.</w:t>
      </w:r>
    </w:p>
    <w:p>
      <w:pPr>
        <w:pStyle w:val="Compact"/>
        <w:numPr>
          <w:ilvl w:val="0"/>
          <w:numId w:val="1024"/>
        </w:numPr>
      </w:pPr>
      <w:r>
        <w:t xml:space="preserve">Verify appointment outcomes can be recorded as showed, no-show, canceled, or rescheduled within one business day.</w:t>
      </w:r>
    </w:p>
    <w:p>
      <w:pPr>
        <w:pStyle w:val="Compact"/>
        <w:numPr>
          <w:ilvl w:val="0"/>
          <w:numId w:val="1024"/>
        </w:numPr>
      </w:pPr>
      <w:r>
        <w:t xml:space="preserve">Create read-only health checks for failed executions, stale ingests, queue growth, duplicate sends, missing ledger rows, and attribution gaps.</w:t>
      </w:r>
    </w:p>
    <w:p>
      <w:pPr>
        <w:pStyle w:val="Compact"/>
        <w:numPr>
          <w:ilvl w:val="0"/>
          <w:numId w:val="1024"/>
        </w:numPr>
      </w:pPr>
      <w:r>
        <w:t xml:space="preserve">Audit credentials, webhook secrets, sender caps, DND/suppression checks, and Config-node values without exposing secrets in documentation.</w:t>
      </w:r>
    </w:p>
    <w:p>
      <w:pPr>
        <w:pStyle w:val="Compact"/>
        <w:numPr>
          <w:ilvl w:val="0"/>
          <w:numId w:val="1024"/>
        </w:numPr>
      </w:pPr>
      <w:r>
        <w:t xml:space="preserve">Prepare implementation specifications and rollback plans; do not mutate live workflows until each specification is approved.</w:t>
      </w:r>
    </w:p>
    <w:bookmarkEnd w:id="40"/>
    <w:bookmarkStart w:id="41" w:name="X6f10c0f44bd4ed0e223c9fe440eea59a39baf85"/>
    <w:p>
      <w:pPr>
        <w:pStyle w:val="Heading4"/>
      </w:pPr>
      <w:r>
        <w:t xml:space="preserve">Cameron, sales ownership and offer authority</w:t>
      </w:r>
    </w:p>
    <w:p>
      <w:pPr>
        <w:pStyle w:val="Compact"/>
        <w:numPr>
          <w:ilvl w:val="0"/>
          <w:numId w:val="1025"/>
        </w:numPr>
      </w:pPr>
      <w:r>
        <w:t xml:space="preserve">Approve the first target segment, commercial disqualifiers, assessment scope, pricing logic, prerequisites, and minimum acceptable margin.</w:t>
      </w:r>
    </w:p>
    <w:p>
      <w:pPr>
        <w:pStyle w:val="Compact"/>
        <w:numPr>
          <w:ilvl w:val="0"/>
          <w:numId w:val="1025"/>
        </w:numPr>
      </w:pPr>
      <w:r>
        <w:t xml:space="preserve">Approve the claim-and-proof matrix and identify which outcomes can be stated publicly, privately, or not at all.</w:t>
      </w:r>
    </w:p>
    <w:p>
      <w:pPr>
        <w:pStyle w:val="Compact"/>
        <w:numPr>
          <w:ilvl w:val="0"/>
          <w:numId w:val="1025"/>
        </w:numPr>
      </w:pPr>
      <w:r>
        <w:t xml:space="preserve">Define what a qualified meeting must contain before an SDR may book it on Cameron's calendar.</w:t>
      </w:r>
    </w:p>
    <w:p>
      <w:pPr>
        <w:pStyle w:val="Compact"/>
        <w:numPr>
          <w:ilvl w:val="0"/>
          <w:numId w:val="1025"/>
        </w:numPr>
      </w:pPr>
      <w:r>
        <w:t xml:space="preserve">Define the meeting agenda: confirm the prospect's situation, explain Transparent eCom's capabilities, demonstrate relevant past work, and agree on the next step if there is a fit.</w:t>
      </w:r>
    </w:p>
    <w:p>
      <w:pPr>
        <w:pStyle w:val="Compact"/>
        <w:numPr>
          <w:ilvl w:val="0"/>
          <w:numId w:val="1025"/>
        </w:numPr>
      </w:pPr>
      <w:r>
        <w:t xml:space="preserve">Approve the owner authority matrix and the rule for conflicts between contact owner, opportunity owner, appointment owner, and SDR attribution.</w:t>
      </w:r>
    </w:p>
    <w:p>
      <w:pPr>
        <w:pStyle w:val="Compact"/>
        <w:numPr>
          <w:ilvl w:val="0"/>
          <w:numId w:val="1025"/>
        </w:numPr>
      </w:pPr>
      <w:r>
        <w:t xml:space="preserve">Set the response, reminder, reschedule, no-show recovery, and post-meeting SLAs in Pacific Time.</w:t>
      </w:r>
    </w:p>
    <w:p>
      <w:pPr>
        <w:pStyle w:val="Compact"/>
        <w:numPr>
          <w:ilvl w:val="0"/>
          <w:numId w:val="1025"/>
        </w:numPr>
      </w:pPr>
      <w:r>
        <w:t xml:space="preserve">Review weekly pipeline by qualified bookings, shows, SQLs, stage movement, expected value, delivery capacity, and revenue.</w:t>
      </w:r>
    </w:p>
    <w:p>
      <w:pPr>
        <w:pStyle w:val="Compact"/>
        <w:numPr>
          <w:ilvl w:val="0"/>
          <w:numId w:val="1025"/>
        </w:numPr>
      </w:pPr>
      <w:r>
        <w:t xml:space="preserve">Reject any message, script, page, or automation that implies guaranteed approval, ban prevention, performance, revenue, or timing.</w:t>
      </w:r>
    </w:p>
    <w:bookmarkEnd w:id="41"/>
    <w:bookmarkStart w:id="42" w:name="marketing-owner"/>
    <w:p>
      <w:pPr>
        <w:pStyle w:val="Heading4"/>
      </w:pPr>
      <w:r>
        <w:t xml:space="preserve">Marketing owner</w:t>
      </w:r>
    </w:p>
    <w:p>
      <w:pPr>
        <w:pStyle w:val="Compact"/>
        <w:numPr>
          <w:ilvl w:val="0"/>
          <w:numId w:val="1026"/>
        </w:numPr>
      </w:pPr>
      <w:r>
        <w:t xml:space="preserve">Select one priority segment and create one approved message brief before expanding channel volume.</w:t>
      </w:r>
    </w:p>
    <w:p>
      <w:pPr>
        <w:pStyle w:val="Compact"/>
        <w:numPr>
          <w:ilvl w:val="0"/>
          <w:numId w:val="1026"/>
        </w:numPr>
      </w:pPr>
      <w:r>
        <w:t xml:space="preserve">Produce the website headline, landing-page copy, proof block, objection copy, confirmation copy, and four-email sequence from the same brief.</w:t>
      </w:r>
    </w:p>
    <w:p>
      <w:pPr>
        <w:pStyle w:val="Compact"/>
        <w:numPr>
          <w:ilvl w:val="0"/>
          <w:numId w:val="1026"/>
        </w:numPr>
      </w:pPr>
      <w:r>
        <w:t xml:space="preserve">Use this exact email set for review:</w:t>
      </w:r>
      <w:r>
        <w:t xml:space="preserve"> </w:t>
      </w:r>
      <w:r>
        <w:rPr>
          <w:rStyle w:val="VerbatimChar"/>
        </w:rPr>
        <w:t xml:space="preserve">Observation</w:t>
      </w:r>
      <w:r>
        <w:t xml:space="preserve">,</w:t>
      </w:r>
      <w:r>
        <w:t xml:space="preserve"> </w:t>
      </w:r>
      <w:r>
        <w:rPr>
          <w:rStyle w:val="VerbatimChar"/>
        </w:rPr>
        <w:t xml:space="preserve">Five-Point Checklist</w:t>
      </w:r>
      <w:r>
        <w:t xml:space="preserve">,</w:t>
      </w:r>
      <w:r>
        <w:t xml:space="preserve"> </w:t>
      </w:r>
      <w:r>
        <w:rPr>
          <w:rStyle w:val="VerbatimChar"/>
        </w:rPr>
        <w:t xml:space="preserve">How We Diagnose</w:t>
      </w:r>
      <w:r>
        <w:t xml:space="preserve">, and</w:t>
      </w:r>
      <w:r>
        <w:t xml:space="preserve"> </w:t>
      </w:r>
      <w:r>
        <w:rPr>
          <w:rStyle w:val="VerbatimChar"/>
        </w:rPr>
        <w:t xml:space="preserve">Permission Close</w:t>
      </w:r>
      <w:r>
        <w:t xml:space="preserve">.</w:t>
      </w:r>
    </w:p>
    <w:p>
      <w:pPr>
        <w:pStyle w:val="Compact"/>
        <w:numPr>
          <w:ilvl w:val="0"/>
          <w:numId w:val="1026"/>
        </w:numPr>
      </w:pPr>
      <w:r>
        <w:t xml:space="preserve">Keep Email 1 tied to a verified observation, Email 2 educational, Email 3 process/proof-based, and Email 4 a final opt-out-respecting close.</w:t>
      </w:r>
    </w:p>
    <w:p>
      <w:pPr>
        <w:pStyle w:val="Compact"/>
        <w:numPr>
          <w:ilvl w:val="0"/>
          <w:numId w:val="1026"/>
        </w:numPr>
      </w:pPr>
      <w:r>
        <w:t xml:space="preserve">Prepare subject lines, body copy, CTA, sender identity, reply owner, UTM values, suppression logic, and approval status for each template.</w:t>
      </w:r>
    </w:p>
    <w:p>
      <w:pPr>
        <w:pStyle w:val="Compact"/>
        <w:numPr>
          <w:ilvl w:val="0"/>
          <w:numId w:val="1026"/>
        </w:numPr>
      </w:pPr>
      <w:r>
        <w:t xml:space="preserve">Audit sender authentication, DND suppression, bounce and complaint handling, campaign overlap, and reply routing before any volume decision.</w:t>
      </w:r>
    </w:p>
    <w:p>
      <w:pPr>
        <w:pStyle w:val="Compact"/>
        <w:numPr>
          <w:ilvl w:val="0"/>
          <w:numId w:val="1026"/>
        </w:numPr>
      </w:pPr>
      <w:r>
        <w:t xml:space="preserve">Build a four-week content calendar covering website, landing pages, email, newsletter, social, proof assets, and SDR enablement.</w:t>
      </w:r>
    </w:p>
    <w:p>
      <w:pPr>
        <w:pStyle w:val="Compact"/>
        <w:numPr>
          <w:ilvl w:val="0"/>
          <w:numId w:val="1026"/>
        </w:numPr>
      </w:pPr>
      <w:r>
        <w:t xml:space="preserve">Report qualified replies, booked meetings, shows, SQLs, pipeline, revenue, complaints, unsubscribes, and delivery cost; treat opens and clicks as diagnostics.</w:t>
      </w:r>
    </w:p>
    <w:bookmarkEnd w:id="42"/>
    <w:bookmarkStart w:id="43" w:name="sdr-cold-calling-role"/>
    <w:p>
      <w:pPr>
        <w:pStyle w:val="Heading4"/>
      </w:pPr>
      <w:r>
        <w:t xml:space="preserve">SDR cold-calling role</w:t>
      </w:r>
    </w:p>
    <w:p>
      <w:pPr>
        <w:pStyle w:val="Compact"/>
        <w:numPr>
          <w:ilvl w:val="0"/>
          <w:numId w:val="1027"/>
        </w:numPr>
      </w:pPr>
      <w:r>
        <w:t xml:space="preserve">Review the queue-quality report and call only</w:t>
      </w:r>
      <w:r>
        <w:t xml:space="preserve"> </w:t>
      </w:r>
      <w:r>
        <w:rPr>
          <w:rStyle w:val="VerbatimChar"/>
        </w:rPr>
        <w:t xml:space="preserve">call_ready</w:t>
      </w:r>
      <w:r>
        <w:t xml:space="preserve"> </w:t>
      </w:r>
      <w:r>
        <w:t xml:space="preserve">records.</w:t>
      </w:r>
    </w:p>
    <w:p>
      <w:pPr>
        <w:pStyle w:val="Compact"/>
        <w:numPr>
          <w:ilvl w:val="0"/>
          <w:numId w:val="1027"/>
        </w:numPr>
      </w:pPr>
      <w:r>
        <w:t xml:space="preserve">Use the 60-second preparation checklist before dialing.</w:t>
      </w:r>
    </w:p>
    <w:p>
      <w:pPr>
        <w:pStyle w:val="Compact"/>
        <w:numPr>
          <w:ilvl w:val="0"/>
          <w:numId w:val="1027"/>
        </w:numPr>
      </w:pPr>
      <w:r>
        <w:t xml:space="preserve">Use the approved call sequence: permission -&gt; relevance -&gt; discovery -&gt; reflection -&gt; qualification -&gt; next step -&gt; CRM closeout.</w:t>
      </w:r>
    </w:p>
    <w:p>
      <w:pPr>
        <w:pStyle w:val="Compact"/>
        <w:numPr>
          <w:ilvl w:val="0"/>
          <w:numId w:val="1027"/>
        </w:numPr>
      </w:pPr>
      <w:r>
        <w:t xml:space="preserve">Use the specific opening, verified-observation, discovery, bridge-to-Cameron, objection, voicemail, and follow-up scripts in this document.</w:t>
      </w:r>
    </w:p>
    <w:p>
      <w:pPr>
        <w:pStyle w:val="Compact"/>
        <w:numPr>
          <w:ilvl w:val="0"/>
          <w:numId w:val="1027"/>
        </w:numPr>
      </w:pPr>
      <w:r>
        <w:t xml:space="preserve">Book Cameron only when the fit, problem, timing, stakeholder authority, and suppression checks are clear.</w:t>
      </w:r>
    </w:p>
    <w:p>
      <w:pPr>
        <w:pStyle w:val="Compact"/>
        <w:numPr>
          <w:ilvl w:val="0"/>
          <w:numId w:val="1027"/>
        </w:numPr>
      </w:pPr>
      <w:r>
        <w:t xml:space="preserve">Record outcome, problem, interest, objection, referral, next action, and due date immediately.</w:t>
      </w:r>
    </w:p>
    <w:p>
      <w:pPr>
        <w:pStyle w:val="Compact"/>
        <w:numPr>
          <w:ilvl w:val="0"/>
          <w:numId w:val="1027"/>
        </w:numPr>
      </w:pPr>
      <w:r>
        <w:t xml:space="preserve">Apply wrong-person, unreachable, nurture, DNC, DND, unsubscribe, and complaint dispositions consistently.</w:t>
      </w:r>
    </w:p>
    <w:p>
      <w:pPr>
        <w:pStyle w:val="Compact"/>
        <w:numPr>
          <w:ilvl w:val="0"/>
          <w:numId w:val="1027"/>
        </w:numPr>
      </w:pPr>
      <w:r>
        <w:t xml:space="preserve">Attend weekly coaching based on meaningful conversations, qualified bookings, shows, SQLs, wrong-person rate, invalid-contact rate, suppression errors, and note quality.</w:t>
      </w:r>
    </w:p>
    <w:bookmarkEnd w:id="43"/>
    <w:bookmarkEnd w:id="44"/>
    <w:bookmarkEnd w:id="45"/>
    <w:bookmarkStart w:id="54" w:name="kiss-operating-plan"/>
    <w:p>
      <w:pPr>
        <w:pStyle w:val="Heading2"/>
      </w:pPr>
      <w:r>
        <w:t xml:space="preserve">KISS Operating Plan</w:t>
      </w:r>
    </w:p>
    <w:p>
      <w:pPr>
        <w:pStyle w:val="FirstParagraph"/>
      </w:pPr>
      <w:r>
        <w:t xml:space="preserve">This is the short version to use for weekly decisions. Everything else in this document is supporting detail. Do not start a new initiative until the current step is working.</w:t>
      </w:r>
    </w:p>
    <w:bookmarkStart w:id="46" w:name="the-one-objective"/>
    <w:p>
      <w:pPr>
        <w:pStyle w:val="Heading3"/>
      </w:pPr>
      <w:r>
        <w:t xml:space="preserve">The one objective</w:t>
      </w:r>
    </w:p>
    <w:p>
      <w:pPr>
        <w:pStyle w:val="FirstParagraph"/>
      </w:pPr>
      <w:r>
        <w:t xml:space="preserve">Generate more</w:t>
      </w:r>
      <w:r>
        <w:t xml:space="preserve"> </w:t>
      </w:r>
      <w:r>
        <w:rPr>
          <w:b/>
          <w:bCs/>
        </w:rPr>
        <w:t xml:space="preserve">qualified, attended meetings with Cameron</w:t>
      </w:r>
      <w:r>
        <w:t xml:space="preserve">. SDRs create the first conversation through cold calling, qualify the opportunity, and book the right prospects with Cameron. Cameron discusses Transparent eCom's capabilities and demonstrates relevant work completed for other companies.</w:t>
      </w:r>
    </w:p>
    <w:p>
      <w:pPr>
        <w:pStyle w:val="BodyText"/>
      </w:pPr>
      <w:r>
        <w:t xml:space="preserve">The operating funnel is:</w:t>
      </w:r>
    </w:p>
    <w:p>
      <w:pPr>
        <w:pStyle w:val="BodyText"/>
      </w:pPr>
      <w:r>
        <w:rPr>
          <w:rStyle w:val="VerbatimChar"/>
        </w:rPr>
        <w:t xml:space="preserve">right prospect -&gt; clear problem -&gt; credible proof -&gt; one CTA -&gt; booked -&gt; showed -&gt; qualified next step</w:t>
      </w:r>
    </w:p>
    <w:p>
      <w:pPr>
        <w:pStyle w:val="BodyText"/>
      </w:pPr>
      <w:r>
        <w:t xml:space="preserve">The primary scorecard is therefore:</w:t>
      </w:r>
    </w:p>
    <w:p>
      <w:pPr>
        <w:pStyle w:val="Compact"/>
        <w:numPr>
          <w:ilvl w:val="0"/>
          <w:numId w:val="1028"/>
        </w:numPr>
      </w:pPr>
      <w:r>
        <w:t xml:space="preserve">Qualified meetings booked with Cameron.</w:t>
      </w:r>
    </w:p>
    <w:p>
      <w:pPr>
        <w:pStyle w:val="Compact"/>
        <w:numPr>
          <w:ilvl w:val="0"/>
          <w:numId w:val="1028"/>
        </w:numPr>
      </w:pPr>
      <w:r>
        <w:t xml:space="preserve">Showed meetings.</w:t>
      </w:r>
    </w:p>
    <w:p>
      <w:pPr>
        <w:pStyle w:val="Compact"/>
        <w:numPr>
          <w:ilvl w:val="0"/>
          <w:numId w:val="1028"/>
        </w:numPr>
      </w:pPr>
      <w:r>
        <w:t xml:space="preserve">SQLs created.</w:t>
      </w:r>
    </w:p>
    <w:p>
      <w:pPr>
        <w:pStyle w:val="Compact"/>
        <w:numPr>
          <w:ilvl w:val="0"/>
          <w:numId w:val="1028"/>
        </w:numPr>
      </w:pPr>
      <w:r>
        <w:t xml:space="preserve">Qualified pipeline and closed revenue.</w:t>
      </w:r>
    </w:p>
    <w:p>
      <w:pPr>
        <w:pStyle w:val="FirstParagraph"/>
      </w:pPr>
      <w:r>
        <w:t xml:space="preserve">Emails sent, impressions, clicks, and raw contacts are supporting diagnostics only.</w:t>
      </w:r>
    </w:p>
    <w:bookmarkEnd w:id="46"/>
    <w:bookmarkStart w:id="47" w:name="the-five-decisions-to-make-first"/>
    <w:p>
      <w:pPr>
        <w:pStyle w:val="Heading3"/>
      </w:pPr>
      <w:r>
        <w:t xml:space="preserve">The five decisions to make first</w:t>
      </w:r>
    </w:p>
    <w:p>
      <w:pPr>
        <w:pStyle w:val="Compact"/>
        <w:numPr>
          <w:ilvl w:val="0"/>
          <w:numId w:val="1029"/>
        </w:numPr>
      </w:pPr>
      <w:r>
        <w:rPr>
          <w:b/>
          <w:bCs/>
        </w:rPr>
        <w:t xml:space="preserve">Choose one first audience.</w:t>
      </w:r>
      <w:r>
        <w:t xml:space="preserve"> </w:t>
      </w:r>
      <w:r>
        <w:t xml:space="preserve">Start with the segment where Transparent eCom has the strongest proof, clearest need, and capacity to deliver. Do not market to every regulated category at once.</w:t>
      </w:r>
    </w:p>
    <w:p>
      <w:pPr>
        <w:pStyle w:val="Compact"/>
        <w:numPr>
          <w:ilvl w:val="0"/>
          <w:numId w:val="1029"/>
        </w:numPr>
      </w:pPr>
      <w:r>
        <w:rPr>
          <w:b/>
          <w:bCs/>
        </w:rPr>
        <w:t xml:space="preserve">Choose one offer.</w:t>
      </w:r>
      <w:r>
        <w:t xml:space="preserve"> </w:t>
      </w:r>
      <w:r>
        <w:t xml:space="preserve">Recommended starting offer: a</w:t>
      </w:r>
      <w:r>
        <w:t xml:space="preserve"> </w:t>
      </w:r>
      <w:r>
        <w:rPr>
          <w:rStyle w:val="VerbatimChar"/>
        </w:rPr>
        <w:t xml:space="preserve">20-minute Regulated Acquisition Assessment</w:t>
      </w:r>
      <w:r>
        <w:t xml:space="preserve">. Define who qualifies, what the sales owner reviews, and what the prospect receives afterward.</w:t>
      </w:r>
    </w:p>
    <w:p>
      <w:pPr>
        <w:pStyle w:val="Compact"/>
        <w:numPr>
          <w:ilvl w:val="0"/>
          <w:numId w:val="1029"/>
        </w:numPr>
      </w:pPr>
      <w:r>
        <w:rPr>
          <w:b/>
          <w:bCs/>
        </w:rPr>
        <w:t xml:space="preserve">Choose one promise.</w:t>
      </w:r>
      <w:r>
        <w:t xml:space="preserve"> </w:t>
      </w:r>
      <w:r>
        <w:t xml:space="preserve">Promise a clear diagnostic and practical next step, not approval, account survival, revenue, or a launch date.</w:t>
      </w:r>
    </w:p>
    <w:p>
      <w:pPr>
        <w:pStyle w:val="Compact"/>
        <w:numPr>
          <w:ilvl w:val="0"/>
          <w:numId w:val="1029"/>
        </w:numPr>
      </w:pPr>
      <w:r>
        <w:rPr>
          <w:b/>
          <w:bCs/>
        </w:rPr>
        <w:t xml:space="preserve">Choose one CTA.</w:t>
      </w:r>
      <w:r>
        <w:t xml:space="preserve"> </w:t>
      </w:r>
      <w:r>
        <w:t xml:space="preserve">Every primary website, landing-page, and high-intent email CTA should open the canonical Regulated Ads booking widget in Pacific Time.</w:t>
      </w:r>
    </w:p>
    <w:p>
      <w:pPr>
        <w:pStyle w:val="Compact"/>
        <w:numPr>
          <w:ilvl w:val="0"/>
          <w:numId w:val="1029"/>
        </w:numPr>
      </w:pPr>
      <w:r>
        <w:rPr>
          <w:b/>
          <w:bCs/>
        </w:rPr>
        <w:t xml:space="preserve">Choose one weekly number.</w:t>
      </w:r>
      <w:r>
        <w:t xml:space="preserve"> </w:t>
      </w:r>
      <w:r>
        <w:t xml:space="preserve">Review qualified bookings, show rate, SQL rate, and pipeline by source. Pause activity that cannot be connected to those outcomes.</w:t>
      </w:r>
    </w:p>
    <w:bookmarkEnd w:id="47"/>
    <w:bookmarkStart w:id="48" w:name="problem-to-improvement-checklist"/>
    <w:p>
      <w:pPr>
        <w:pStyle w:val="Heading3"/>
      </w:pPr>
      <w:r>
        <w:t xml:space="preserve">Problem-to-improvement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Concrete improvement</w:t>
            </w:r>
          </w:p>
        </w:tc>
        <w:tc>
          <w:tcPr/>
          <w:p>
            <w:pPr>
              <w:pStyle w:val="Compact"/>
            </w:pPr>
            <w:r>
              <w:t xml:space="preserve">Owner</w:t>
            </w:r>
          </w:p>
        </w:tc>
        <w:tc>
          <w:tcPr/>
          <w:p>
            <w:pPr>
              <w:pStyle w:val="Compact"/>
            </w:pPr>
            <w:r>
              <w:t xml:space="preserve">Measure</w:t>
            </w:r>
          </w:p>
        </w:tc>
      </w:tr>
      <w:tr>
        <w:tc>
          <w:tcPr/>
          <w:p>
            <w:pPr>
              <w:pStyle w:val="Compact"/>
            </w:pPr>
            <w:r>
              <w:t xml:space="preserve">Visitors see multiple paths and offers</w:t>
            </w:r>
          </w:p>
        </w:tc>
        <w:tc>
          <w:tcPr/>
          <w:p>
            <w:pPr>
              <w:pStyle w:val="Compact"/>
            </w:pPr>
            <w:r>
              <w:t xml:space="preserve">Remove competing primary CTAs; route regulated-ads demand directly to the canonical calendar</w:t>
            </w:r>
          </w:p>
        </w:tc>
        <w:tc>
          <w:tcPr/>
          <w:p>
            <w:pPr>
              <w:pStyle w:val="Compact"/>
            </w:pPr>
            <w:r>
              <w:t xml:space="preserve">Website owner</w:t>
            </w:r>
          </w:p>
        </w:tc>
        <w:tc>
          <w:tcPr/>
          <w:p>
            <w:pPr>
              <w:pStyle w:val="Compact"/>
            </w:pPr>
            <w:r>
              <w:t xml:space="preserve">100% of primary booking CTAs reach the same calendar</w:t>
            </w:r>
          </w:p>
        </w:tc>
      </w:tr>
      <w:tr>
        <w:tc>
          <w:tcPr/>
          <w:p>
            <w:pPr>
              <w:pStyle w:val="Compact"/>
            </w:pPr>
            <w:r>
              <w:t xml:space="preserve">The offer sounds broad or risky</w:t>
            </w:r>
          </w:p>
        </w:tc>
        <w:tc>
          <w:tcPr/>
          <w:p>
            <w:pPr>
              <w:pStyle w:val="Compact"/>
            </w:pPr>
            <w:r>
              <w:t xml:space="preserve">Replace “get approved,” “stay up,” and “high-converting” claims with a defined assessment and deliverables</w:t>
            </w:r>
          </w:p>
        </w:tc>
        <w:tc>
          <w:tcPr/>
          <w:p>
            <w:pPr>
              <w:pStyle w:val="Compact"/>
            </w:pPr>
            <w:r>
              <w:t xml:space="preserve">Sales owner</w:t>
            </w:r>
          </w:p>
        </w:tc>
        <w:tc>
          <w:tcPr/>
          <w:p>
            <w:pPr>
              <w:pStyle w:val="Compact"/>
            </w:pPr>
            <w:r>
              <w:t xml:space="preserve">Approved claim/proof matrix; fewer claim objections</w:t>
            </w:r>
          </w:p>
        </w:tc>
      </w:tr>
      <w:tr>
        <w:tc>
          <w:tcPr/>
          <w:p>
            <w:pPr>
              <w:pStyle w:val="Compact"/>
            </w:pPr>
            <w:r>
              <w:t xml:space="preserve">The landing page is not launch-ready</w:t>
            </w:r>
          </w:p>
        </w:tc>
        <w:tc>
          <w:tcPr/>
          <w:p>
            <w:pPr>
              <w:pStyle w:val="Compact"/>
            </w:pPr>
            <w:r>
              <w:t xml:space="preserve">Fill real booking, form, analytics, legal, and proof values; do not deploy with placeholders</w:t>
            </w:r>
          </w:p>
        </w:tc>
        <w:tc>
          <w:tcPr/>
          <w:p>
            <w:pPr>
              <w:pStyle w:val="Compact"/>
            </w:pPr>
            <w:r>
              <w:t xml:space="preserve">Website owner</w:t>
            </w:r>
          </w:p>
        </w:tc>
        <w:tc>
          <w:tcPr/>
          <w:p>
            <w:pPr>
              <w:pStyle w:val="Compact"/>
            </w:pPr>
            <w:r>
              <w:t xml:space="preserve">Zero blank destinations or placeholder links</w:t>
            </w:r>
          </w:p>
        </w:tc>
      </w:tr>
      <w:tr>
        <w:tc>
          <w:tcPr/>
          <w:p>
            <w:pPr>
              <w:pStyle w:val="Compact"/>
            </w:pPr>
            <w:r>
              <w:t xml:space="preserve">Cold email asks for a meeting too early</w:t>
            </w:r>
          </w:p>
        </w:tc>
        <w:tc>
          <w:tcPr/>
          <w:p>
            <w:pPr>
              <w:pStyle w:val="Compact"/>
            </w:pPr>
            <w:r>
              <w:t xml:space="preserve">Lead with one verified observation or useful checklist; ask for a reply first, then book interested prospects</w:t>
            </w:r>
          </w:p>
        </w:tc>
        <w:tc>
          <w:tcPr/>
          <w:p>
            <w:pPr>
              <w:pStyle w:val="Compact"/>
            </w:pPr>
            <w:r>
              <w:t xml:space="preserve">Marketing / SDRs</w:t>
            </w:r>
          </w:p>
        </w:tc>
        <w:tc>
          <w:tcPr/>
          <w:p>
            <w:pPr>
              <w:pStyle w:val="Compact"/>
            </w:pPr>
            <w:r>
              <w:t xml:space="preserve">Positive replies and qualified bookings per verified delivery</w:t>
            </w:r>
          </w:p>
        </w:tc>
      </w:tr>
      <w:tr>
        <w:tc>
          <w:tcPr/>
          <w:p>
            <w:pPr>
              <w:pStyle w:val="Compact"/>
            </w:pPr>
            <w:r>
              <w:t xml:space="preserve">Prospects may not know what happens next</w:t>
            </w:r>
          </w:p>
        </w:tc>
        <w:tc>
          <w:tcPr/>
          <w:p>
            <w:pPr>
              <w:pStyle w:val="Compact"/>
            </w:pPr>
            <w:r>
              <w:t xml:space="preserve">Use the same three-step explanation everywhere: assess, recommend, implement if fit</w:t>
            </w:r>
          </w:p>
        </w:tc>
        <w:tc>
          <w:tcPr/>
          <w:p>
            <w:pPr>
              <w:pStyle w:val="Compact"/>
            </w:pPr>
            <w:r>
              <w:t xml:space="preserve">Sales owner</w:t>
            </w:r>
          </w:p>
        </w:tc>
        <w:tc>
          <w:tcPr/>
          <w:p>
            <w:pPr>
              <w:pStyle w:val="Compact"/>
            </w:pPr>
            <w:r>
              <w:t xml:space="preserve">Booking-to-show and show-to-SQL rates</w:t>
            </w:r>
          </w:p>
        </w:tc>
      </w:tr>
      <w:tr>
        <w:tc>
          <w:tcPr/>
          <w:p>
            <w:pPr>
              <w:pStyle w:val="Compact"/>
            </w:pPr>
            <w:r>
              <w:t xml:space="preserve">A booked meeting can disappear operationally</w:t>
            </w:r>
          </w:p>
        </w:tc>
        <w:tc>
          <w:tcPr/>
          <w:p>
            <w:pPr>
              <w:pStyle w:val="Compact"/>
            </w:pPr>
            <w:r>
              <w:t xml:space="preserve">Confirm immediately, remind one business day before, and recover no-shows the same day</w:t>
            </w:r>
          </w:p>
        </w:tc>
        <w:tc>
          <w:tcPr/>
          <w:p>
            <w:pPr>
              <w:pStyle w:val="Compact"/>
            </w:pPr>
            <w:r>
              <w:t xml:space="preserve">Sales operations</w:t>
            </w:r>
          </w:p>
        </w:tc>
        <w:tc>
          <w:tcPr/>
          <w:p>
            <w:pPr>
              <w:pStyle w:val="Compact"/>
            </w:pPr>
            <w:r>
              <w:t xml:space="preserve">Outcome entered within one business day; reschedule rate</w:t>
            </w:r>
          </w:p>
        </w:tc>
      </w:tr>
      <w:tr>
        <w:tc>
          <w:tcPr/>
          <w:p>
            <w:pPr>
              <w:pStyle w:val="Compact"/>
            </w:pPr>
            <w:r>
              <w:t xml:space="preserve">Team activity is not connected to revenue</w:t>
            </w:r>
          </w:p>
        </w:tc>
        <w:tc>
          <w:tcPr/>
          <w:p>
            <w:pPr>
              <w:pStyle w:val="Compact"/>
            </w:pPr>
            <w:r>
              <w:t xml:space="preserve">Attribute every booking to source, campaign, segment, owner, and appointment outcome</w:t>
            </w:r>
          </w:p>
        </w:tc>
        <w:tc>
          <w:tcPr/>
          <w:p>
            <w:pPr>
              <w:pStyle w:val="Compact"/>
            </w:pPr>
            <w:r>
              <w:t xml:space="preserve">Reporting owner</w:t>
            </w:r>
          </w:p>
        </w:tc>
        <w:tc>
          <w:tcPr/>
          <w:p>
            <w:pPr>
              <w:pStyle w:val="Compact"/>
            </w:pPr>
            <w:r>
              <w:t xml:space="preserve">Coverage percentages and unattributed bucket</w:t>
            </w:r>
          </w:p>
        </w:tc>
      </w:tr>
      <w:tr>
        <w:tc>
          <w:tcPr/>
          <w:p>
            <w:pPr>
              <w:pStyle w:val="Compact"/>
            </w:pPr>
            <w:r>
              <w:t xml:space="preserve">Client outcomes are hard to explain</w:t>
            </w:r>
          </w:p>
        </w:tc>
        <w:tc>
          <w:tcPr/>
          <w:p>
            <w:pPr>
              <w:pStyle w:val="Compact"/>
            </w:pPr>
            <w:r>
              <w:t xml:space="preserve">Create a proof library with baseline, date range, result, denominator, and permission</w:t>
            </w:r>
          </w:p>
        </w:tc>
        <w:tc>
          <w:tcPr/>
          <w:p>
            <w:pPr>
              <w:pStyle w:val="Compact"/>
            </w:pPr>
            <w:r>
              <w:t xml:space="preserve">Sales owner / delivery</w:t>
            </w:r>
          </w:p>
        </w:tc>
        <w:tc>
          <w:tcPr/>
          <w:p>
            <w:pPr>
              <w:pStyle w:val="Compact"/>
            </w:pPr>
            <w:r>
              <w:t xml:space="preserve">At least three approved proof records before public case-study claims</w:t>
            </w:r>
          </w:p>
        </w:tc>
      </w:tr>
    </w:tbl>
    <w:bookmarkEnd w:id="48"/>
    <w:bookmarkStart w:id="49" w:name="simple-30-day-sequence"/>
    <w:p>
      <w:pPr>
        <w:pStyle w:val="Heading3"/>
      </w:pPr>
      <w:r>
        <w:t xml:space="preserve">Simple 30-day sequence</w:t>
      </w:r>
    </w:p>
    <w:p>
      <w:pPr>
        <w:pStyle w:val="FirstParagraph"/>
      </w:pPr>
      <w:r>
        <w:rPr>
          <w:b/>
          <w:bCs/>
        </w:rPr>
        <w:t xml:space="preserve">Days 1-5: Decide</w:t>
      </w:r>
    </w:p>
    <w:p>
      <w:pPr>
        <w:pStyle w:val="Compact"/>
        <w:numPr>
          <w:ilvl w:val="0"/>
          <w:numId w:val="1030"/>
        </w:numPr>
      </w:pPr>
      <w:r>
        <w:t xml:space="preserve">Select the first segment, offer, CTA, and disqualifiers.</w:t>
      </w:r>
    </w:p>
    <w:p>
      <w:pPr>
        <w:pStyle w:val="Compact"/>
        <w:numPr>
          <w:ilvl w:val="0"/>
          <w:numId w:val="1030"/>
        </w:numPr>
      </w:pPr>
      <w:r>
        <w:t xml:space="preserve">Confirm the single canonical booking path and Pacific Time wording.</w:t>
      </w:r>
    </w:p>
    <w:p>
      <w:pPr>
        <w:pStyle w:val="Compact"/>
        <w:numPr>
          <w:ilvl w:val="0"/>
          <w:numId w:val="1030"/>
        </w:numPr>
      </w:pPr>
      <w:r>
        <w:t xml:space="preserve">Inventory all website, form, calendar, landing-page, and email CTAs.</w:t>
      </w:r>
    </w:p>
    <w:p>
      <w:pPr>
        <w:pStyle w:val="Compact"/>
        <w:numPr>
          <w:ilvl w:val="0"/>
          <w:numId w:val="1030"/>
        </w:numPr>
      </w:pPr>
      <w:r>
        <w:t xml:space="preserve">List every public claim and mark it</w:t>
      </w:r>
      <w:r>
        <w:t xml:space="preserve"> </w:t>
      </w:r>
      <w:r>
        <w:rPr>
          <w:rStyle w:val="VerbatimChar"/>
        </w:rPr>
        <w:t xml:space="preserve">proven</w:t>
      </w:r>
      <w:r>
        <w:t xml:space="preserve">,</w:t>
      </w:r>
      <w:r>
        <w:t xml:space="preserve"> </w:t>
      </w:r>
      <w:r>
        <w:rPr>
          <w:rStyle w:val="VerbatimChar"/>
        </w:rPr>
        <w:t xml:space="preserve">qualified</w:t>
      </w:r>
      <w:r>
        <w:t xml:space="preserve">, or</w:t>
      </w:r>
      <w:r>
        <w:t xml:space="preserve"> </w:t>
      </w:r>
      <w:r>
        <w:rPr>
          <w:rStyle w:val="VerbatimChar"/>
        </w:rPr>
        <w:t xml:space="preserve">remove</w:t>
      </w:r>
      <w:r>
        <w:t xml:space="preserve">.</w:t>
      </w:r>
    </w:p>
    <w:p>
      <w:pPr>
        <w:pStyle w:val="FirstParagraph"/>
      </w:pPr>
      <w:r>
        <w:rPr>
          <w:b/>
          <w:bCs/>
        </w:rPr>
        <w:t xml:space="preserve">Days 6-10: Fix the path</w:t>
      </w:r>
    </w:p>
    <w:p>
      <w:pPr>
        <w:pStyle w:val="Compact"/>
        <w:numPr>
          <w:ilvl w:val="0"/>
          <w:numId w:val="1031"/>
        </w:numPr>
      </w:pPr>
      <w:r>
        <w:t xml:space="preserve">Make one booking path work end to end before changing design.</w:t>
      </w:r>
    </w:p>
    <w:p>
      <w:pPr>
        <w:pStyle w:val="Compact"/>
        <w:numPr>
          <w:ilvl w:val="0"/>
          <w:numId w:val="1031"/>
        </w:numPr>
      </w:pPr>
      <w:r>
        <w:t xml:space="preserve">Remove or hide blank form actions, placeholder legal links, unapproved press logos, and unrelated “Apply Now” paths.</w:t>
      </w:r>
    </w:p>
    <w:p>
      <w:pPr>
        <w:pStyle w:val="Compact"/>
        <w:numPr>
          <w:ilvl w:val="0"/>
          <w:numId w:val="1031"/>
        </w:numPr>
      </w:pPr>
      <w:r>
        <w:t xml:space="preserve">Add booking confirmation, reminder, reschedule, and no-show recovery copy.</w:t>
      </w:r>
    </w:p>
    <w:p>
      <w:pPr>
        <w:pStyle w:val="Compact"/>
        <w:numPr>
          <w:ilvl w:val="0"/>
          <w:numId w:val="1031"/>
        </w:numPr>
      </w:pPr>
      <w:r>
        <w:t xml:space="preserve">Verify that a test booking creates one canonical contact, source, opportunity, and owner record. Do not send a live outreach test without approval.</w:t>
      </w:r>
    </w:p>
    <w:p>
      <w:pPr>
        <w:pStyle w:val="FirstParagraph"/>
      </w:pPr>
      <w:r>
        <w:rPr>
          <w:b/>
          <w:bCs/>
        </w:rPr>
        <w:t xml:space="preserve">Days 11-20: Publish one message set for review</w:t>
      </w:r>
    </w:p>
    <w:p>
      <w:pPr>
        <w:pStyle w:val="Compact"/>
        <w:numPr>
          <w:ilvl w:val="0"/>
          <w:numId w:val="1032"/>
        </w:numPr>
      </w:pPr>
      <w:r>
        <w:t xml:space="preserve">Write one segment-specific landing page and one four-message email sequence.</w:t>
      </w:r>
    </w:p>
    <w:p>
      <w:pPr>
        <w:pStyle w:val="Compact"/>
        <w:numPr>
          <w:ilvl w:val="0"/>
          <w:numId w:val="1032"/>
        </w:numPr>
      </w:pPr>
      <w:r>
        <w:t xml:space="preserve">Use one problem, one mechanism, one proof point, and one next step per message.</w:t>
      </w:r>
    </w:p>
    <w:p>
      <w:pPr>
        <w:pStyle w:val="Compact"/>
        <w:numPr>
          <w:ilvl w:val="0"/>
          <w:numId w:val="1032"/>
        </w:numPr>
      </w:pPr>
      <w:r>
        <w:t xml:space="preserve">Use a generic version when a client failure is unknown; never invent a diagnosis or personalized observation.</w:t>
      </w:r>
    </w:p>
    <w:p>
      <w:pPr>
        <w:pStyle w:val="Compact"/>
        <w:numPr>
          <w:ilvl w:val="0"/>
          <w:numId w:val="1032"/>
        </w:numPr>
      </w:pPr>
      <w:r>
        <w:t xml:space="preserve">Review copy for compliance, consent, deliverability, and factual proof before deployment.</w:t>
      </w:r>
    </w:p>
    <w:p>
      <w:pPr>
        <w:pStyle w:val="FirstParagraph"/>
      </w:pPr>
      <w:r>
        <w:rPr>
          <w:b/>
          <w:bCs/>
        </w:rPr>
        <w:t xml:space="preserve">Days 21-30: Prepare the approved operating package</w:t>
      </w:r>
    </w:p>
    <w:p>
      <w:pPr>
        <w:pStyle w:val="Compact"/>
        <w:numPr>
          <w:ilvl w:val="0"/>
          <w:numId w:val="1033"/>
        </w:numPr>
      </w:pPr>
      <w:r>
        <w:t xml:space="preserve">Finish the role-specific recommendations, templates, scripts, data definitions, and implementation specifications.</w:t>
      </w:r>
    </w:p>
    <w:p>
      <w:pPr>
        <w:pStyle w:val="Compact"/>
        <w:numPr>
          <w:ilvl w:val="0"/>
          <w:numId w:val="1033"/>
        </w:numPr>
      </w:pPr>
      <w:r>
        <w:t xml:space="preserve">Review the package with the responsible role owners and record decisions, dependencies, and stop conditions.</w:t>
      </w:r>
    </w:p>
    <w:p>
      <w:pPr>
        <w:pStyle w:val="Compact"/>
        <w:numPr>
          <w:ilvl w:val="0"/>
          <w:numId w:val="1033"/>
        </w:numPr>
      </w:pPr>
      <w:r>
        <w:t xml:space="preserve">Prepare read-only inventories and QA checklists; do not release a live cohort or increase channel volume yet.</w:t>
      </w:r>
    </w:p>
    <w:p>
      <w:pPr>
        <w:pStyle w:val="Compact"/>
        <w:numPr>
          <w:ilvl w:val="0"/>
          <w:numId w:val="1033"/>
        </w:numPr>
      </w:pPr>
      <w:r>
        <w:t xml:space="preserve">Defer any pilot or experiment until the website, automation, ownership, marketing, and SDR operating gates are approved.</w:t>
      </w:r>
    </w:p>
    <w:bookmarkEnd w:id="49"/>
    <w:bookmarkStart w:id="50" w:name="messaging-rule"/>
    <w:p>
      <w:pPr>
        <w:pStyle w:val="Heading3"/>
      </w:pPr>
      <w:r>
        <w:t xml:space="preserve">Messaging rule</w:t>
      </w:r>
    </w:p>
    <w:p>
      <w:pPr>
        <w:pStyle w:val="FirstParagraph"/>
      </w:pPr>
      <w:r>
        <w:t xml:space="preserve">Use this order in every customer-facing asset:</w:t>
      </w:r>
    </w:p>
    <w:p>
      <w:pPr>
        <w:pStyle w:val="BodyText"/>
      </w:pPr>
      <w:r>
        <w:rPr>
          <w:rStyle w:val="VerbatimChar"/>
        </w:rPr>
        <w:t xml:space="preserve">specific audience -&gt; recognizable problem -&gt; what we do -&gt; evidence or honest limitation -&gt; one next step</w:t>
      </w:r>
    </w:p>
    <w:p>
      <w:pPr>
        <w:pStyle w:val="BodyText"/>
      </w:pPr>
      <w:r>
        <w:t xml:space="preserve">Use plain language. Avoid stacking “compliance,” “approval,” “stability,” “conversion,” “scale,” and “revenue” into one promise. A prospect should understand the message after one quick read.</w:t>
      </w:r>
    </w:p>
    <w:bookmarkEnd w:id="50"/>
    <w:bookmarkStart w:id="51" w:name="Xe6ecbf16737623a94eecdf46f0ae270c3b75cfc"/>
    <w:p>
      <w:pPr>
        <w:pStyle w:val="Heading3"/>
      </w:pPr>
      <w:r>
        <w:t xml:space="preserve">Generic prospect email for an unknown failure</w:t>
      </w:r>
    </w:p>
    <w:p>
      <w:pPr>
        <w:pStyle w:val="FirstParagraph"/>
      </w:pPr>
      <w:r>
        <w:t xml:space="preserve">Use this when we cannot responsibly tell a prospect exactly what failed. It is intentionally useful without pretending to have audited their account.</w:t>
      </w:r>
    </w:p>
    <w:p>
      <w:pPr>
        <w:pStyle w:val="BodyText"/>
      </w:pPr>
      <w:r>
        <w:rPr>
          <w:b/>
          <w:bCs/>
        </w:rPr>
        <w:t xml:space="preserve">Subject:</w:t>
      </w:r>
      <w:r>
        <w:t xml:space="preserve"> </w:t>
      </w:r>
      <w:r>
        <w:t xml:space="preserve">A practical check for regulated acquisition</w:t>
      </w:r>
    </w:p>
    <w:p>
      <w:pPr>
        <w:pStyle w:val="BodyText"/>
      </w:pPr>
      <w:r>
        <w:t xml:space="preserve">Hi {{first_name}},</w:t>
      </w:r>
    </w:p>
    <w:p>
      <w:pPr>
        <w:pStyle w:val="BodyText"/>
      </w:pPr>
      <w:r>
        <w:t xml:space="preserve">Regulated businesses often lose growth for one of four reasons: policy or claim risk, a landing page that does not match the ad, poor lead routing, or no clear source-to-revenue tracking.</w:t>
      </w:r>
    </w:p>
    <w:p>
      <w:pPr>
        <w:pStyle w:val="BodyText"/>
      </w:pPr>
      <w:r>
        <w:t xml:space="preserve">We help teams review those points before recommending more spend. We do not promise platform approval or a particular revenue result; we identify the constraint, explain the options, and recommend the next practical step if there is a fit.</w:t>
      </w:r>
    </w:p>
    <w:p>
      <w:pPr>
        <w:pStyle w:val="BodyText"/>
      </w:pPr>
      <w:r>
        <w:t xml:space="preserve">Would a one-page checklist be useful for {{company}}? Reply</w:t>
      </w:r>
      <w:r>
        <w:t xml:space="preserve"> </w:t>
      </w:r>
      <w:r>
        <w:rPr>
          <w:rStyle w:val="VerbatimChar"/>
        </w:rPr>
        <w:t xml:space="preserve">checklist</w:t>
      </w:r>
      <w:r>
        <w:t xml:space="preserve"> </w:t>
      </w:r>
      <w:r>
        <w:t xml:space="preserve">and I will send it. If improving acquisition is already a priority, you can book a 20-minute Regulated Acquisition Assessment here: {{booking_url}}.</w:t>
      </w:r>
    </w:p>
    <w:p>
      <w:pPr>
        <w:pStyle w:val="BodyText"/>
      </w:pPr>
      <w:r>
        <w:t xml:space="preserve">Best,</w:t>
      </w:r>
    </w:p>
    <w:p>
      <w:pPr>
        <w:pStyle w:val="BodyText"/>
      </w:pPr>
      <w:r>
        <w:t xml:space="preserve">Sales owner</w:t>
      </w:r>
      <w:r>
        <w:t xml:space="preserve"> </w:t>
      </w:r>
      <w:r>
        <w:t xml:space="preserve">Transparent eCom sales team</w:t>
      </w:r>
      <w:r>
        <w:t xml:space="preserve"> </w:t>
      </w:r>
      <w:r>
        <w:t xml:space="preserve">Transparent eCom</w:t>
      </w:r>
    </w:p>
    <w:p>
      <w:pPr>
        <w:pStyle w:val="BodyText"/>
      </w:pPr>
      <w:r>
        <w:t xml:space="preserve">If this is not relevant, reply</w:t>
      </w:r>
      <w:r>
        <w:t xml:space="preserve"> </w:t>
      </w:r>
      <w:r>
        <w:rPr>
          <w:rStyle w:val="VerbatimChar"/>
        </w:rPr>
        <w:t xml:space="preserve">remove</w:t>
      </w:r>
      <w:r>
        <w:t xml:space="preserve"> </w:t>
      </w:r>
      <w:r>
        <w:t xml:space="preserve">and we will close the loop.</w:t>
      </w:r>
    </w:p>
    <w:bookmarkEnd w:id="51"/>
    <w:bookmarkStart w:id="52" w:name="X90e0996ef2066742225714b43597912ba1a8ab4"/>
    <w:p>
      <w:pPr>
        <w:pStyle w:val="Heading3"/>
      </w:pPr>
      <w:r>
        <w:t xml:space="preserve">Email when a real client failure is known</w:t>
      </w:r>
    </w:p>
    <w:p>
      <w:pPr>
        <w:pStyle w:val="FirstParagraph"/>
      </w:pPr>
      <w:r>
        <w:t xml:space="preserve">Only use a specific failure message when the evidence is current, accurate, and approved. State the observation, not an accusation; explain the likely improvement; then offer the same assessment.</w:t>
      </w:r>
    </w:p>
    <w:p>
      <w:pPr>
        <w:pStyle w:val="BodyText"/>
      </w:pPr>
      <w:r>
        <w:rPr>
          <w:rStyle w:val="VerbatimChar"/>
        </w:rPr>
        <w:t xml:space="preserve">We observed {{verified_issue}} from {{source}} on {{date}}. That can limit {{business_effect}}. We would first review {{two_or_three_workstreams}} and then tell you whether there is a practical fix. If useful, book {{assessment}}.</w:t>
      </w:r>
    </w:p>
    <w:p>
      <w:pPr>
        <w:pStyle w:val="BodyText"/>
      </w:pPr>
      <w:r>
        <w:t xml:space="preserve">Never claim that an ad account is failing, banned, wasting money, or violating policy unless the client or a reliable source confirms it. If the failure is uncertain, use the generic email above.</w:t>
      </w:r>
    </w:p>
    <w:bookmarkEnd w:id="52"/>
    <w:bookmarkStart w:id="53" w:name="what-success-looks-like-after-30-days"/>
    <w:p>
      <w:pPr>
        <w:pStyle w:val="Heading3"/>
      </w:pPr>
      <w:r>
        <w:t xml:space="preserve">What success looks like after 30 days</w:t>
      </w:r>
    </w:p>
    <w:p>
      <w:pPr>
        <w:pStyle w:val="Compact"/>
        <w:numPr>
          <w:ilvl w:val="0"/>
          <w:numId w:val="1034"/>
        </w:numPr>
      </w:pPr>
      <w:r>
        <w:t xml:space="preserve">One approved audience, offer, and CTA.</w:t>
      </w:r>
    </w:p>
    <w:p>
      <w:pPr>
        <w:pStyle w:val="Compact"/>
        <w:numPr>
          <w:ilvl w:val="0"/>
          <w:numId w:val="1034"/>
        </w:numPr>
      </w:pPr>
      <w:r>
        <w:t xml:space="preserve">One working canonical booking path with attribution.</w:t>
      </w:r>
    </w:p>
    <w:p>
      <w:pPr>
        <w:pStyle w:val="Compact"/>
        <w:numPr>
          <w:ilvl w:val="0"/>
          <w:numId w:val="1034"/>
        </w:numPr>
      </w:pPr>
      <w:r>
        <w:t xml:space="preserve">One review-ready landing page with no placeholders or unsupported claims.</w:t>
      </w:r>
    </w:p>
    <w:p>
      <w:pPr>
        <w:pStyle w:val="Compact"/>
        <w:numPr>
          <w:ilvl w:val="0"/>
          <w:numId w:val="1034"/>
        </w:numPr>
      </w:pPr>
      <w:r>
        <w:t xml:space="preserve">One generic email sequence and one approved specific-observation variant.</w:t>
      </w:r>
    </w:p>
    <w:p>
      <w:pPr>
        <w:pStyle w:val="Compact"/>
        <w:numPr>
          <w:ilvl w:val="0"/>
          <w:numId w:val="1034"/>
        </w:numPr>
      </w:pPr>
      <w:r>
        <w:t xml:space="preserve">Every booked meeting has a confirmation, reminder, owner, and outcome.</w:t>
      </w:r>
    </w:p>
    <w:p>
      <w:pPr>
        <w:pStyle w:val="Compact"/>
        <w:numPr>
          <w:ilvl w:val="0"/>
          <w:numId w:val="1034"/>
        </w:numPr>
      </w:pPr>
      <w:r>
        <w:t xml:space="preserve">Leadership can see which source produced qualified meetings, not just activity.</w:t>
      </w:r>
    </w:p>
    <w:bookmarkEnd w:id="53"/>
    <w:bookmarkEnd w:id="54"/>
    <w:bookmarkStart w:id="55" w:name="baseline-evidence"/>
    <w:p>
      <w:pPr>
        <w:pStyle w:val="Heading2"/>
      </w:pPr>
      <w:r>
        <w:t xml:space="preserve">Baseline Evidence</w:t>
      </w:r>
    </w:p>
    <w:p>
      <w:pPr>
        <w:pStyle w:val="FirstParagraph"/>
      </w:pPr>
      <w:r>
        <w:t xml:space="preserve">The previous review recorded the following latest 30-day report-window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Observed value</w:t>
            </w:r>
          </w:p>
        </w:tc>
        <w:tc>
          <w:tcPr/>
          <w:p>
            <w:pPr>
              <w:pStyle w:val="Compact"/>
            </w:pPr>
            <w:r>
              <w:t xml:space="preserve">Interpretation / caveat</w:t>
            </w:r>
          </w:p>
        </w:tc>
      </w:tr>
      <w:tr>
        <w:tc>
          <w:tcPr/>
          <w:p>
            <w:pPr>
              <w:pStyle w:val="Compact"/>
            </w:pPr>
            <w:r>
              <w:t xml:space="preserve">Sessions</w:t>
            </w:r>
          </w:p>
        </w:tc>
        <w:tc>
          <w:tcPr/>
          <w:p>
            <w:pPr>
              <w:pStyle w:val="Compact"/>
              <w:jc w:val="right"/>
            </w:pPr>
            <w:r>
              <w:t xml:space="preserve">2,028</w:t>
            </w:r>
          </w:p>
        </w:tc>
        <w:tc>
          <w:tcPr/>
          <w:p>
            <w:pPr>
              <w:pStyle w:val="Compact"/>
            </w:pPr>
            <w:r>
              <w:t xml:space="preserve">Confirm the exact date range and GA4 scope before using as a target baseline.</w:t>
            </w:r>
          </w:p>
        </w:tc>
      </w:tr>
      <w:tr>
        <w:tc>
          <w:tcPr/>
          <w:p>
            <w:pPr>
              <w:pStyle w:val="Compact"/>
            </w:pPr>
            <w:r>
              <w:t xml:space="preserve">Contacts</w:t>
            </w:r>
          </w:p>
        </w:tc>
        <w:tc>
          <w:tcPr/>
          <w:p>
            <w:pPr>
              <w:pStyle w:val="Compact"/>
              <w:jc w:val="right"/>
            </w:pPr>
            <w:r>
              <w:t xml:space="preserve">1,567</w:t>
            </w:r>
          </w:p>
        </w:tc>
        <w:tc>
          <w:tcPr/>
          <w:p>
            <w:pPr>
              <w:pStyle w:val="Compact"/>
            </w:pPr>
            <w:r>
              <w:t xml:space="preserve">Contact creation is not the same as qualified demand. Deduplication and source coverage matter.</w:t>
            </w:r>
          </w:p>
        </w:tc>
      </w:tr>
      <w:tr>
        <w:tc>
          <w:tcPr/>
          <w:p>
            <w:pPr>
              <w:pStyle w:val="Compact"/>
            </w:pPr>
            <w:r>
              <w:t xml:space="preserve">Emails sent</w:t>
            </w:r>
          </w:p>
        </w:tc>
        <w:tc>
          <w:tcPr/>
          <w:p>
            <w:pPr>
              <w:pStyle w:val="Compact"/>
              <w:jc w:val="right"/>
            </w:pPr>
            <w:r>
              <w:t xml:space="preserve">43,181</w:t>
            </w:r>
          </w:p>
        </w:tc>
        <w:tc>
          <w:tcPr/>
          <w:p>
            <w:pPr>
              <w:pStyle w:val="Compact"/>
            </w:pPr>
            <w:r>
              <w:t xml:space="preserve">High activity does not establish deliverability, intent, or pipeline contribution.</w:t>
            </w:r>
          </w:p>
        </w:tc>
      </w:tr>
      <w:tr>
        <w:tc>
          <w:tcPr/>
          <w:p>
            <w:pPr>
              <w:pStyle w:val="Compact"/>
            </w:pPr>
            <w:r>
              <w:t xml:space="preserve">Calendar bookings</w:t>
            </w:r>
          </w:p>
        </w:tc>
        <w:tc>
          <w:tcPr/>
          <w:p>
            <w:pPr>
              <w:pStyle w:val="Compact"/>
              <w:jc w:val="right"/>
            </w:pPr>
            <w:r>
              <w:t xml:space="preserve">7</w:t>
            </w:r>
          </w:p>
        </w:tc>
        <w:tc>
          <w:tcPr/>
          <w:p>
            <w:pPr>
              <w:pStyle w:val="Compact"/>
            </w:pPr>
            <w:r>
              <w:t xml:space="preserve">This is the most important immediate conversion baseline. Confirm unique contacts and booking source.</w:t>
            </w:r>
          </w:p>
        </w:tc>
      </w:tr>
      <w:tr>
        <w:tc>
          <w:tcPr/>
          <w:p>
            <w:pPr>
              <w:pStyle w:val="Compact"/>
            </w:pPr>
            <w:r>
              <w:t xml:space="preserve">Tracked form submissions</w:t>
            </w:r>
          </w:p>
        </w:tc>
        <w:tc>
          <w:tcPr/>
          <w:p>
            <w:pPr>
              <w:pStyle w:val="Compact"/>
              <w:jc w:val="right"/>
            </w:pPr>
            <w:r>
              <w:t xml:space="preserve">0</w:t>
            </w:r>
          </w:p>
        </w:tc>
        <w:tc>
          <w:tcPr/>
          <w:p>
            <w:pPr>
              <w:pStyle w:val="Compact"/>
            </w:pPr>
            <w:r>
              <w:t xml:space="preserve">The website currently routes across calendars, forms, and legacy paths, so this may be a measurement failure rather than true zero demand.</w:t>
            </w:r>
          </w:p>
        </w:tc>
      </w:tr>
      <w:tr>
        <w:tc>
          <w:tcPr/>
          <w:p>
            <w:pPr>
              <w:pStyle w:val="Compact"/>
            </w:pPr>
            <w:r>
              <w:t xml:space="preserve">Vapi calls</w:t>
            </w:r>
          </w:p>
        </w:tc>
        <w:tc>
          <w:tcPr/>
          <w:p>
            <w:pPr>
              <w:pStyle w:val="Compact"/>
              <w:jc w:val="right"/>
            </w:pPr>
            <w:r>
              <w:t xml:space="preserve">42</w:t>
            </w:r>
          </w:p>
        </w:tc>
        <w:tc>
          <w:tcPr/>
          <w:p>
            <w:pPr>
              <w:pStyle w:val="Compact"/>
            </w:pPr>
            <w:r>
              <w:t xml:space="preserve">Calls generated 7 answered conversations in the referenced window; no Vapi bookings were recorded.</w:t>
            </w:r>
          </w:p>
        </w:tc>
      </w:tr>
      <w:tr>
        <w:tc>
          <w:tcPr/>
          <w:p>
            <w:pPr>
              <w:pStyle w:val="Compact"/>
            </w:pPr>
            <w:r>
              <w:t xml:space="preserve">Vapi bookings</w:t>
            </w:r>
          </w:p>
        </w:tc>
        <w:tc>
          <w:tcPr/>
          <w:p>
            <w:pPr>
              <w:pStyle w:val="Compact"/>
              <w:jc w:val="right"/>
            </w:pPr>
            <w:r>
              <w:t xml:space="preserve">0</w:t>
            </w:r>
          </w:p>
        </w:tc>
        <w:tc>
          <w:tcPr/>
          <w:p>
            <w:pPr>
              <w:pStyle w:val="Compact"/>
            </w:pPr>
            <w:r>
              <w:t xml:space="preserve">Requires call-to-booking and SDR handoff review before increasing call volume.</w:t>
            </w:r>
          </w:p>
        </w:tc>
      </w:tr>
    </w:tbl>
    <w:p>
      <w:pPr>
        <w:pStyle w:val="BodyText"/>
      </w:pPr>
      <w:r>
        <w:t xml:space="preserve">Current system evidence adds the following constraints:</w:t>
      </w:r>
    </w:p>
    <w:p>
      <w:pPr>
        <w:pStyle w:val="Compact"/>
        <w:numPr>
          <w:ilvl w:val="0"/>
          <w:numId w:val="1035"/>
        </w:numPr>
      </w:pPr>
      <w:r>
        <w:t xml:space="preserve">The website currently fragments conversion across the Regulated Ads calendar, older GHL calendars, Calendly, and forms.</w:t>
      </w:r>
    </w:p>
    <w:p>
      <w:pPr>
        <w:pStyle w:val="Compact"/>
        <w:numPr>
          <w:ilvl w:val="0"/>
          <w:numId w:val="1035"/>
        </w:numPr>
      </w:pPr>
      <w:r>
        <w:t xml:space="preserve">The direct Regulated Ads booking widget is the canonical intended path, but the full website journey and attribution still need an audit.</w:t>
      </w:r>
    </w:p>
    <w:p>
      <w:pPr>
        <w:pStyle w:val="Compact"/>
        <w:numPr>
          <w:ilvl w:val="0"/>
          <w:numId w:val="1035"/>
        </w:numPr>
      </w:pPr>
      <w:r>
        <w:t xml:space="preserve">The email sequence produces traffic but uses broad claims, competing calls to action, generic booking language, and claims that require evidence or qualification.</w:t>
      </w:r>
    </w:p>
    <w:p>
      <w:pPr>
        <w:pStyle w:val="Compact"/>
        <w:numPr>
          <w:ilvl w:val="0"/>
          <w:numId w:val="1035"/>
        </w:numPr>
      </w:pPr>
      <w:r>
        <w:t xml:space="preserve">The repository landing-page prototype is not deployed and contains placeholder configuration values.</w:t>
      </w:r>
    </w:p>
    <w:p>
      <w:pPr>
        <w:pStyle w:val="Compact"/>
        <w:numPr>
          <w:ilvl w:val="0"/>
          <w:numId w:val="1035"/>
        </w:numPr>
      </w:pPr>
      <w:r>
        <w:t xml:space="preserve">Future booking SDR attribution has been implemented, but it is future-only and still requires runtime proof on the next real booking. Historical bookings cannot be reliably reconstructed.</w:t>
      </w:r>
    </w:p>
    <w:p>
      <w:pPr>
        <w:pStyle w:val="Compact"/>
        <w:numPr>
          <w:ilvl w:val="0"/>
          <w:numId w:val="1035"/>
        </w:numPr>
      </w:pPr>
      <w:r>
        <w:t xml:space="preserve">The Executive Report now supports SDR performance, lead-source breakdown, appointment-based booked meetings, and health coverage, but owner and source coverage is incomplete.</w:t>
      </w:r>
    </w:p>
    <w:p>
      <w:pPr>
        <w:pStyle w:val="Compact"/>
        <w:numPr>
          <w:ilvl w:val="0"/>
          <w:numId w:val="1035"/>
        </w:numPr>
      </w:pPr>
      <w:r>
        <w:rPr>
          <w:rStyle w:val="VerbatimChar"/>
        </w:rPr>
        <w:t xml:space="preserve">Showed</w:t>
      </w:r>
      <w:r>
        <w:t xml:space="preserve"> </w:t>
      </w:r>
      <w:r>
        <w:t xml:space="preserve">and</w:t>
      </w:r>
      <w:r>
        <w:t xml:space="preserve"> </w:t>
      </w:r>
      <w:r>
        <w:rPr>
          <w:rStyle w:val="VerbatimChar"/>
        </w:rPr>
        <w:t xml:space="preserve">No-show</w:t>
      </w:r>
      <w:r>
        <w:t xml:space="preserve"> </w:t>
      </w:r>
      <w:r>
        <w:t xml:space="preserve">reporting depends on GHL appointment outcomes being updated after meetings. This is an operating process gap, not only a reporting problem.</w:t>
      </w:r>
    </w:p>
    <w:p>
      <w:pPr>
        <w:pStyle w:val="Compact"/>
        <w:numPr>
          <w:ilvl w:val="0"/>
          <w:numId w:val="1035"/>
        </w:numPr>
      </w:pPr>
      <w:r>
        <w:t xml:space="preserve">Newsletter infrastructure is live and large-scale. Deliverability suppression, DKIM/DMARC, Postmaster visibility, and placement testing remain important before further scale.</w:t>
      </w:r>
    </w:p>
    <w:p>
      <w:pPr>
        <w:pStyle w:val="Compact"/>
        <w:numPr>
          <w:ilvl w:val="0"/>
          <w:numId w:val="1035"/>
        </w:numPr>
      </w:pPr>
      <w:r>
        <w:t xml:space="preserve">Automated SMS campaign senders remain paused. Provider routing is fixed, but a live functional validation still requires explicit approval.</w:t>
      </w:r>
    </w:p>
    <w:p>
      <w:pPr>
        <w:pStyle w:val="Compact"/>
        <w:numPr>
          <w:ilvl w:val="0"/>
          <w:numId w:val="1035"/>
        </w:numPr>
      </w:pPr>
      <w:r>
        <w:t xml:space="preserve">LinkedIn and Instagram outreach are live paths with strict rate, reply, suppression, and duplicate-send constraints. They must not be used as uncontrolled experiments.</w:t>
      </w:r>
    </w:p>
    <w:bookmarkEnd w:id="55"/>
    <w:bookmarkStart w:id="59" w:name="facts-hypotheses-and-unknowns"/>
    <w:p>
      <w:pPr>
        <w:pStyle w:val="Heading2"/>
      </w:pPr>
      <w:r>
        <w:t xml:space="preserve">Facts, Hypotheses, and Unknowns</w:t>
      </w:r>
    </w:p>
    <w:bookmarkStart w:id="56" w:name="confirmed-facts"/>
    <w:p>
      <w:pPr>
        <w:pStyle w:val="Heading3"/>
      </w:pPr>
      <w:r>
        <w:t xml:space="preserve">Confirmed facts</w:t>
      </w:r>
    </w:p>
    <w:p>
      <w:pPr>
        <w:pStyle w:val="Compact"/>
        <w:numPr>
          <w:ilvl w:val="0"/>
          <w:numId w:val="1036"/>
        </w:numPr>
      </w:pPr>
      <w:r>
        <w:t xml:space="preserve">The business wants qualified regulated-ads calls with the sales owner and sales follow-up by SDRs.</w:t>
      </w:r>
    </w:p>
    <w:p>
      <w:pPr>
        <w:pStyle w:val="Compact"/>
        <w:numPr>
          <w:ilvl w:val="0"/>
          <w:numId w:val="1036"/>
        </w:numPr>
      </w:pPr>
      <w:r>
        <w:t xml:space="preserve">The booking calendar is the canonical Regulated Ads calendar:</w:t>
      </w:r>
      <w:r>
        <w:t xml:space="preserve"> </w:t>
      </w:r>
      <w:r>
        <w:rPr>
          <w:rStyle w:val="VerbatimChar"/>
        </w:rPr>
        <w:t xml:space="preserve">SrtXcFVyea7pFl3nTiIK</w:t>
      </w:r>
      <w:r>
        <w:t xml:space="preserve">.</w:t>
      </w:r>
    </w:p>
    <w:p>
      <w:pPr>
        <w:pStyle w:val="Compact"/>
        <w:numPr>
          <w:ilvl w:val="0"/>
          <w:numId w:val="1036"/>
        </w:numPr>
      </w:pPr>
      <w:r>
        <w:t xml:space="preserve">The SDR roster and performance-assessment scope must be maintained as role-level operating data, not embedded in this plan.</w:t>
      </w:r>
    </w:p>
    <w:p>
      <w:pPr>
        <w:pStyle w:val="Compact"/>
        <w:numPr>
          <w:ilvl w:val="0"/>
          <w:numId w:val="1036"/>
        </w:numPr>
      </w:pPr>
      <w:r>
        <w:t xml:space="preserve">Booked meetings should be measured from appointments by</w:t>
      </w:r>
      <w:r>
        <w:t xml:space="preserve"> </w:t>
      </w:r>
      <w:r>
        <w:rPr>
          <w:rStyle w:val="VerbatimChar"/>
        </w:rPr>
        <w:t xml:space="preserve">start_at</w:t>
      </w:r>
      <w:r>
        <w:t xml:space="preserve">, not only opportunity-stage labels.</w:t>
      </w:r>
    </w:p>
    <w:p>
      <w:pPr>
        <w:pStyle w:val="Compact"/>
        <w:numPr>
          <w:ilvl w:val="0"/>
          <w:numId w:val="1036"/>
        </w:numPr>
      </w:pPr>
      <w:r>
        <w:t xml:space="preserve">Future booking attribution is intended to use the stamped originating SDR plus the owner fallback chain.</w:t>
      </w:r>
    </w:p>
    <w:p>
      <w:pPr>
        <w:pStyle w:val="Compact"/>
        <w:numPr>
          <w:ilvl w:val="0"/>
          <w:numId w:val="1036"/>
        </w:numPr>
      </w:pPr>
      <w:r>
        <w:t xml:space="preserve">Business operations are Pacific Time even when the operator is in Manila.</w:t>
      </w:r>
    </w:p>
    <w:p>
      <w:pPr>
        <w:pStyle w:val="Compact"/>
        <w:numPr>
          <w:ilvl w:val="0"/>
          <w:numId w:val="1036"/>
        </w:numPr>
      </w:pPr>
      <w:r>
        <w:t xml:space="preserve">Production outbound systems have safety gates and must not be live-tested casually.</w:t>
      </w:r>
    </w:p>
    <w:bookmarkEnd w:id="56"/>
    <w:bookmarkStart w:id="57" w:name="working-hypotheses-to-test"/>
    <w:p>
      <w:pPr>
        <w:pStyle w:val="Heading3"/>
      </w:pPr>
      <w:r>
        <w:t xml:space="preserve">Working hypotheses to test</w:t>
      </w:r>
    </w:p>
    <w:p>
      <w:pPr>
        <w:pStyle w:val="Compact"/>
        <w:numPr>
          <w:ilvl w:val="0"/>
          <w:numId w:val="1037"/>
        </w:numPr>
      </w:pPr>
      <w:r>
        <w:t xml:space="preserve">The largest near-term bottleneck is booking and attendance conversion, not top-of-funnel volume.</w:t>
      </w:r>
    </w:p>
    <w:p>
      <w:pPr>
        <w:pStyle w:val="Compact"/>
        <w:numPr>
          <w:ilvl w:val="0"/>
          <w:numId w:val="1037"/>
        </w:numPr>
      </w:pPr>
      <w:r>
        <w:t xml:space="preserve">Prospects need a narrower, more specific promise by segment, such as MSO, dispensary, brand, or agency, rather than a broad regulated-ads message.</w:t>
      </w:r>
    </w:p>
    <w:p>
      <w:pPr>
        <w:pStyle w:val="Compact"/>
        <w:numPr>
          <w:ilvl w:val="0"/>
          <w:numId w:val="1037"/>
        </w:numPr>
      </w:pPr>
      <w:r>
        <w:t xml:space="preserve">A single primary CTA and a shorter, proof-led landing page will outperform the current multi-path journey.</w:t>
      </w:r>
    </w:p>
    <w:p>
      <w:pPr>
        <w:pStyle w:val="Compact"/>
        <w:numPr>
          <w:ilvl w:val="0"/>
          <w:numId w:val="1037"/>
        </w:numPr>
      </w:pPr>
      <w:r>
        <w:t xml:space="preserve">The current email traffic may be weakly qualified or poorly attributed, which can make high traffic look more successful than it is.</w:t>
      </w:r>
    </w:p>
    <w:p>
      <w:pPr>
        <w:pStyle w:val="Compact"/>
        <w:numPr>
          <w:ilvl w:val="0"/>
          <w:numId w:val="1037"/>
        </w:numPr>
      </w:pPr>
      <w:r>
        <w:t xml:space="preserve">Vapi may be better suited to qualification and warm transfer than direct meeting generation until call scripts, handoff, and booking follow-up are proven.</w:t>
      </w:r>
    </w:p>
    <w:p>
      <w:pPr>
        <w:pStyle w:val="Compact"/>
        <w:numPr>
          <w:ilvl w:val="0"/>
          <w:numId w:val="1037"/>
        </w:numPr>
      </w:pPr>
      <w:r>
        <w:t xml:space="preserve">SDR performance should be ranked primarily on booked meetings, SQLs, and MQL-to-SQL conversion, with attendance and revenue as quality controls.</w:t>
      </w:r>
    </w:p>
    <w:bookmarkEnd w:id="57"/>
    <w:bookmarkStart w:id="58" w:name="unknowns-that-must-be-resolved"/>
    <w:p>
      <w:pPr>
        <w:pStyle w:val="Heading3"/>
      </w:pPr>
      <w:r>
        <w:t xml:space="preserve">Unknowns that must be resolved</w:t>
      </w:r>
    </w:p>
    <w:p>
      <w:pPr>
        <w:pStyle w:val="Compact"/>
        <w:numPr>
          <w:ilvl w:val="0"/>
          <w:numId w:val="1038"/>
        </w:numPr>
      </w:pPr>
      <w:r>
        <w:t xml:space="preserve">Which segment produces the highest gross profit and lowest fulfillment risk?</w:t>
      </w:r>
    </w:p>
    <w:p>
      <w:pPr>
        <w:pStyle w:val="Compact"/>
        <w:numPr>
          <w:ilvl w:val="0"/>
          <w:numId w:val="1038"/>
        </w:numPr>
      </w:pPr>
      <w:r>
        <w:t xml:space="preserve">What specific regulated-ads outcome can Transparent eCom reliably deliver, in what timeframe, and under what prerequisites?</w:t>
      </w:r>
    </w:p>
    <w:p>
      <w:pPr>
        <w:pStyle w:val="Compact"/>
        <w:numPr>
          <w:ilvl w:val="0"/>
          <w:numId w:val="1038"/>
        </w:numPr>
      </w:pPr>
      <w:r>
        <w:t xml:space="preserve">Which claims in current email, website, and sales copy are substantiated by client results or platform policy evidence?</w:t>
      </w:r>
    </w:p>
    <w:p>
      <w:pPr>
        <w:pStyle w:val="Compact"/>
        <w:numPr>
          <w:ilvl w:val="0"/>
          <w:numId w:val="1038"/>
        </w:numPr>
      </w:pPr>
      <w:r>
        <w:t xml:space="preserve">What percentage of contacts are duplicates, unreachable, outside the ICP, or suppressed?</w:t>
      </w:r>
    </w:p>
    <w:p>
      <w:pPr>
        <w:pStyle w:val="Compact"/>
        <w:numPr>
          <w:ilvl w:val="0"/>
          <w:numId w:val="1038"/>
        </w:numPr>
      </w:pPr>
      <w:r>
        <w:t xml:space="preserve">What is the true source-to-booked-meeting conversion by channel and campaign?</w:t>
      </w:r>
    </w:p>
    <w:p>
      <w:pPr>
        <w:pStyle w:val="Compact"/>
        <w:numPr>
          <w:ilvl w:val="0"/>
          <w:numId w:val="1038"/>
        </w:numPr>
      </w:pPr>
      <w:r>
        <w:t xml:space="preserve">What happens after a booking: response time, reminder sequence, attendance, qualification, proposal, close, and implementation readiness?</w:t>
      </w:r>
    </w:p>
    <w:p>
      <w:pPr>
        <w:pStyle w:val="Compact"/>
        <w:numPr>
          <w:ilvl w:val="0"/>
          <w:numId w:val="1038"/>
        </w:numPr>
      </w:pPr>
      <w:r>
        <w:t xml:space="preserve">What are the delivery capacity limits per week and the maximum client count that can be served without degrading outcomes?</w:t>
      </w:r>
    </w:p>
    <w:bookmarkEnd w:id="58"/>
    <w:bookmarkEnd w:id="59"/>
    <w:bookmarkStart w:id="63" w:name="strategic-positioning"/>
    <w:p>
      <w:pPr>
        <w:pStyle w:val="Heading2"/>
      </w:pPr>
      <w:r>
        <w:t xml:space="preserve">Strategic Positioning</w:t>
      </w:r>
    </w:p>
    <w:bookmarkStart w:id="60" w:name="recommended-positioning-direction"/>
    <w:p>
      <w:pPr>
        <w:pStyle w:val="Heading3"/>
      </w:pPr>
      <w:r>
        <w:t xml:space="preserve">Recommended positioning direction</w:t>
      </w:r>
    </w:p>
    <w:p>
      <w:pPr>
        <w:pStyle w:val="FirstParagraph"/>
      </w:pPr>
      <w:r>
        <w:t xml:space="preserve">Position Transparent eCom as a specialist growth and ads partner for regulated businesses that need compliant, measurable customer acquisition, not as a generic marketing agency.</w:t>
      </w:r>
    </w:p>
    <w:p>
      <w:pPr>
        <w:pStyle w:val="BodyText"/>
      </w:pPr>
      <w:r>
        <w:t xml:space="preserve">The message should make five things clear:</w:t>
      </w:r>
    </w:p>
    <w:p>
      <w:pPr>
        <w:pStyle w:val="Compact"/>
        <w:numPr>
          <w:ilvl w:val="0"/>
          <w:numId w:val="1039"/>
        </w:numPr>
      </w:pPr>
      <w:r>
        <w:rPr>
          <w:b/>
          <w:bCs/>
        </w:rPr>
        <w:t xml:space="preserve">Who:</w:t>
      </w:r>
      <w:r>
        <w:t xml:space="preserve"> </w:t>
      </w:r>
      <w:r>
        <w:t xml:space="preserve">the exact regulated-business segment being addressed.</w:t>
      </w:r>
    </w:p>
    <w:p>
      <w:pPr>
        <w:pStyle w:val="Compact"/>
        <w:numPr>
          <w:ilvl w:val="0"/>
          <w:numId w:val="1039"/>
        </w:numPr>
      </w:pPr>
      <w:r>
        <w:rPr>
          <w:b/>
          <w:bCs/>
        </w:rPr>
        <w:t xml:space="preserve">Problem:</w:t>
      </w:r>
      <w:r>
        <w:t xml:space="preserve"> </w:t>
      </w:r>
      <w:r>
        <w:t xml:space="preserve">the costly acquisition or approval problem the segment experiences.</w:t>
      </w:r>
    </w:p>
    <w:p>
      <w:pPr>
        <w:pStyle w:val="Compact"/>
        <w:numPr>
          <w:ilvl w:val="0"/>
          <w:numId w:val="1039"/>
        </w:numPr>
      </w:pPr>
      <w:r>
        <w:rPr>
          <w:b/>
          <w:bCs/>
        </w:rPr>
        <w:t xml:space="preserve">Mechanism:</w:t>
      </w:r>
      <w:r>
        <w:t xml:space="preserve"> </w:t>
      </w:r>
      <w:r>
        <w:t xml:space="preserve">what Transparent eCom actually does across strategy, creative, media, CRM, and follow-up.</w:t>
      </w:r>
    </w:p>
    <w:p>
      <w:pPr>
        <w:pStyle w:val="Compact"/>
        <w:numPr>
          <w:ilvl w:val="0"/>
          <w:numId w:val="1039"/>
        </w:numPr>
      </w:pPr>
      <w:r>
        <w:rPr>
          <w:b/>
          <w:bCs/>
        </w:rPr>
        <w:t xml:space="preserve">Proof:</w:t>
      </w:r>
      <w:r>
        <w:t xml:space="preserve"> </w:t>
      </w:r>
      <w:r>
        <w:t xml:space="preserve">what has been achieved, for whom, over what period, with what denominator.</w:t>
      </w:r>
    </w:p>
    <w:p>
      <w:pPr>
        <w:pStyle w:val="Compact"/>
        <w:numPr>
          <w:ilvl w:val="0"/>
          <w:numId w:val="1039"/>
        </w:numPr>
      </w:pPr>
      <w:r>
        <w:rPr>
          <w:b/>
          <w:bCs/>
        </w:rPr>
        <w:t xml:space="preserve">Next step:</w:t>
      </w:r>
      <w:r>
        <w:t xml:space="preserve"> </w:t>
      </w:r>
      <w:r>
        <w:t xml:space="preserve">one low-friction action that creates a qualified conversation.</w:t>
      </w:r>
    </w:p>
    <w:p>
      <w:pPr>
        <w:pStyle w:val="FirstParagraph"/>
      </w:pPr>
      <w:r>
        <w:t xml:space="preserve">Avoid positioning based only on platform approval, guaranteed results, vague scale claims, or unsupported comparisons. These create compliance, trust, and expectation risk.</w:t>
      </w:r>
    </w:p>
    <w:bookmarkEnd w:id="60"/>
    <w:bookmarkStart w:id="61" w:name="segment-strategy"/>
    <w:p>
      <w:pPr>
        <w:pStyle w:val="Heading3"/>
      </w:pPr>
      <w:r>
        <w:t xml:space="preserve">Segment strategy</w:t>
      </w:r>
    </w:p>
    <w:p>
      <w:pPr>
        <w:pStyle w:val="FirstParagraph"/>
      </w:pPr>
      <w:r>
        <w:t xml:space="preserve">Start with a small number of explicit segment plays rather than one blended funnel:</w:t>
      </w:r>
    </w:p>
    <w:p>
      <w:pPr>
        <w:pStyle w:val="Compact"/>
        <w:numPr>
          <w:ilvl w:val="0"/>
          <w:numId w:val="1040"/>
        </w:numPr>
      </w:pPr>
      <w:r>
        <w:t xml:space="preserve">Regulated brands and MSOs.</w:t>
      </w:r>
    </w:p>
    <w:p>
      <w:pPr>
        <w:pStyle w:val="Compact"/>
        <w:numPr>
          <w:ilvl w:val="0"/>
          <w:numId w:val="1040"/>
        </w:numPr>
      </w:pPr>
      <w:r>
        <w:t xml:space="preserve">Dispensaries and retail operators.</w:t>
      </w:r>
    </w:p>
    <w:p>
      <w:pPr>
        <w:pStyle w:val="Compact"/>
        <w:numPr>
          <w:ilvl w:val="0"/>
          <w:numId w:val="1040"/>
        </w:numPr>
      </w:pPr>
      <w:r>
        <w:t xml:space="preserve">Regulated agencies or technology partners, only where the offer and fulfillment model differ materially.</w:t>
      </w:r>
    </w:p>
    <w:p>
      <w:pPr>
        <w:pStyle w:val="FirstParagraph"/>
      </w:pPr>
      <w:r>
        <w:t xml:space="preserve">For each segment, define ICP criteria, disqualifiers, common trigger events, offer, proof, objections, sales qualification questions, expected deal size, delivery capacity, and the approved channel mix.</w:t>
      </w:r>
    </w:p>
    <w:bookmarkEnd w:id="61"/>
    <w:bookmarkStart w:id="62" w:name="segment-decision-gate"/>
    <w:p>
      <w:pPr>
        <w:pStyle w:val="Heading3"/>
      </w:pPr>
      <w:r>
        <w:t xml:space="preserve">Segment decision gate</w:t>
      </w:r>
    </w:p>
    <w:p>
      <w:pPr>
        <w:pStyle w:val="FirstParagraph"/>
      </w:pPr>
      <w:r>
        <w:t xml:space="preserve">Choose the first primary segment only after reviewing at least 30 recent qualified opportunities or contacts per candidate segment, where available. Score each segment on:</w:t>
      </w:r>
    </w:p>
    <w:p>
      <w:pPr>
        <w:pStyle w:val="Compact"/>
        <w:numPr>
          <w:ilvl w:val="0"/>
          <w:numId w:val="1041"/>
        </w:numPr>
      </w:pPr>
      <w:r>
        <w:t xml:space="preserve">Qualified meeting rate.</w:t>
      </w:r>
    </w:p>
    <w:p>
      <w:pPr>
        <w:pStyle w:val="Compact"/>
        <w:numPr>
          <w:ilvl w:val="0"/>
          <w:numId w:val="1041"/>
        </w:numPr>
      </w:pPr>
      <w:r>
        <w:t xml:space="preserve">Show rate.</w:t>
      </w:r>
    </w:p>
    <w:p>
      <w:pPr>
        <w:pStyle w:val="Compact"/>
        <w:numPr>
          <w:ilvl w:val="0"/>
          <w:numId w:val="1041"/>
        </w:numPr>
      </w:pPr>
      <w:r>
        <w:t xml:space="preserve">SQL rate.</w:t>
      </w:r>
    </w:p>
    <w:p>
      <w:pPr>
        <w:pStyle w:val="Compact"/>
        <w:numPr>
          <w:ilvl w:val="0"/>
          <w:numId w:val="1041"/>
        </w:numPr>
      </w:pPr>
      <w:r>
        <w:t xml:space="preserve">Close rate.</w:t>
      </w:r>
    </w:p>
    <w:p>
      <w:pPr>
        <w:pStyle w:val="Compact"/>
        <w:numPr>
          <w:ilvl w:val="0"/>
          <w:numId w:val="1041"/>
        </w:numPr>
      </w:pPr>
      <w:r>
        <w:t xml:space="preserve">Expected gross profit.</w:t>
      </w:r>
    </w:p>
    <w:p>
      <w:pPr>
        <w:pStyle w:val="Compact"/>
        <w:numPr>
          <w:ilvl w:val="0"/>
          <w:numId w:val="1041"/>
        </w:numPr>
      </w:pPr>
      <w:r>
        <w:t xml:space="preserve">Time to first measurable result.</w:t>
      </w:r>
    </w:p>
    <w:p>
      <w:pPr>
        <w:pStyle w:val="Compact"/>
        <w:numPr>
          <w:ilvl w:val="0"/>
          <w:numId w:val="1041"/>
        </w:numPr>
      </w:pPr>
      <w:r>
        <w:t xml:space="preserve">Compliance and fulfillment risk.</w:t>
      </w:r>
    </w:p>
    <w:p>
      <w:pPr>
        <w:pStyle w:val="Compact"/>
        <w:numPr>
          <w:ilvl w:val="0"/>
          <w:numId w:val="1041"/>
        </w:numPr>
      </w:pPr>
      <w:r>
        <w:t xml:space="preserve">Availability of credible proof.</w:t>
      </w:r>
    </w:p>
    <w:p>
      <w:pPr>
        <w:pStyle w:val="FirstParagraph"/>
      </w:pPr>
      <w:r>
        <w:t xml:space="preserve">If the data is insufficient, label the decision provisional and run a bounded test rather than claiming certainty.</w:t>
      </w:r>
    </w:p>
    <w:bookmarkEnd w:id="62"/>
    <w:bookmarkEnd w:id="63"/>
    <w:bookmarkStart w:id="67" w:name="offer-and-pricing"/>
    <w:p>
      <w:pPr>
        <w:pStyle w:val="Heading2"/>
      </w:pPr>
      <w:r>
        <w:t xml:space="preserve">Offer and Pricing</w:t>
      </w:r>
    </w:p>
    <w:bookmarkStart w:id="64" w:name="offer-architecture"/>
    <w:p>
      <w:pPr>
        <w:pStyle w:val="Heading3"/>
      </w:pPr>
      <w:r>
        <w:t xml:space="preserve">Offer architecture</w:t>
      </w:r>
    </w:p>
    <w:p>
      <w:pPr>
        <w:pStyle w:val="FirstParagraph"/>
      </w:pPr>
      <w:r>
        <w:t xml:space="preserve">Develop a clear ladder instead of sending every prospect directly to a generic demo:</w:t>
      </w:r>
    </w:p>
    <w:p>
      <w:pPr>
        <w:pStyle w:val="Compact"/>
        <w:numPr>
          <w:ilvl w:val="0"/>
          <w:numId w:val="1042"/>
        </w:numPr>
      </w:pPr>
      <w:r>
        <w:rPr>
          <w:b/>
          <w:bCs/>
        </w:rPr>
        <w:t xml:space="preserve">Diagnostic:</w:t>
      </w:r>
      <w:r>
        <w:t xml:space="preserve"> </w:t>
      </w:r>
      <w:r>
        <w:t xml:space="preserve">a regulated-ads readiness or acquisition audit with explicit eligibility criteria.</w:t>
      </w:r>
    </w:p>
    <w:p>
      <w:pPr>
        <w:pStyle w:val="Compact"/>
        <w:numPr>
          <w:ilvl w:val="0"/>
          <w:numId w:val="1042"/>
        </w:numPr>
      </w:pPr>
      <w:r>
        <w:rPr>
          <w:b/>
          <w:bCs/>
        </w:rPr>
        <w:t xml:space="preserve">Strategy engagement:</w:t>
      </w:r>
      <w:r>
        <w:t xml:space="preserve"> </w:t>
      </w:r>
      <w:r>
        <w:t xml:space="preserve">a paid or tightly scoped planning phase that produces a channel, tracking, compliance, and funnel plan.</w:t>
      </w:r>
    </w:p>
    <w:p>
      <w:pPr>
        <w:pStyle w:val="Compact"/>
        <w:numPr>
          <w:ilvl w:val="0"/>
          <w:numId w:val="1042"/>
        </w:numPr>
      </w:pPr>
      <w:r>
        <w:rPr>
          <w:b/>
          <w:bCs/>
        </w:rPr>
        <w:t xml:space="preserve">Implementation:</w:t>
      </w:r>
      <w:r>
        <w:t xml:space="preserve"> </w:t>
      </w:r>
      <w:r>
        <w:t xml:space="preserve">campaign, landing page, CRM, reporting, and follow-up deployment with defined deliverables.</w:t>
      </w:r>
    </w:p>
    <w:p>
      <w:pPr>
        <w:pStyle w:val="Compact"/>
        <w:numPr>
          <w:ilvl w:val="0"/>
          <w:numId w:val="1042"/>
        </w:numPr>
      </w:pPr>
      <w:r>
        <w:rPr>
          <w:b/>
          <w:bCs/>
        </w:rPr>
        <w:t xml:space="preserve">Optimization / managed growth:</w:t>
      </w:r>
      <w:r>
        <w:t xml:space="preserve"> </w:t>
      </w:r>
      <w:r>
        <w:t xml:space="preserve">recurring management tied to agreed operating metrics and review cadence.</w:t>
      </w:r>
    </w:p>
    <w:p>
      <w:pPr>
        <w:pStyle w:val="FirstParagraph"/>
      </w:pPr>
      <w:r>
        <w:t xml:space="preserve">The exact pricing model requires owner approval and financial validation. Do not publish prices until delivery cost, target gross margin, expected time-to-value, and scope boundaries are documented.</w:t>
      </w:r>
    </w:p>
    <w:bookmarkEnd w:id="64"/>
    <w:bookmarkStart w:id="65" w:name="offer-requirements"/>
    <w:p>
      <w:pPr>
        <w:pStyle w:val="Heading3"/>
      </w:pPr>
      <w:r>
        <w:t xml:space="preserve">Offer requirements</w:t>
      </w:r>
    </w:p>
    <w:p>
      <w:pPr>
        <w:pStyle w:val="FirstParagraph"/>
      </w:pPr>
      <w:r>
        <w:t xml:space="preserve">Each offer must specify:</w:t>
      </w:r>
    </w:p>
    <w:p>
      <w:pPr>
        <w:pStyle w:val="Compact"/>
        <w:numPr>
          <w:ilvl w:val="0"/>
          <w:numId w:val="1043"/>
        </w:numPr>
      </w:pPr>
      <w:r>
        <w:t xml:space="preserve">Ideal customer and disqualifiers.</w:t>
      </w:r>
    </w:p>
    <w:p>
      <w:pPr>
        <w:pStyle w:val="Compact"/>
        <w:numPr>
          <w:ilvl w:val="0"/>
          <w:numId w:val="1043"/>
        </w:numPr>
      </w:pPr>
      <w:r>
        <w:t xml:space="preserve">Required client inputs and approvals.</w:t>
      </w:r>
    </w:p>
    <w:p>
      <w:pPr>
        <w:pStyle w:val="Compact"/>
        <w:numPr>
          <w:ilvl w:val="0"/>
          <w:numId w:val="1043"/>
        </w:numPr>
      </w:pPr>
      <w:r>
        <w:t xml:space="preserve">Deliverables and explicit exclusions.</w:t>
      </w:r>
    </w:p>
    <w:p>
      <w:pPr>
        <w:pStyle w:val="Compact"/>
        <w:numPr>
          <w:ilvl w:val="0"/>
          <w:numId w:val="1043"/>
        </w:numPr>
      </w:pPr>
      <w:r>
        <w:t xml:space="preserve">Timeline and milestones.</w:t>
      </w:r>
    </w:p>
    <w:p>
      <w:pPr>
        <w:pStyle w:val="Compact"/>
        <w:numPr>
          <w:ilvl w:val="0"/>
          <w:numId w:val="1043"/>
        </w:numPr>
      </w:pPr>
      <w:r>
        <w:t xml:space="preserve">Client responsibilities.</w:t>
      </w:r>
    </w:p>
    <w:p>
      <w:pPr>
        <w:pStyle w:val="Compact"/>
        <w:numPr>
          <w:ilvl w:val="0"/>
          <w:numId w:val="1043"/>
        </w:numPr>
      </w:pPr>
      <w:r>
        <w:t xml:space="preserve">Reporting and review cadence.</w:t>
      </w:r>
    </w:p>
    <w:p>
      <w:pPr>
        <w:pStyle w:val="Compact"/>
        <w:numPr>
          <w:ilvl w:val="0"/>
          <w:numId w:val="1043"/>
        </w:numPr>
      </w:pPr>
      <w:r>
        <w:t xml:space="preserve">Success metrics and what is not guaranteed.</w:t>
      </w:r>
    </w:p>
    <w:p>
      <w:pPr>
        <w:pStyle w:val="Compact"/>
        <w:numPr>
          <w:ilvl w:val="0"/>
          <w:numId w:val="1043"/>
        </w:numPr>
      </w:pPr>
      <w:r>
        <w:t xml:space="preserve">Cancellation, refund, and change-order rules.</w:t>
      </w:r>
    </w:p>
    <w:p>
      <w:pPr>
        <w:pStyle w:val="Compact"/>
        <w:numPr>
          <w:ilvl w:val="0"/>
          <w:numId w:val="1043"/>
        </w:numPr>
      </w:pPr>
      <w:r>
        <w:t xml:space="preserve">Compliance review boundary.</w:t>
      </w:r>
    </w:p>
    <w:bookmarkEnd w:id="65"/>
    <w:bookmarkStart w:id="66" w:name="pricing-decision-gate"/>
    <w:p>
      <w:pPr>
        <w:pStyle w:val="Heading3"/>
      </w:pPr>
      <w:r>
        <w:t xml:space="preserve">Pricing decision gate</w:t>
      </w:r>
    </w:p>
    <w:p>
      <w:pPr>
        <w:pStyle w:val="FirstParagraph"/>
      </w:pPr>
      <w:r>
        <w:t xml:space="preserve">Do not optimize for booked calls alone. A pricing or offer experiment passes only if it improves qualified pipeline or expected gross profit without unacceptable decline in show rate, close rate, client quality, or fulfillment capacity.</w:t>
      </w:r>
    </w:p>
    <w:bookmarkEnd w:id="66"/>
    <w:bookmarkEnd w:id="67"/>
    <w:bookmarkStart w:id="71" w:name="funnel-and-customer-journey"/>
    <w:p>
      <w:pPr>
        <w:pStyle w:val="Heading2"/>
      </w:pPr>
      <w:r>
        <w:t xml:space="preserve">Funnel and Customer Journey</w:t>
      </w:r>
    </w:p>
    <w:bookmarkStart w:id="68" w:name="canonical-journey"/>
    <w:p>
      <w:pPr>
        <w:pStyle w:val="Heading3"/>
      </w:pPr>
      <w:r>
        <w:t xml:space="preserve">Canonical journey</w:t>
      </w:r>
    </w:p>
    <w:p>
      <w:pPr>
        <w:pStyle w:val="FirstParagraph"/>
      </w:pPr>
      <w:r>
        <w:t xml:space="preserve">The target journey is:</w:t>
      </w:r>
    </w:p>
    <w:p>
      <w:pPr>
        <w:pStyle w:val="BodyText"/>
      </w:pPr>
      <w:r>
        <w:rPr>
          <w:rStyle w:val="VerbatimChar"/>
        </w:rPr>
        <w:t xml:space="preserve">Segmented message -&gt; proof-led landing page -&gt; qualification -&gt; Regulated Ads booking widget -&gt; confirmation -&gt; reminders -&gt; attended meeting -&gt; SQL -&gt; proposal -&gt; closed-won -&gt; onboarding -&gt; outcome review</w:t>
      </w:r>
    </w:p>
    <w:p>
      <w:pPr>
        <w:pStyle w:val="BodyText"/>
      </w:pPr>
      <w:r>
        <w:t xml:space="preserve">Every alternative path must either feed this journey with equivalent attribution or be removed from primary navigation.</w:t>
      </w:r>
    </w:p>
    <w:bookmarkEnd w:id="68"/>
    <w:bookmarkStart w:id="69" w:name="booking-experience"/>
    <w:p>
      <w:pPr>
        <w:pStyle w:val="Heading3"/>
      </w:pPr>
      <w:r>
        <w:t xml:space="preserve">Booking experience</w:t>
      </w:r>
    </w:p>
    <w:p>
      <w:pPr>
        <w:pStyle w:val="FirstParagraph"/>
      </w:pPr>
      <w:r>
        <w:t xml:space="preserve">The canonical booking destination is the direct GHL Regulated Ads widget. The primary website CTA must not send visitors through a legacy hero form, Calendly, or an unrelated calendar first.</w:t>
      </w:r>
    </w:p>
    <w:p>
      <w:pPr>
        <w:pStyle w:val="BodyText"/>
      </w:pPr>
      <w:r>
        <w:t xml:space="preserve">Booking requirements:</w:t>
      </w:r>
    </w:p>
    <w:p>
      <w:pPr>
        <w:pStyle w:val="Compact"/>
        <w:numPr>
          <w:ilvl w:val="0"/>
          <w:numId w:val="1044"/>
        </w:numPr>
      </w:pPr>
      <w:r>
        <w:t xml:space="preserve">State Pacific Time clearly on the page and confirmation.</w:t>
      </w:r>
    </w:p>
    <w:p>
      <w:pPr>
        <w:pStyle w:val="Compact"/>
        <w:numPr>
          <w:ilvl w:val="0"/>
          <w:numId w:val="1044"/>
        </w:numPr>
      </w:pPr>
      <w:r>
        <w:t xml:space="preserve">Collect identity and contact details once.</w:t>
      </w:r>
    </w:p>
    <w:p>
      <w:pPr>
        <w:pStyle w:val="Compact"/>
        <w:numPr>
          <w:ilvl w:val="0"/>
          <w:numId w:val="1044"/>
        </w:numPr>
      </w:pPr>
      <w:r>
        <w:t xml:space="preserve">Preserve source, medium, campaign, content, and segment metadata.</w:t>
      </w:r>
    </w:p>
    <w:p>
      <w:pPr>
        <w:pStyle w:val="Compact"/>
        <w:numPr>
          <w:ilvl w:val="0"/>
          <w:numId w:val="1044"/>
        </w:numPr>
      </w:pPr>
      <w:r>
        <w:t xml:space="preserve">Capture the originating SDR when applicable.</w:t>
      </w:r>
    </w:p>
    <w:p>
      <w:pPr>
        <w:pStyle w:val="Compact"/>
        <w:numPr>
          <w:ilvl w:val="0"/>
          <w:numId w:val="1044"/>
        </w:numPr>
      </w:pPr>
      <w:r>
        <w:t xml:space="preserve">Send an immediate confirmation and reminders.</w:t>
      </w:r>
    </w:p>
    <w:p>
      <w:pPr>
        <w:pStyle w:val="Compact"/>
        <w:numPr>
          <w:ilvl w:val="0"/>
          <w:numId w:val="1044"/>
        </w:numPr>
      </w:pPr>
      <w:r>
        <w:t xml:space="preserve">Provide reschedule and cancellation instructions.</w:t>
      </w:r>
    </w:p>
    <w:p>
      <w:pPr>
        <w:pStyle w:val="Compact"/>
        <w:numPr>
          <w:ilvl w:val="0"/>
          <w:numId w:val="1044"/>
        </w:numPr>
      </w:pPr>
      <w:r>
        <w:t xml:space="preserve">Record booking, attendance, outcome, and owner in the reporting model.</w:t>
      </w:r>
    </w:p>
    <w:p>
      <w:pPr>
        <w:pStyle w:val="Compact"/>
        <w:numPr>
          <w:ilvl w:val="0"/>
          <w:numId w:val="1044"/>
        </w:numPr>
      </w:pPr>
      <w:r>
        <w:t xml:space="preserve">Ensure a booked contact has one canonical contact and opportunity path.</w:t>
      </w:r>
    </w:p>
    <w:bookmarkEnd w:id="69"/>
    <w:bookmarkStart w:id="70" w:name="landing-page-structure"/>
    <w:p>
      <w:pPr>
        <w:pStyle w:val="Heading3"/>
      </w:pPr>
      <w:r>
        <w:t xml:space="preserve">Landing-page structure</w:t>
      </w:r>
    </w:p>
    <w:p>
      <w:pPr>
        <w:pStyle w:val="FirstParagraph"/>
      </w:pPr>
      <w:r>
        <w:t xml:space="preserve">The first production page should be built only after approval of copy and proof. Recommended structure:</w:t>
      </w:r>
    </w:p>
    <w:p>
      <w:pPr>
        <w:pStyle w:val="Compact"/>
        <w:numPr>
          <w:ilvl w:val="0"/>
          <w:numId w:val="1045"/>
        </w:numPr>
      </w:pPr>
      <w:r>
        <w:t xml:space="preserve">Specific headline for one segment and problem.</w:t>
      </w:r>
    </w:p>
    <w:p>
      <w:pPr>
        <w:pStyle w:val="Compact"/>
        <w:numPr>
          <w:ilvl w:val="0"/>
          <w:numId w:val="1045"/>
        </w:numPr>
      </w:pPr>
      <w:r>
        <w:t xml:space="preserve">Short explanation of the mechanism and why regulated businesses need specialist handling.</w:t>
      </w:r>
    </w:p>
    <w:p>
      <w:pPr>
        <w:pStyle w:val="Compact"/>
        <w:numPr>
          <w:ilvl w:val="0"/>
          <w:numId w:val="1045"/>
        </w:numPr>
      </w:pPr>
      <w:r>
        <w:t xml:space="preserve">Three to five evidence-backed outcomes or capabilities.</w:t>
      </w:r>
    </w:p>
    <w:p>
      <w:pPr>
        <w:pStyle w:val="Compact"/>
        <w:numPr>
          <w:ilvl w:val="0"/>
          <w:numId w:val="1045"/>
        </w:numPr>
      </w:pPr>
      <w:r>
        <w:t xml:space="preserve">Who is and is not a fit.</w:t>
      </w:r>
    </w:p>
    <w:p>
      <w:pPr>
        <w:pStyle w:val="Compact"/>
        <w:numPr>
          <w:ilvl w:val="0"/>
          <w:numId w:val="1045"/>
        </w:numPr>
      </w:pPr>
      <w:r>
        <w:t xml:space="preserve">Process in three or four steps.</w:t>
      </w:r>
    </w:p>
    <w:p>
      <w:pPr>
        <w:pStyle w:val="Compact"/>
        <w:numPr>
          <w:ilvl w:val="0"/>
          <w:numId w:val="1045"/>
        </w:numPr>
      </w:pPr>
      <w:r>
        <w:t xml:space="preserve">Compliance and expectation disclaimer.</w:t>
      </w:r>
    </w:p>
    <w:p>
      <w:pPr>
        <w:pStyle w:val="Compact"/>
        <w:numPr>
          <w:ilvl w:val="0"/>
          <w:numId w:val="1045"/>
        </w:numPr>
      </w:pPr>
      <w:r>
        <w:t xml:space="preserve">Short qualification questions.</w:t>
      </w:r>
    </w:p>
    <w:p>
      <w:pPr>
        <w:pStyle w:val="Compact"/>
        <w:numPr>
          <w:ilvl w:val="0"/>
          <w:numId w:val="1045"/>
        </w:numPr>
      </w:pPr>
      <w:r>
        <w:t xml:space="preserve">One primary CTA to the canonical booking widget.</w:t>
      </w:r>
    </w:p>
    <w:p>
      <w:pPr>
        <w:pStyle w:val="Compact"/>
        <w:numPr>
          <w:ilvl w:val="0"/>
          <w:numId w:val="1045"/>
        </w:numPr>
      </w:pPr>
      <w:r>
        <w:t xml:space="preserve">Secondary contact option only if it is tracked and operationally owned.</w:t>
      </w:r>
    </w:p>
    <w:p>
      <w:pPr>
        <w:pStyle w:val="FirstParagraph"/>
      </w:pPr>
      <w:r>
        <w:t xml:space="preserve">The existing prototype remains a reference only until placeholder values, analytics, privacy, consent, and deployment controls are complete.</w:t>
      </w:r>
    </w:p>
    <w:bookmarkEnd w:id="70"/>
    <w:bookmarkEnd w:id="71"/>
    <w:bookmarkStart w:id="78" w:name="dedicated-campaign-landing-page-strategy"/>
    <w:p>
      <w:pPr>
        <w:pStyle w:val="Heading2"/>
      </w:pPr>
      <w:r>
        <w:t xml:space="preserve">Dedicated Campaign Landing Page Strategy</w:t>
      </w:r>
    </w:p>
    <w:p>
      <w:pPr>
        <w:pStyle w:val="FirstParagraph"/>
      </w:pPr>
      <w:r>
        <w:t xml:space="preserve">The dedicated landing page should not try to be the entire Transparent eCom website. Its job is to convert one defined audience from one defined source into one qualified next step.</w:t>
      </w:r>
    </w:p>
    <w:bookmarkStart w:id="72" w:name="landing-page-decision"/>
    <w:p>
      <w:pPr>
        <w:pStyle w:val="Heading3"/>
      </w:pPr>
      <w:r>
        <w:t xml:space="preserve">Landing-page decision</w:t>
      </w:r>
    </w:p>
    <w:p>
      <w:pPr>
        <w:pStyle w:val="FirstParagraph"/>
      </w:pPr>
      <w:r>
        <w:t xml:space="preserve">Create one campaign page per validated segment and offer, rather than one universal page for every regulated industry. The first page should target the segment selected in Phase 0. Possible future pages may address regulated brands, dispensaries, or MSOs separately, but they should not be created until each has a distinct offer, proof, qualification logic, and delivery model.</w:t>
      </w:r>
    </w:p>
    <w:p>
      <w:pPr>
        <w:pStyle w:val="BodyText"/>
      </w:pPr>
      <w:r>
        <w:t xml:space="preserve">The page should be hosted on a controlled campaign subdomain or path and should preserve the original source parameters. It should not replace the main website or the canonical booking calendar until the page has passed the pilot gate.</w:t>
      </w:r>
    </w:p>
    <w:bookmarkEnd w:id="72"/>
    <w:bookmarkStart w:id="73" w:name="required-landing-page-brief"/>
    <w:p>
      <w:pPr>
        <w:pStyle w:val="Heading3"/>
      </w:pPr>
      <w:r>
        <w:t xml:space="preserve">Required landing-page brief</w:t>
      </w:r>
    </w:p>
    <w:p>
      <w:pPr>
        <w:pStyle w:val="FirstParagraph"/>
      </w:pPr>
      <w:r>
        <w:t xml:space="preserve">Before design or coding, complete a one-page brief containing:</w:t>
      </w:r>
    </w:p>
    <w:p>
      <w:pPr>
        <w:pStyle w:val="Compact"/>
        <w:numPr>
          <w:ilvl w:val="0"/>
          <w:numId w:val="1046"/>
        </w:numPr>
      </w:pPr>
      <w:r>
        <w:t xml:space="preserve">Audience: segment, company size, role, geography, and business maturity.</w:t>
      </w:r>
    </w:p>
    <w:p>
      <w:pPr>
        <w:pStyle w:val="Compact"/>
        <w:numPr>
          <w:ilvl w:val="0"/>
          <w:numId w:val="1046"/>
        </w:numPr>
      </w:pPr>
      <w:r>
        <w:t xml:space="preserve">Trigger: why this person should care now.</w:t>
      </w:r>
    </w:p>
    <w:p>
      <w:pPr>
        <w:pStyle w:val="Compact"/>
        <w:numPr>
          <w:ilvl w:val="0"/>
          <w:numId w:val="1046"/>
        </w:numPr>
      </w:pPr>
      <w:r>
        <w:t xml:space="preserve">Problem: one costly and specific acquisition problem.</w:t>
      </w:r>
    </w:p>
    <w:p>
      <w:pPr>
        <w:pStyle w:val="Compact"/>
        <w:numPr>
          <w:ilvl w:val="0"/>
          <w:numId w:val="1046"/>
        </w:numPr>
      </w:pPr>
      <w:r>
        <w:t xml:space="preserve">Promise: the improvement Transparent eCom can credibly help create.</w:t>
      </w:r>
    </w:p>
    <w:p>
      <w:pPr>
        <w:pStyle w:val="Compact"/>
        <w:numPr>
          <w:ilvl w:val="0"/>
          <w:numId w:val="1046"/>
        </w:numPr>
      </w:pPr>
      <w:r>
        <w:t xml:space="preserve">Mechanism: the actual work and process that produces the improvement.</w:t>
      </w:r>
    </w:p>
    <w:p>
      <w:pPr>
        <w:pStyle w:val="Compact"/>
        <w:numPr>
          <w:ilvl w:val="0"/>
          <w:numId w:val="1046"/>
        </w:numPr>
      </w:pPr>
      <w:r>
        <w:t xml:space="preserve">Proof: verified evidence with source and denominator.</w:t>
      </w:r>
    </w:p>
    <w:p>
      <w:pPr>
        <w:pStyle w:val="Compact"/>
        <w:numPr>
          <w:ilvl w:val="0"/>
          <w:numId w:val="1046"/>
        </w:numPr>
      </w:pPr>
      <w:r>
        <w:t xml:space="preserve">Offer: what the prospect receives next and what it does not include.</w:t>
      </w:r>
    </w:p>
    <w:p>
      <w:pPr>
        <w:pStyle w:val="Compact"/>
        <w:numPr>
          <w:ilvl w:val="0"/>
          <w:numId w:val="1046"/>
        </w:numPr>
      </w:pPr>
      <w:r>
        <w:t xml:space="preserve">Qualification: minimum fit and disqualifiers.</w:t>
      </w:r>
    </w:p>
    <w:p>
      <w:pPr>
        <w:pStyle w:val="Compact"/>
        <w:numPr>
          <w:ilvl w:val="0"/>
          <w:numId w:val="1046"/>
        </w:numPr>
      </w:pPr>
      <w:r>
        <w:t xml:space="preserve">CTA: one action and one owner.</w:t>
      </w:r>
    </w:p>
    <w:p>
      <w:pPr>
        <w:pStyle w:val="Compact"/>
        <w:numPr>
          <w:ilvl w:val="0"/>
          <w:numId w:val="1046"/>
        </w:numPr>
      </w:pPr>
      <w:r>
        <w:t xml:space="preserve">Compliance: claims, disclaimers, consent, privacy, and legal review requirements.</w:t>
      </w:r>
    </w:p>
    <w:p>
      <w:pPr>
        <w:pStyle w:val="Compact"/>
        <w:numPr>
          <w:ilvl w:val="0"/>
          <w:numId w:val="1046"/>
        </w:numPr>
      </w:pPr>
      <w:r>
        <w:t xml:space="preserve">Measurement: events, parameters, CRM fields, and downstream success metrics.</w:t>
      </w:r>
    </w:p>
    <w:p>
      <w:pPr>
        <w:pStyle w:val="FirstParagraph"/>
      </w:pPr>
      <w:r>
        <w:t xml:space="preserve">If this brief cannot be completed, the page is not ready to be built.</w:t>
      </w:r>
    </w:p>
    <w:bookmarkEnd w:id="73"/>
    <w:bookmarkStart w:id="74" w:name="recommended-page-content-in-order"/>
    <w:p>
      <w:pPr>
        <w:pStyle w:val="Heading3"/>
      </w:pPr>
      <w:r>
        <w:t xml:space="preserve">Recommended page content, in order</w:t>
      </w:r>
    </w:p>
    <w:p>
      <w:pPr>
        <w:pStyle w:val="Compact"/>
        <w:numPr>
          <w:ilvl w:val="0"/>
          <w:numId w:val="1047"/>
        </w:numPr>
      </w:pPr>
      <w:r>
        <w:rPr>
          <w:b/>
          <w:bCs/>
        </w:rPr>
        <w:t xml:space="preserve">Source-matched preheader:</w:t>
      </w:r>
      <w:r>
        <w:t xml:space="preserve"> </w:t>
      </w:r>
      <w:r>
        <w:t xml:space="preserve">identify the audience and problem without repeating a vague company slogan.</w:t>
      </w:r>
    </w:p>
    <w:p>
      <w:pPr>
        <w:pStyle w:val="Compact"/>
        <w:numPr>
          <w:ilvl w:val="0"/>
          <w:numId w:val="1047"/>
        </w:numPr>
      </w:pPr>
      <w:r>
        <w:rPr>
          <w:b/>
          <w:bCs/>
        </w:rPr>
        <w:t xml:space="preserve">Hero headline:</w:t>
      </w:r>
      <w:r>
        <w:t xml:space="preserve"> </w:t>
      </w:r>
      <w:r>
        <w:t xml:space="preserve">state the segment, problem, and desired business outcome. Example structure:</w:t>
      </w:r>
      <w:r>
        <w:t xml:space="preserve"> </w:t>
      </w:r>
      <w:r>
        <w:rPr>
          <w:rStyle w:val="VerbatimChar"/>
        </w:rPr>
        <w:t xml:space="preserve">A compliant acquisition system for regulated {{segment}} that need more qualified {{leads / retail demand / applications}}.</w:t>
      </w:r>
    </w:p>
    <w:p>
      <w:pPr>
        <w:pStyle w:val="Compact"/>
        <w:numPr>
          <w:ilvl w:val="0"/>
          <w:numId w:val="1047"/>
        </w:numPr>
      </w:pPr>
      <w:r>
        <w:rPr>
          <w:b/>
          <w:bCs/>
        </w:rPr>
        <w:t xml:space="preserve">Hero subheading:</w:t>
      </w:r>
      <w:r>
        <w:t xml:space="preserve"> </w:t>
      </w:r>
      <w:r>
        <w:t xml:space="preserve">explain the mechanism in one or two sentences. Avoid promising approval, revenue, or account survival as a certainty.</w:t>
      </w:r>
    </w:p>
    <w:p>
      <w:pPr>
        <w:pStyle w:val="Compact"/>
        <w:numPr>
          <w:ilvl w:val="0"/>
          <w:numId w:val="1047"/>
        </w:numPr>
      </w:pPr>
      <w:r>
        <w:rPr>
          <w:b/>
          <w:bCs/>
        </w:rPr>
        <w:t xml:space="preserve">Primary CTA:</w:t>
      </w:r>
      <w:r>
        <w:t xml:space="preserve"> </w:t>
      </w:r>
      <w:r>
        <w:rPr>
          <w:rStyle w:val="VerbatimChar"/>
        </w:rPr>
        <w:t xml:space="preserve">Book a Regulated Ads Assessment</w:t>
      </w:r>
      <w:r>
        <w:t xml:space="preserve"> </w:t>
      </w:r>
      <w:r>
        <w:t xml:space="preserve">or another approved offer name. The button should open the direct GHL Regulated Ads booking widget and state Pacific Time.</w:t>
      </w:r>
    </w:p>
    <w:p>
      <w:pPr>
        <w:pStyle w:val="Compact"/>
        <w:numPr>
          <w:ilvl w:val="0"/>
          <w:numId w:val="1047"/>
        </w:numPr>
      </w:pPr>
      <w:r>
        <w:rPr>
          <w:b/>
          <w:bCs/>
        </w:rPr>
        <w:t xml:space="preserve">Fit qualifier:</w:t>
      </w:r>
      <w:r>
        <w:t xml:space="preserve"> </w:t>
      </w:r>
      <w:r>
        <w:t xml:space="preserve">state the minimum budget, market, product, operational readiness, and decision-maker involvement if those are required for successful delivery.</w:t>
      </w:r>
    </w:p>
    <w:p>
      <w:pPr>
        <w:pStyle w:val="Compact"/>
        <w:numPr>
          <w:ilvl w:val="0"/>
          <w:numId w:val="1047"/>
        </w:numPr>
      </w:pPr>
      <w:r>
        <w:rPr>
          <w:b/>
          <w:bCs/>
        </w:rPr>
        <w:t xml:space="preserve">Problem section:</w:t>
      </w:r>
      <w:r>
        <w:t xml:space="preserve"> </w:t>
      </w:r>
      <w:r>
        <w:t xml:space="preserve">show three specific failure modes, such as policy uncertainty, poor landing-page message match, or lead-routing gaps. Phrase them as diagnostic risks, not accusations.</w:t>
      </w:r>
    </w:p>
    <w:p>
      <w:pPr>
        <w:pStyle w:val="Compact"/>
        <w:numPr>
          <w:ilvl w:val="0"/>
          <w:numId w:val="1047"/>
        </w:numPr>
      </w:pPr>
      <w:r>
        <w:rPr>
          <w:b/>
          <w:bCs/>
        </w:rPr>
        <w:t xml:space="preserve">Mechanism section:</w:t>
      </w:r>
      <w:r>
        <w:t xml:space="preserve"> </w:t>
      </w:r>
      <w:r>
        <w:t xml:space="preserve">explain the service in three to four concrete workstreams: policy/claim review, account and tracking architecture, compliant creative and landing page, and measurement/follow-up.</w:t>
      </w:r>
    </w:p>
    <w:p>
      <w:pPr>
        <w:pStyle w:val="Compact"/>
        <w:numPr>
          <w:ilvl w:val="0"/>
          <w:numId w:val="1047"/>
        </w:numPr>
      </w:pPr>
      <w:r>
        <w:rPr>
          <w:b/>
          <w:bCs/>
        </w:rPr>
        <w:t xml:space="preserve">Process section:</w:t>
      </w:r>
      <w:r>
        <w:t xml:space="preserve"> </w:t>
      </w:r>
      <w:r>
        <w:t xml:space="preserve">show what happens before the first campaign, who owns each step, required client inputs, and expected decision points.</w:t>
      </w:r>
    </w:p>
    <w:p>
      <w:pPr>
        <w:pStyle w:val="Compact"/>
        <w:numPr>
          <w:ilvl w:val="0"/>
          <w:numId w:val="1047"/>
        </w:numPr>
      </w:pPr>
      <w:r>
        <w:rPr>
          <w:b/>
          <w:bCs/>
        </w:rPr>
        <w:t xml:space="preserve">Proof section:</w:t>
      </w:r>
      <w:r>
        <w:t xml:space="preserve"> </w:t>
      </w:r>
      <w:r>
        <w:t xml:space="preserve">use only approved client quotes, source-linked results, platform evidence, or anonymized process proof. Include date range, context, and limitations.</w:t>
      </w:r>
    </w:p>
    <w:p>
      <w:pPr>
        <w:pStyle w:val="Compact"/>
        <w:numPr>
          <w:ilvl w:val="0"/>
          <w:numId w:val="1047"/>
        </w:numPr>
      </w:pPr>
      <w:r>
        <w:rPr>
          <w:b/>
          <w:bCs/>
        </w:rPr>
        <w:t xml:space="preserve">What is not promised:</w:t>
      </w:r>
      <w:r>
        <w:t xml:space="preserve"> </w:t>
      </w:r>
      <w:r>
        <w:t xml:space="preserve">explicitly state that platform decisions, media performance, approvals, and revenue are not guaranteed and depend on platform policy, market, offer, budget, and client inputs.</w:t>
      </w:r>
    </w:p>
    <w:p>
      <w:pPr>
        <w:pStyle w:val="Compact"/>
        <w:numPr>
          <w:ilvl w:val="0"/>
          <w:numId w:val="1047"/>
        </w:numPr>
      </w:pPr>
      <w:r>
        <w:rPr>
          <w:b/>
          <w:bCs/>
        </w:rPr>
        <w:t xml:space="preserve">Objection section:</w:t>
      </w:r>
      <w:r>
        <w:t xml:space="preserve"> </w:t>
      </w:r>
      <w:r>
        <w:t xml:space="preserve">answer ownership of accounts and pixels, compliance boundaries, timeline, required access, reporting, pricing approach, and who is a poor fit.</w:t>
      </w:r>
    </w:p>
    <w:p>
      <w:pPr>
        <w:pStyle w:val="Compact"/>
        <w:numPr>
          <w:ilvl w:val="0"/>
          <w:numId w:val="1047"/>
        </w:numPr>
      </w:pPr>
      <w:r>
        <w:rPr>
          <w:b/>
          <w:bCs/>
        </w:rPr>
        <w:t xml:space="preserve">Qualification form or booking gate:</w:t>
      </w:r>
      <w:r>
        <w:t xml:space="preserve"> </w:t>
      </w:r>
      <w:r>
        <w:t xml:space="preserve">collect only fields needed to route and qualify the prospect. Recommended fields are name, work email, company, website, segment, market, primary goal, current channel, approximate budget range, timeline, and role.</w:t>
      </w:r>
    </w:p>
    <w:p>
      <w:pPr>
        <w:pStyle w:val="Compact"/>
        <w:numPr>
          <w:ilvl w:val="0"/>
          <w:numId w:val="1047"/>
        </w:numPr>
      </w:pPr>
      <w:r>
        <w:rPr>
          <w:b/>
          <w:bCs/>
        </w:rPr>
        <w:t xml:space="preserve">Final CTA:</w:t>
      </w:r>
      <w:r>
        <w:t xml:space="preserve"> </w:t>
      </w:r>
      <w:r>
        <w:t xml:space="preserve">repeat the same primary CTA. Do not introduce a second unrelated offer at the bottom.</w:t>
      </w:r>
    </w:p>
    <w:p>
      <w:pPr>
        <w:pStyle w:val="Compact"/>
        <w:numPr>
          <w:ilvl w:val="0"/>
          <w:numId w:val="1047"/>
        </w:numPr>
      </w:pPr>
      <w:r>
        <w:rPr>
          <w:b/>
          <w:bCs/>
        </w:rPr>
        <w:t xml:space="preserve">Legal and trust footer:</w:t>
      </w:r>
      <w:r>
        <w:t xml:space="preserve"> </w:t>
      </w:r>
      <w:r>
        <w:t xml:space="preserve">real privacy, terms, contact, business identity, consent language, and unsubscribe/contact preferences where applicable.</w:t>
      </w:r>
    </w:p>
    <w:bookmarkEnd w:id="74"/>
    <w:bookmarkStart w:id="75" w:name="landing-page-copy-rules"/>
    <w:p>
      <w:pPr>
        <w:pStyle w:val="Heading3"/>
      </w:pPr>
      <w:r>
        <w:t xml:space="preserve">Landing-page copy rules</w:t>
      </w:r>
    </w:p>
    <w:p>
      <w:pPr>
        <w:pStyle w:val="Compact"/>
        <w:numPr>
          <w:ilvl w:val="0"/>
          <w:numId w:val="1048"/>
        </w:numPr>
      </w:pPr>
      <w:r>
        <w:t xml:space="preserve">Replace</w:t>
      </w:r>
      <w:r>
        <w:t xml:space="preserve"> </w:t>
      </w:r>
      <w:r>
        <w:rPr>
          <w:rStyle w:val="VerbatimChar"/>
        </w:rPr>
        <w:t xml:space="preserve">Get a free compliance &amp; ads audit</w:t>
      </w:r>
      <w:r>
        <w:t xml:space="preserve"> </w:t>
      </w:r>
      <w:r>
        <w:t xml:space="preserve">unless the team has defined the audit deliverable, owner, turnaround, eligibility, and follow-up. A safer initial offer may be a</w:t>
      </w:r>
      <w:r>
        <w:t xml:space="preserve"> </w:t>
      </w:r>
      <w:r>
        <w:rPr>
          <w:rStyle w:val="VerbatimChar"/>
        </w:rPr>
        <w:t xml:space="preserve">20-minute Regulated Acquisition Assessment</w:t>
      </w:r>
      <w:r>
        <w:t xml:space="preserve">.</w:t>
      </w:r>
    </w:p>
    <w:p>
      <w:pPr>
        <w:pStyle w:val="Compact"/>
        <w:numPr>
          <w:ilvl w:val="0"/>
          <w:numId w:val="1048"/>
        </w:numPr>
      </w:pPr>
      <w:r>
        <w:t xml:space="preserve">Replace or substantiate</w:t>
      </w:r>
      <w:r>
        <w:t xml:space="preserve"> </w:t>
      </w:r>
      <w:r>
        <w:rPr>
          <w:rStyle w:val="VerbatimChar"/>
        </w:rPr>
        <w:t xml:space="preserve">Higher Approval Rates</w:t>
      </w:r>
      <w:r>
        <w:t xml:space="preserve">,</w:t>
      </w:r>
      <w:r>
        <w:t xml:space="preserve"> </w:t>
      </w:r>
      <w:r>
        <w:rPr>
          <w:rStyle w:val="VerbatimChar"/>
        </w:rPr>
        <w:t xml:space="preserve">Account Stability</w:t>
      </w:r>
      <w:r>
        <w:t xml:space="preserve">,</w:t>
      </w:r>
      <w:r>
        <w:t xml:space="preserve"> </w:t>
      </w:r>
      <w:r>
        <w:rPr>
          <w:rStyle w:val="VerbatimChar"/>
        </w:rPr>
        <w:t xml:space="preserve">high-converting</w:t>
      </w:r>
      <w:r>
        <w:t xml:space="preserve">,</w:t>
      </w:r>
      <w:r>
        <w:t xml:space="preserve"> </w:t>
      </w:r>
      <w:r>
        <w:rPr>
          <w:rStyle w:val="VerbatimChar"/>
        </w:rPr>
        <w:t xml:space="preserve">survives platform reviews</w:t>
      </w:r>
      <w:r>
        <w:t xml:space="preserve">,</w:t>
      </w:r>
      <w:r>
        <w:t xml:space="preserve"> </w:t>
      </w:r>
      <w:r>
        <w:rPr>
          <w:rStyle w:val="VerbatimChar"/>
        </w:rPr>
        <w:t xml:space="preserve">live in ~2 weeks</w:t>
      </w:r>
      <w:r>
        <w:t xml:space="preserve">, and similar claims.</w:t>
      </w:r>
    </w:p>
    <w:p>
      <w:pPr>
        <w:pStyle w:val="Compact"/>
        <w:numPr>
          <w:ilvl w:val="0"/>
          <w:numId w:val="1048"/>
        </w:numPr>
      </w:pPr>
      <w:r>
        <w:t xml:space="preserve">Do not state that Meta, TikTok, or Google allow a category in general. Explain that rules vary by platform, product, market, account history, and claim.</w:t>
      </w:r>
    </w:p>
    <w:p>
      <w:pPr>
        <w:pStyle w:val="Compact"/>
        <w:numPr>
          <w:ilvl w:val="0"/>
          <w:numId w:val="1048"/>
        </w:numPr>
      </w:pPr>
      <w:r>
        <w:t xml:space="preserve">Do not imply that account infrastructure can prevent bans or guarantee approval.</w:t>
      </w:r>
    </w:p>
    <w:p>
      <w:pPr>
        <w:pStyle w:val="Compact"/>
        <w:numPr>
          <w:ilvl w:val="0"/>
          <w:numId w:val="1048"/>
        </w:numPr>
      </w:pPr>
      <w:r>
        <w:t xml:space="preserve">Do not use logos, press mentions, memberships, or testimonials until permission and accuracy are documented.</w:t>
      </w:r>
    </w:p>
    <w:p>
      <w:pPr>
        <w:pStyle w:val="Compact"/>
        <w:numPr>
          <w:ilvl w:val="0"/>
          <w:numId w:val="1048"/>
        </w:numPr>
      </w:pPr>
      <w:r>
        <w:t xml:space="preserve">Do not hide the proof section merely because proof is incomplete. Either provide a useful non-testimonial evidence section or remove the claim that proof exists.</w:t>
      </w:r>
    </w:p>
    <w:p>
      <w:pPr>
        <w:pStyle w:val="Compact"/>
        <w:numPr>
          <w:ilvl w:val="0"/>
          <w:numId w:val="1048"/>
        </w:numPr>
      </w:pPr>
      <w:r>
        <w:t xml:space="preserve">Do not ask for sensitive information that is not needed to qualify or route the inquiry.</w:t>
      </w:r>
    </w:p>
    <w:p>
      <w:pPr>
        <w:pStyle w:val="Compact"/>
        <w:numPr>
          <w:ilvl w:val="0"/>
          <w:numId w:val="1048"/>
        </w:numPr>
      </w:pPr>
      <w:r>
        <w:t xml:space="preserve">Keep the page readable without animation, video, or a large navigation menu.</w:t>
      </w:r>
    </w:p>
    <w:bookmarkEnd w:id="75"/>
    <w:bookmarkStart w:id="76" w:name="Xdcd7a51cbade93997b788973a5b88d698d9211d"/>
    <w:p>
      <w:pPr>
        <w:pStyle w:val="Heading3"/>
      </w:pPr>
      <w:r>
        <w:t xml:space="preserve">Landing-page conversion and tracking requirements</w:t>
      </w:r>
    </w:p>
    <w:p>
      <w:pPr>
        <w:pStyle w:val="FirstParagraph"/>
      </w:pPr>
      <w:r>
        <w:t xml:space="preserve">The page must have one primary conversion event: a completed booking or an approved qualification submission. Track separately:</w:t>
      </w:r>
    </w:p>
    <w:p>
      <w:pPr>
        <w:pStyle w:val="Compact"/>
        <w:numPr>
          <w:ilvl w:val="0"/>
          <w:numId w:val="1049"/>
        </w:numPr>
      </w:pPr>
      <w:r>
        <w:t xml:space="preserve">Page view and source parameters.</w:t>
      </w:r>
    </w:p>
    <w:p>
      <w:pPr>
        <w:pStyle w:val="Compact"/>
        <w:numPr>
          <w:ilvl w:val="0"/>
          <w:numId w:val="1049"/>
        </w:numPr>
      </w:pPr>
      <w:r>
        <w:t xml:space="preserve">Scroll or section engagement only as diagnostics.</w:t>
      </w:r>
    </w:p>
    <w:p>
      <w:pPr>
        <w:pStyle w:val="Compact"/>
        <w:numPr>
          <w:ilvl w:val="0"/>
          <w:numId w:val="1049"/>
        </w:numPr>
      </w:pPr>
      <w:r>
        <w:t xml:space="preserve">CTA view and CTA click.</w:t>
      </w:r>
    </w:p>
    <w:p>
      <w:pPr>
        <w:pStyle w:val="Compact"/>
        <w:numPr>
          <w:ilvl w:val="0"/>
          <w:numId w:val="1049"/>
        </w:numPr>
      </w:pPr>
      <w:r>
        <w:t xml:space="preserve">Booking widget open.</w:t>
      </w:r>
    </w:p>
    <w:p>
      <w:pPr>
        <w:pStyle w:val="Compact"/>
        <w:numPr>
          <w:ilvl w:val="0"/>
          <w:numId w:val="1049"/>
        </w:numPr>
      </w:pPr>
      <w:r>
        <w:t xml:space="preserve">Booking completed.</w:t>
      </w:r>
    </w:p>
    <w:p>
      <w:pPr>
        <w:pStyle w:val="Compact"/>
        <w:numPr>
          <w:ilvl w:val="0"/>
          <w:numId w:val="1049"/>
        </w:numPr>
      </w:pPr>
      <w:r>
        <w:t xml:space="preserve">Qualification form started and completed.</w:t>
      </w:r>
    </w:p>
    <w:p>
      <w:pPr>
        <w:pStyle w:val="Compact"/>
        <w:numPr>
          <w:ilvl w:val="0"/>
          <w:numId w:val="1049"/>
        </w:numPr>
      </w:pPr>
      <w:r>
        <w:t xml:space="preserve">Form validation failure and submission failure.</w:t>
      </w:r>
    </w:p>
    <w:p>
      <w:pPr>
        <w:pStyle w:val="Compact"/>
        <w:numPr>
          <w:ilvl w:val="0"/>
          <w:numId w:val="1049"/>
        </w:numPr>
      </w:pPr>
      <w:r>
        <w:t xml:space="preserve">Calendar, campaign, content, segment, and originating-SDR values.</w:t>
      </w:r>
    </w:p>
    <w:p>
      <w:pPr>
        <w:pStyle w:val="Compact"/>
        <w:numPr>
          <w:ilvl w:val="0"/>
          <w:numId w:val="1049"/>
        </w:numPr>
      </w:pPr>
      <w:r>
        <w:t xml:space="preserve">Contact creation, MQL, SQL, showed meeting, and revenue downstream.</w:t>
      </w:r>
    </w:p>
    <w:p>
      <w:pPr>
        <w:pStyle w:val="FirstParagraph"/>
      </w:pPr>
      <w:r>
        <w:t xml:space="preserve">Use first-party server-side or CRM confirmation for bookings and leads. Do not treat a button click, form success screen, or pixel event as a booked meeting. Every event must be tested against the Executive Report and an actual canonical contact/opportunity path before launch.</w:t>
      </w:r>
    </w:p>
    <w:bookmarkEnd w:id="76"/>
    <w:bookmarkStart w:id="77" w:name="dedicated-landing-page-pre-launch-gate"/>
    <w:p>
      <w:pPr>
        <w:pStyle w:val="Heading3"/>
      </w:pPr>
      <w:r>
        <w:t xml:space="preserve">Dedicated landing-page pre-launch gate</w:t>
      </w:r>
    </w:p>
    <w:p>
      <w:pPr>
        <w:pStyle w:val="FirstParagraph"/>
      </w:pPr>
      <w:r>
        <w:t xml:space="preserve">The page remains review-only until all of these are complete:</w:t>
      </w:r>
    </w:p>
    <w:p>
      <w:pPr>
        <w:pStyle w:val="Compact"/>
        <w:numPr>
          <w:ilvl w:val="0"/>
          <w:numId w:val="1050"/>
        </w:numPr>
      </w:pPr>
      <w:r>
        <w:t xml:space="preserve">Segment and offer approved by leadership.</w:t>
      </w:r>
    </w:p>
    <w:p>
      <w:pPr>
        <w:pStyle w:val="Compact"/>
        <w:numPr>
          <w:ilvl w:val="0"/>
          <w:numId w:val="1050"/>
        </w:numPr>
      </w:pPr>
      <w:r>
        <w:t xml:space="preserve">Every claim mapped to proof or rewritten as a qualified capability statement.</w:t>
      </w:r>
    </w:p>
    <w:p>
      <w:pPr>
        <w:pStyle w:val="Compact"/>
        <w:numPr>
          <w:ilvl w:val="0"/>
          <w:numId w:val="1050"/>
        </w:numPr>
      </w:pPr>
      <w:r>
        <w:t xml:space="preserve">Booking destination confirmed as the Regulated Ads calendar.</w:t>
      </w:r>
    </w:p>
    <w:p>
      <w:pPr>
        <w:pStyle w:val="Compact"/>
        <w:numPr>
          <w:ilvl w:val="0"/>
          <w:numId w:val="1050"/>
        </w:numPr>
      </w:pPr>
      <w:r>
        <w:t xml:space="preserve">Pacific Time displayed in the widget and confirmation path.</w:t>
      </w:r>
    </w:p>
    <w:p>
      <w:pPr>
        <w:pStyle w:val="Compact"/>
        <w:numPr>
          <w:ilvl w:val="0"/>
          <w:numId w:val="1050"/>
        </w:numPr>
      </w:pPr>
      <w:r>
        <w:t xml:space="preserve">Source and campaign parameters preserved into GHL/reporting.</w:t>
      </w:r>
    </w:p>
    <w:p>
      <w:pPr>
        <w:pStyle w:val="Compact"/>
        <w:numPr>
          <w:ilvl w:val="0"/>
          <w:numId w:val="1050"/>
        </w:numPr>
      </w:pPr>
      <w:r>
        <w:t xml:space="preserve">Form endpoint, duplicate handling, error handling, and owner notification verified.</w:t>
      </w:r>
    </w:p>
    <w:p>
      <w:pPr>
        <w:pStyle w:val="Compact"/>
        <w:numPr>
          <w:ilvl w:val="0"/>
          <w:numId w:val="1050"/>
        </w:numPr>
      </w:pPr>
      <w:r>
        <w:t xml:space="preserve">Privacy, terms, consent, cookie/pixel, and unsubscribe behavior approved.</w:t>
      </w:r>
    </w:p>
    <w:p>
      <w:pPr>
        <w:pStyle w:val="Compact"/>
        <w:numPr>
          <w:ilvl w:val="0"/>
          <w:numId w:val="1050"/>
        </w:numPr>
      </w:pPr>
      <w:r>
        <w:t xml:space="preserve">Mobile, keyboard, screen-reader, performance, and browser QA complete.</w:t>
      </w:r>
    </w:p>
    <w:p>
      <w:pPr>
        <w:pStyle w:val="Compact"/>
        <w:numPr>
          <w:ilvl w:val="0"/>
          <w:numId w:val="1050"/>
        </w:numPr>
      </w:pPr>
      <w:r>
        <w:t xml:space="preserve">No placeholder IDs, URLs, legal links, testimonials, press claims, or domain values remain.</w:t>
      </w:r>
    </w:p>
    <w:p>
      <w:pPr>
        <w:pStyle w:val="Compact"/>
        <w:numPr>
          <w:ilvl w:val="0"/>
          <w:numId w:val="1050"/>
        </w:numPr>
      </w:pPr>
      <w:r>
        <w:t xml:space="preserve">A bounded traffic and acceptance plan exists before any traffic is directed to the page.</w:t>
      </w:r>
    </w:p>
    <w:bookmarkEnd w:id="77"/>
    <w:bookmarkEnd w:id="78"/>
    <w:bookmarkStart w:id="83" w:name="main-website-improvement-strategy"/>
    <w:p>
      <w:pPr>
        <w:pStyle w:val="Heading2"/>
      </w:pPr>
      <w:r>
        <w:t xml:space="preserve">Main Website Improvement Strategy</w:t>
      </w:r>
    </w:p>
    <w:p>
      <w:pPr>
        <w:pStyle w:val="FirstParagraph"/>
      </w:pPr>
      <w:r>
        <w:t xml:space="preserve">The main website has a different job from the campaign page: establish trust, explain the company, support several buying stages, rank in search, and route visitors to the correct segment-specific path. It should not force every visitor through the same sales message or duplicate the campaign page.</w:t>
      </w:r>
    </w:p>
    <w:bookmarkStart w:id="79" w:name="website-information-architecture"/>
    <w:p>
      <w:pPr>
        <w:pStyle w:val="Heading3"/>
      </w:pPr>
      <w:r>
        <w:t xml:space="preserve">Website information architecture</w:t>
      </w:r>
    </w:p>
    <w:p>
      <w:pPr>
        <w:pStyle w:val="FirstParagraph"/>
      </w:pPr>
      <w:r>
        <w:t xml:space="preserve">Use a clear structure such as:</w:t>
      </w:r>
    </w:p>
    <w:p>
      <w:pPr>
        <w:pStyle w:val="Compact"/>
        <w:numPr>
          <w:ilvl w:val="0"/>
          <w:numId w:val="1051"/>
        </w:numPr>
      </w:pPr>
      <w:r>
        <w:t xml:space="preserve">Home: who Transparent eCom serves, the core problem, credible differentiator, proof, and routes to segment pages.</w:t>
      </w:r>
    </w:p>
    <w:p>
      <w:pPr>
        <w:pStyle w:val="Compact"/>
        <w:numPr>
          <w:ilvl w:val="0"/>
          <w:numId w:val="1051"/>
        </w:numPr>
      </w:pPr>
      <w:r>
        <w:t xml:space="preserve">Regulated Ads: the specialist category explanation and compliance boundaries.</w:t>
      </w:r>
    </w:p>
    <w:p>
      <w:pPr>
        <w:pStyle w:val="Compact"/>
        <w:numPr>
          <w:ilvl w:val="0"/>
          <w:numId w:val="1051"/>
        </w:numPr>
      </w:pPr>
      <w:r>
        <w:t xml:space="preserve">Segment pages: one page each only for validated segments, with different problems and proof.</w:t>
      </w:r>
    </w:p>
    <w:p>
      <w:pPr>
        <w:pStyle w:val="Compact"/>
        <w:numPr>
          <w:ilvl w:val="0"/>
          <w:numId w:val="1051"/>
        </w:numPr>
      </w:pPr>
      <w:r>
        <w:t xml:space="preserve">Services/process: what is actually delivered and what the client owns.</w:t>
      </w:r>
    </w:p>
    <w:p>
      <w:pPr>
        <w:pStyle w:val="Compact"/>
        <w:numPr>
          <w:ilvl w:val="0"/>
          <w:numId w:val="1051"/>
        </w:numPr>
      </w:pPr>
      <w:r>
        <w:t xml:space="preserve">Case studies or proof library: source-linked and contextualized.</w:t>
      </w:r>
    </w:p>
    <w:p>
      <w:pPr>
        <w:pStyle w:val="Compact"/>
        <w:numPr>
          <w:ilvl w:val="0"/>
          <w:numId w:val="1051"/>
        </w:numPr>
      </w:pPr>
      <w:r>
        <w:t xml:space="preserve">Resources: educational content and newsletter subscription, separated from cold outreach consent.</w:t>
      </w:r>
    </w:p>
    <w:p>
      <w:pPr>
        <w:pStyle w:val="Compact"/>
        <w:numPr>
          <w:ilvl w:val="0"/>
          <w:numId w:val="1051"/>
        </w:numPr>
      </w:pPr>
      <w:r>
        <w:t xml:space="preserve">About/team: real people, roles, experience, and contact path.</w:t>
      </w:r>
    </w:p>
    <w:p>
      <w:pPr>
        <w:pStyle w:val="Compact"/>
        <w:numPr>
          <w:ilvl w:val="0"/>
          <w:numId w:val="1051"/>
        </w:numPr>
      </w:pPr>
      <w:r>
        <w:t xml:space="preserve">Contact/book: canonical booking widget with Pacific Time and alternative contact route.</w:t>
      </w:r>
    </w:p>
    <w:p>
      <w:pPr>
        <w:pStyle w:val="Compact"/>
        <w:numPr>
          <w:ilvl w:val="0"/>
          <w:numId w:val="1051"/>
        </w:numPr>
      </w:pPr>
      <w:r>
        <w:t xml:space="preserve">Legal: privacy, terms, cookie/consent, and communication preferences.</w:t>
      </w:r>
    </w:p>
    <w:p>
      <w:pPr>
        <w:pStyle w:val="FirstParagraph"/>
      </w:pPr>
      <w:r>
        <w:t xml:space="preserve">The primary navigation should not contain multiple competing paths to unrelated calendars, Calendly, legacy forms, or outdated offers.</w:t>
      </w:r>
    </w:p>
    <w:bookmarkEnd w:id="79"/>
    <w:bookmarkStart w:id="80" w:name="website-homepage-improvements"/>
    <w:p>
      <w:pPr>
        <w:pStyle w:val="Heading3"/>
      </w:pPr>
      <w:r>
        <w:t xml:space="preserve">Website homepage improvements</w:t>
      </w:r>
    </w:p>
    <w:p>
      <w:pPr>
        <w:pStyle w:val="FirstParagraph"/>
      </w:pPr>
      <w:r>
        <w:t xml:space="preserve">The homepage should answer these questions in the first screen or two:</w:t>
      </w:r>
    </w:p>
    <w:p>
      <w:pPr>
        <w:pStyle w:val="Compact"/>
        <w:numPr>
          <w:ilvl w:val="0"/>
          <w:numId w:val="1052"/>
        </w:numPr>
      </w:pPr>
      <w:r>
        <w:t xml:space="preserve">What does Transparent eCom do?</w:t>
      </w:r>
    </w:p>
    <w:p>
      <w:pPr>
        <w:pStyle w:val="Compact"/>
        <w:numPr>
          <w:ilvl w:val="0"/>
          <w:numId w:val="1052"/>
        </w:numPr>
      </w:pPr>
      <w:r>
        <w:t xml:space="preserve">Who is it for?</w:t>
      </w:r>
    </w:p>
    <w:p>
      <w:pPr>
        <w:pStyle w:val="Compact"/>
        <w:numPr>
          <w:ilvl w:val="0"/>
          <w:numId w:val="1052"/>
        </w:numPr>
      </w:pPr>
      <w:r>
        <w:t xml:space="preserve">What problem does it solve?</w:t>
      </w:r>
    </w:p>
    <w:p>
      <w:pPr>
        <w:pStyle w:val="Compact"/>
        <w:numPr>
          <w:ilvl w:val="0"/>
          <w:numId w:val="1052"/>
        </w:numPr>
      </w:pPr>
      <w:r>
        <w:t xml:space="preserve">Why should the visitor believe it?</w:t>
      </w:r>
    </w:p>
    <w:p>
      <w:pPr>
        <w:pStyle w:val="Compact"/>
        <w:numPr>
          <w:ilvl w:val="0"/>
          <w:numId w:val="1052"/>
        </w:numPr>
      </w:pPr>
      <w:r>
        <w:t xml:space="preserve">What is the appropriate next step?</w:t>
      </w:r>
    </w:p>
    <w:p>
      <w:pPr>
        <w:pStyle w:val="FirstParagraph"/>
      </w:pPr>
      <w:r>
        <w:t xml:space="preserve">Recommended homepage changes:</w:t>
      </w:r>
    </w:p>
    <w:p>
      <w:pPr>
        <w:pStyle w:val="Compact"/>
        <w:numPr>
          <w:ilvl w:val="0"/>
          <w:numId w:val="1053"/>
        </w:numPr>
      </w:pPr>
      <w:r>
        <w:t xml:space="preserve">Replace broad regulated-industry language with a clear primary audience and secondary paths.</w:t>
      </w:r>
    </w:p>
    <w:p>
      <w:pPr>
        <w:pStyle w:val="Compact"/>
        <w:numPr>
          <w:ilvl w:val="0"/>
          <w:numId w:val="1053"/>
        </w:numPr>
      </w:pPr>
      <w:r>
        <w:t xml:space="preserve">Make the primary CTA the approved assessment or booking action.</w:t>
      </w:r>
    </w:p>
    <w:p>
      <w:pPr>
        <w:pStyle w:val="Compact"/>
        <w:numPr>
          <w:ilvl w:val="0"/>
          <w:numId w:val="1053"/>
        </w:numPr>
      </w:pPr>
      <w:r>
        <w:t xml:space="preserve">Add a visible fit/disqualifier section to reduce poor-fit meetings.</w:t>
      </w:r>
    </w:p>
    <w:p>
      <w:pPr>
        <w:pStyle w:val="Compact"/>
        <w:numPr>
          <w:ilvl w:val="0"/>
          <w:numId w:val="1053"/>
        </w:numPr>
      </w:pPr>
      <w:r>
        <w:t xml:space="preserve">Replace unsupported claims with evidence-backed capabilities.</w:t>
      </w:r>
    </w:p>
    <w:p>
      <w:pPr>
        <w:pStyle w:val="Compact"/>
        <w:numPr>
          <w:ilvl w:val="0"/>
          <w:numId w:val="1053"/>
        </w:numPr>
      </w:pPr>
      <w:r>
        <w:t xml:space="preserve">Add a concise process and client-responsibility explanation.</w:t>
      </w:r>
    </w:p>
    <w:p>
      <w:pPr>
        <w:pStyle w:val="Compact"/>
        <w:numPr>
          <w:ilvl w:val="0"/>
          <w:numId w:val="1053"/>
        </w:numPr>
      </w:pPr>
      <w:r>
        <w:t xml:space="preserve">Add verified proof with context or remove the proof claim entirely.</w:t>
      </w:r>
    </w:p>
    <w:p>
      <w:pPr>
        <w:pStyle w:val="Compact"/>
        <w:numPr>
          <w:ilvl w:val="0"/>
          <w:numId w:val="1053"/>
        </w:numPr>
      </w:pPr>
      <w:r>
        <w:t xml:space="preserve">Add a direct route for existing customers and partners so they are not treated as cold prospects.</w:t>
      </w:r>
    </w:p>
    <w:p>
      <w:pPr>
        <w:pStyle w:val="Compact"/>
        <w:numPr>
          <w:ilvl w:val="0"/>
          <w:numId w:val="1053"/>
        </w:numPr>
      </w:pPr>
      <w:r>
        <w:t xml:space="preserve">Add real legal identity, privacy, terms, consent, and contact information.</w:t>
      </w:r>
    </w:p>
    <w:p>
      <w:pPr>
        <w:pStyle w:val="Compact"/>
        <w:numPr>
          <w:ilvl w:val="0"/>
          <w:numId w:val="1053"/>
        </w:numPr>
      </w:pPr>
      <w:r>
        <w:t xml:space="preserve">Improve mobile hierarchy, CTA visibility, form behavior, and page speed.</w:t>
      </w:r>
    </w:p>
    <w:bookmarkEnd w:id="80"/>
    <w:bookmarkStart w:id="81" w:name="X0654e3c076d1769d8f8935fe5cd98a0efe81e9f"/>
    <w:p>
      <w:pPr>
        <w:pStyle w:val="Heading3"/>
      </w:pPr>
      <w:r>
        <w:t xml:space="preserve">Website technical and attribution improvements</w:t>
      </w:r>
    </w:p>
    <w:p>
      <w:pPr>
        <w:pStyle w:val="Compact"/>
        <w:numPr>
          <w:ilvl w:val="0"/>
          <w:numId w:val="1054"/>
        </w:numPr>
      </w:pPr>
      <w:r>
        <w:t xml:space="preserve">Remove or redirect the legacy hero form if it duplicates booking fields.</w:t>
      </w:r>
    </w:p>
    <w:p>
      <w:pPr>
        <w:pStyle w:val="Compact"/>
        <w:numPr>
          <w:ilvl w:val="0"/>
          <w:numId w:val="1054"/>
        </w:numPr>
      </w:pPr>
      <w:r>
        <w:t xml:space="preserve">Replace any Calendly or personal-calendar path with the canonical GHL Regulated Ads widget where the visitor is seeking a regulated-ads meeting.</w:t>
      </w:r>
    </w:p>
    <w:p>
      <w:pPr>
        <w:pStyle w:val="Compact"/>
        <w:numPr>
          <w:ilvl w:val="0"/>
          <w:numId w:val="1054"/>
        </w:numPr>
      </w:pPr>
      <w:r>
        <w:t xml:space="preserve">Preserve UTM first/last fields and landing-page values across every internal navigation and form submission.</w:t>
      </w:r>
    </w:p>
    <w:p>
      <w:pPr>
        <w:pStyle w:val="Compact"/>
        <w:numPr>
          <w:ilvl w:val="0"/>
          <w:numId w:val="1054"/>
        </w:numPr>
      </w:pPr>
      <w:r>
        <w:t xml:space="preserve">Give each campaign page a stable campaign/content identifier.</w:t>
      </w:r>
    </w:p>
    <w:p>
      <w:pPr>
        <w:pStyle w:val="Compact"/>
        <w:numPr>
          <w:ilvl w:val="0"/>
          <w:numId w:val="1054"/>
        </w:numPr>
      </w:pPr>
      <w:r>
        <w:t xml:space="preserve">Ensure cross-domain or iframe booking attribution survives the widget transition.</w:t>
      </w:r>
    </w:p>
    <w:p>
      <w:pPr>
        <w:pStyle w:val="Compact"/>
        <w:numPr>
          <w:ilvl w:val="0"/>
          <w:numId w:val="1054"/>
        </w:numPr>
      </w:pPr>
      <w:r>
        <w:t xml:space="preserve">Track booking completion from the appointment record, not only browser pixels.</w:t>
      </w:r>
    </w:p>
    <w:p>
      <w:pPr>
        <w:pStyle w:val="Compact"/>
        <w:numPr>
          <w:ilvl w:val="0"/>
          <w:numId w:val="1054"/>
        </w:numPr>
      </w:pPr>
      <w:r>
        <w:t xml:space="preserve">Confirm all forms create or update one canonical GHL contact and do not create duplicate opportunities.</w:t>
      </w:r>
    </w:p>
    <w:p>
      <w:pPr>
        <w:pStyle w:val="Compact"/>
        <w:numPr>
          <w:ilvl w:val="0"/>
          <w:numId w:val="1054"/>
        </w:numPr>
      </w:pPr>
      <w:r>
        <w:t xml:space="preserve">Define error states for failed forms, blocked scripts, unavailable calendar slots, and invalid inputs.</w:t>
      </w:r>
    </w:p>
    <w:p>
      <w:pPr>
        <w:pStyle w:val="Compact"/>
        <w:numPr>
          <w:ilvl w:val="0"/>
          <w:numId w:val="1054"/>
        </w:numPr>
      </w:pPr>
      <w:r>
        <w:t xml:space="preserve">Add a source-health alert for sudden zero bookings, zero form submissions, or missing attribution.</w:t>
      </w:r>
    </w:p>
    <w:p>
      <w:pPr>
        <w:pStyle w:val="Compact"/>
        <w:numPr>
          <w:ilvl w:val="0"/>
          <w:numId w:val="1054"/>
        </w:numPr>
      </w:pPr>
      <w:r>
        <w:t xml:space="preserve">Maintain a separate consent record for newsletter subscriptions, transactional reminders, and outbound prospecting where applicable.</w:t>
      </w:r>
    </w:p>
    <w:bookmarkEnd w:id="81"/>
    <w:bookmarkStart w:id="82" w:name="website-content-improvements"/>
    <w:p>
      <w:pPr>
        <w:pStyle w:val="Heading3"/>
      </w:pPr>
      <w:r>
        <w:t xml:space="preserve">Website content improvements</w:t>
      </w:r>
    </w:p>
    <w:p>
      <w:pPr>
        <w:pStyle w:val="FirstParagraph"/>
      </w:pPr>
      <w:r>
        <w:t xml:space="preserve">Create a content matrix before rewriting pages: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type</w:t>
            </w:r>
          </w:p>
        </w:tc>
        <w:tc>
          <w:tcPr/>
          <w:p>
            <w:pPr>
              <w:pStyle w:val="Compact"/>
            </w:pPr>
            <w:r>
              <w:t xml:space="preserve">Visitor question</w:t>
            </w:r>
          </w:p>
        </w:tc>
        <w:tc>
          <w:tcPr/>
          <w:p>
            <w:pPr>
              <w:pStyle w:val="Compact"/>
            </w:pPr>
            <w:r>
              <w:t xml:space="preserve">Required proof</w:t>
            </w:r>
          </w:p>
        </w:tc>
        <w:tc>
          <w:tcPr/>
          <w:p>
            <w:pPr>
              <w:pStyle w:val="Compact"/>
            </w:pPr>
            <w:r>
              <w:t xml:space="preserve">Primary action</w:t>
            </w:r>
          </w:p>
        </w:tc>
      </w:tr>
      <w:tr>
        <w:tc>
          <w:tcPr/>
          <w:p>
            <w:pPr>
              <w:pStyle w:val="Compact"/>
            </w:pPr>
            <w:r>
              <w:t xml:space="preserve">Home</w:t>
            </w:r>
          </w:p>
        </w:tc>
        <w:tc>
          <w:tcPr/>
          <w:p>
            <w:pPr>
              <w:pStyle w:val="Compact"/>
            </w:pPr>
            <w:r>
              <w:t xml:space="preserve">Can you help a business like mine?</w:t>
            </w:r>
          </w:p>
        </w:tc>
        <w:tc>
          <w:tcPr/>
          <w:p>
            <w:pPr>
              <w:pStyle w:val="Compact"/>
            </w:pPr>
            <w:r>
              <w:t xml:space="preserve">Positioning and verified credibility</w:t>
            </w:r>
          </w:p>
        </w:tc>
        <w:tc>
          <w:tcPr/>
          <w:p>
            <w:pPr>
              <w:pStyle w:val="Compact"/>
            </w:pPr>
            <w:r>
              <w:t xml:space="preserve">Choose segment / assessment</w:t>
            </w:r>
          </w:p>
        </w:tc>
      </w:tr>
      <w:tr>
        <w:tc>
          <w:tcPr/>
          <w:p>
            <w:pPr>
              <w:pStyle w:val="Compact"/>
            </w:pPr>
            <w:r>
              <w:t xml:space="preserve">Segment page</w:t>
            </w:r>
          </w:p>
        </w:tc>
        <w:tc>
          <w:tcPr/>
          <w:p>
            <w:pPr>
              <w:pStyle w:val="Compact"/>
            </w:pPr>
            <w:r>
              <w:t xml:space="preserve">Do you understand my specific problem?</w:t>
            </w:r>
          </w:p>
        </w:tc>
        <w:tc>
          <w:tcPr/>
          <w:p>
            <w:pPr>
              <w:pStyle w:val="Compact"/>
            </w:pPr>
            <w:r>
              <w:t xml:space="preserve">Segment proof and process</w:t>
            </w:r>
          </w:p>
        </w:tc>
        <w:tc>
          <w:tcPr/>
          <w:p>
            <w:pPr>
              <w:pStyle w:val="Compact"/>
            </w:pPr>
            <w:r>
              <w:t xml:space="preserve">Book assessment</w:t>
            </w:r>
          </w:p>
        </w:tc>
      </w:tr>
      <w:tr>
        <w:tc>
          <w:tcPr/>
          <w:p>
            <w:pPr>
              <w:pStyle w:val="Compact"/>
            </w:pPr>
            <w:r>
              <w:t xml:space="preserve">Service page</w:t>
            </w:r>
          </w:p>
        </w:tc>
        <w:tc>
          <w:tcPr/>
          <w:p>
            <w:pPr>
              <w:pStyle w:val="Compact"/>
            </w:pPr>
            <w:r>
              <w:t xml:space="preserve">What exactly do you deliver?</w:t>
            </w:r>
          </w:p>
        </w:tc>
        <w:tc>
          <w:tcPr/>
          <w:p>
            <w:pPr>
              <w:pStyle w:val="Compact"/>
            </w:pPr>
            <w:r>
              <w:t xml:space="preserve">Deliverables, boundaries, timeline</w:t>
            </w:r>
          </w:p>
        </w:tc>
        <w:tc>
          <w:tcPr/>
          <w:p>
            <w:pPr>
              <w:pStyle w:val="Compact"/>
            </w:pPr>
            <w:r>
              <w:t xml:space="preserve">Request fit review</w:t>
            </w:r>
          </w:p>
        </w:tc>
      </w:tr>
      <w:tr>
        <w:tc>
          <w:tcPr/>
          <w:p>
            <w:pPr>
              <w:pStyle w:val="Compact"/>
            </w:pPr>
            <w:r>
              <w:t xml:space="preserve">Case study</w:t>
            </w:r>
          </w:p>
        </w:tc>
        <w:tc>
          <w:tcPr/>
          <w:p>
            <w:pPr>
              <w:pStyle w:val="Compact"/>
            </w:pPr>
            <w:r>
              <w:t xml:space="preserve">Has this worked in a comparable context?</w:t>
            </w:r>
          </w:p>
        </w:tc>
        <w:tc>
          <w:tcPr/>
          <w:p>
            <w:pPr>
              <w:pStyle w:val="Compact"/>
            </w:pPr>
            <w:r>
              <w:t xml:space="preserve">Date, baseline, result, denominator</w:t>
            </w:r>
          </w:p>
        </w:tc>
        <w:tc>
          <w:tcPr/>
          <w:p>
            <w:pPr>
              <w:pStyle w:val="Compact"/>
            </w:pPr>
            <w:r>
              <w:t xml:space="preserve">Discuss applicability</w:t>
            </w:r>
          </w:p>
        </w:tc>
      </w:tr>
      <w:tr>
        <w:tc>
          <w:tcPr/>
          <w:p>
            <w:pPr>
              <w:pStyle w:val="Compact"/>
            </w:pPr>
            <w:r>
              <w:t xml:space="preserve">Resource page</w:t>
            </w:r>
          </w:p>
        </w:tc>
        <w:tc>
          <w:tcPr/>
          <w:p>
            <w:pPr>
              <w:pStyle w:val="Compact"/>
            </w:pPr>
            <w:r>
              <w:t xml:space="preserve">Can I learn before buying?</w:t>
            </w:r>
          </w:p>
        </w:tc>
        <w:tc>
          <w:tcPr/>
          <w:p>
            <w:pPr>
              <w:pStyle w:val="Compact"/>
            </w:pPr>
            <w:r>
              <w:t xml:space="preserve">Author, date, source, practical value</w:t>
            </w:r>
          </w:p>
        </w:tc>
        <w:tc>
          <w:tcPr/>
          <w:p>
            <w:pPr>
              <w:pStyle w:val="Compact"/>
            </w:pPr>
            <w:r>
              <w:t xml:space="preserve">Subscribe or reply</w:t>
            </w:r>
          </w:p>
        </w:tc>
      </w:tr>
      <w:tr>
        <w:tc>
          <w:tcPr/>
          <w:p>
            <w:pPr>
              <w:pStyle w:val="Compact"/>
            </w:pPr>
            <w:r>
              <w:t xml:space="preserve">Contact page</w:t>
            </w:r>
          </w:p>
        </w:tc>
        <w:tc>
          <w:tcPr/>
          <w:p>
            <w:pPr>
              <w:pStyle w:val="Compact"/>
            </w:pPr>
            <w:r>
              <w:t xml:space="preserve">How do I reach the right person?</w:t>
            </w:r>
          </w:p>
        </w:tc>
        <w:tc>
          <w:tcPr/>
          <w:p>
            <w:pPr>
              <w:pStyle w:val="Compact"/>
            </w:pPr>
            <w:r>
              <w:t xml:space="preserve">Ownership and response expectation</w:t>
            </w:r>
          </w:p>
        </w:tc>
        <w:tc>
          <w:tcPr/>
          <w:p>
            <w:pPr>
              <w:pStyle w:val="Compact"/>
            </w:pPr>
            <w:r>
              <w:t xml:space="preserve">Book or contact</w:t>
            </w:r>
          </w:p>
        </w:tc>
      </w:tr>
    </w:tbl>
    <w:p>
      <w:pPr>
        <w:pStyle w:val="BodyText"/>
      </w:pPr>
      <w:r>
        <w:t xml:space="preserve">No page should make a promise that the delivery team cannot explain, measure, and support.</w:t>
      </w:r>
    </w:p>
    <w:bookmarkEnd w:id="82"/>
    <w:bookmarkEnd w:id="83"/>
    <w:bookmarkStart w:id="84" w:name="X75ed1a4e53a045a0a62f0505f42402062e5ab5c"/>
    <w:p>
      <w:pPr>
        <w:pStyle w:val="Heading2"/>
      </w:pPr>
      <w:r>
        <w:t xml:space="preserve">Strategy-Completion Checklist Before Implementation</w:t>
      </w:r>
    </w:p>
    <w:p>
      <w:pPr>
        <w:pStyle w:val="FirstParagraph"/>
      </w:pPr>
      <w:r>
        <w:t xml:space="preserve">The strategy is not complete until the following artifacts are approved:</w:t>
      </w:r>
    </w:p>
    <w:p>
      <w:pPr>
        <w:pStyle w:val="Compact"/>
        <w:numPr>
          <w:ilvl w:val="0"/>
          <w:numId w:val="1055"/>
        </w:numPr>
      </w:pPr>
      <w:r>
        <w:t xml:space="preserve">Primary ICP and segment scorecard.</w:t>
      </w:r>
    </w:p>
    <w:p>
      <w:pPr>
        <w:pStyle w:val="Compact"/>
        <w:numPr>
          <w:ilvl w:val="0"/>
          <w:numId w:val="1055"/>
        </w:numPr>
      </w:pPr>
      <w:r>
        <w:t xml:space="preserve">Offer brief with scope, price logic, margin, prerequisites, and disqualifiers.</w:t>
      </w:r>
    </w:p>
    <w:p>
      <w:pPr>
        <w:pStyle w:val="Compact"/>
        <w:numPr>
          <w:ilvl w:val="0"/>
          <w:numId w:val="1055"/>
        </w:numPr>
      </w:pPr>
      <w:r>
        <w:t xml:space="preserve">Claim and proof matrix for email, landing page, website, and sales calls.</w:t>
      </w:r>
    </w:p>
    <w:p>
      <w:pPr>
        <w:pStyle w:val="Compact"/>
        <w:numPr>
          <w:ilvl w:val="0"/>
          <w:numId w:val="1055"/>
        </w:numPr>
      </w:pPr>
      <w:r>
        <w:t xml:space="preserve">Dedicated landing-page wireframe and copy deck.</w:t>
      </w:r>
    </w:p>
    <w:p>
      <w:pPr>
        <w:pStyle w:val="Compact"/>
        <w:numPr>
          <w:ilvl w:val="0"/>
          <w:numId w:val="1055"/>
        </w:numPr>
      </w:pPr>
      <w:r>
        <w:t xml:space="preserve">Main website information architecture and page-by-page content matrix.</w:t>
      </w:r>
    </w:p>
    <w:p>
      <w:pPr>
        <w:pStyle w:val="Compact"/>
        <w:numPr>
          <w:ilvl w:val="0"/>
          <w:numId w:val="1055"/>
        </w:numPr>
      </w:pPr>
      <w:r>
        <w:t xml:space="preserve">Canonical CTA, calendar, qualification, and follow-up journey.</w:t>
      </w:r>
    </w:p>
    <w:p>
      <w:pPr>
        <w:pStyle w:val="Compact"/>
        <w:numPr>
          <w:ilvl w:val="0"/>
          <w:numId w:val="1055"/>
        </w:numPr>
      </w:pPr>
      <w:r>
        <w:t xml:space="preserve">Email portfolio, cohort rules, cadence, messages, and suppression matrix.</w:t>
      </w:r>
    </w:p>
    <w:p>
      <w:pPr>
        <w:pStyle w:val="Compact"/>
        <w:numPr>
          <w:ilvl w:val="0"/>
          <w:numId w:val="1055"/>
        </w:numPr>
      </w:pPr>
      <w:r>
        <w:t xml:space="preserve">Platinum cohort review criteria and pilot acceptance thresholds.</w:t>
      </w:r>
    </w:p>
    <w:p>
      <w:pPr>
        <w:pStyle w:val="Compact"/>
        <w:numPr>
          <w:ilvl w:val="0"/>
          <w:numId w:val="1055"/>
        </w:numPr>
      </w:pPr>
      <w:r>
        <w:t xml:space="preserve">Event, UTM, CRM, and revenue attribution specification.</w:t>
      </w:r>
    </w:p>
    <w:p>
      <w:pPr>
        <w:pStyle w:val="Compact"/>
        <w:numPr>
          <w:ilvl w:val="0"/>
          <w:numId w:val="1055"/>
        </w:numPr>
      </w:pPr>
      <w:r>
        <w:t xml:space="preserve">Compliance, privacy, consent, and legal review checklist.</w:t>
      </w:r>
    </w:p>
    <w:p>
      <w:pPr>
        <w:pStyle w:val="Compact"/>
        <w:numPr>
          <w:ilvl w:val="0"/>
          <w:numId w:val="1055"/>
        </w:numPr>
      </w:pPr>
      <w:r>
        <w:t xml:space="preserve">Fulfillment capacity model and client onboarding definition.</w:t>
      </w:r>
    </w:p>
    <w:p>
      <w:pPr>
        <w:pStyle w:val="Compact"/>
        <w:numPr>
          <w:ilvl w:val="0"/>
          <w:numId w:val="1055"/>
        </w:numPr>
      </w:pPr>
      <w:r>
        <w:t xml:space="preserve">Experiment plan with sample size, stop rules, decision owner, and rollback path.</w:t>
      </w:r>
    </w:p>
    <w:p>
      <w:pPr>
        <w:pStyle w:val="FirstParagraph"/>
      </w:pPr>
      <w:r>
        <w:t xml:space="preserve">Only after these are approved should implementation specifications be written for GHL, n8n, the landing page, the main website, or email campaigns.</w:t>
      </w:r>
    </w:p>
    <w:bookmarkEnd w:id="84"/>
    <w:bookmarkStart w:id="99" w:name="sdr-cold-calling-improvement-plan"/>
    <w:p>
      <w:pPr>
        <w:pStyle w:val="Heading2"/>
      </w:pPr>
      <w:r>
        <w:t xml:space="preserve">SDR Cold-Calling Improvement Plan</w:t>
      </w:r>
    </w:p>
    <w:p>
      <w:pPr>
        <w:pStyle w:val="FirstParagraph"/>
      </w:pPr>
      <w:r>
        <w:t xml:space="preserve">SDRs are not measured by how many numbers they dial. Their job is to create qualified conversations and book the right prospects into the sales owner's Regulated Ads Assessment. The call should feel like a relevant business conversation, not a surprise presentation.</w:t>
      </w:r>
    </w:p>
    <w:bookmarkStart w:id="85" w:name="sdr-priorities"/>
    <w:p>
      <w:pPr>
        <w:pStyle w:val="Heading3"/>
      </w:pPr>
      <w:r>
        <w:t xml:space="preserve">SDR priorities</w:t>
      </w:r>
    </w:p>
    <w:p>
      <w:pPr>
        <w:pStyle w:val="Compact"/>
        <w:numPr>
          <w:ilvl w:val="0"/>
          <w:numId w:val="1056"/>
        </w:numPr>
      </w:pPr>
      <w:r>
        <w:t xml:space="preserve">Call the right person at the right company.</w:t>
      </w:r>
    </w:p>
    <w:p>
      <w:pPr>
        <w:pStyle w:val="Compact"/>
        <w:numPr>
          <w:ilvl w:val="0"/>
          <w:numId w:val="1056"/>
        </w:numPr>
      </w:pPr>
      <w:r>
        <w:t xml:space="preserve">Earn permission for a short conversation.</w:t>
      </w:r>
    </w:p>
    <w:p>
      <w:pPr>
        <w:pStyle w:val="Compact"/>
        <w:numPr>
          <w:ilvl w:val="0"/>
          <w:numId w:val="1056"/>
        </w:numPr>
      </w:pPr>
      <w:r>
        <w:t xml:space="preserve">Identify whether the problem is real, important, and timely.</w:t>
      </w:r>
    </w:p>
    <w:p>
      <w:pPr>
        <w:pStyle w:val="Compact"/>
        <w:numPr>
          <w:ilvl w:val="0"/>
          <w:numId w:val="1056"/>
        </w:numPr>
      </w:pPr>
      <w:r>
        <w:t xml:space="preserve">Offer one useful next step.</w:t>
      </w:r>
    </w:p>
    <w:p>
      <w:pPr>
        <w:pStyle w:val="Compact"/>
        <w:numPr>
          <w:ilvl w:val="0"/>
          <w:numId w:val="1056"/>
        </w:numPr>
      </w:pPr>
      <w:r>
        <w:t xml:space="preserve">Book the sales owner only when the prospect is a reasonable fit.</w:t>
      </w:r>
    </w:p>
    <w:p>
      <w:pPr>
        <w:pStyle w:val="Compact"/>
        <w:numPr>
          <w:ilvl w:val="0"/>
          <w:numId w:val="1056"/>
        </w:numPr>
      </w:pPr>
      <w:r>
        <w:t xml:space="preserve">Record the outcome and next action immediately.</w:t>
      </w:r>
    </w:p>
    <w:bookmarkEnd w:id="85"/>
    <w:bookmarkStart w:id="86" w:name="before-every-call-60-second-preparation"/>
    <w:p>
      <w:pPr>
        <w:pStyle w:val="Heading3"/>
      </w:pPr>
      <w:r>
        <w:t xml:space="preserve">Before every call: 60-second preparation</w:t>
      </w:r>
    </w:p>
    <w:p>
      <w:pPr>
        <w:pStyle w:val="FirstParagraph"/>
      </w:pPr>
      <w:r>
        <w:t xml:space="preserve">Review only the information needed to sound informed:</w:t>
      </w:r>
    </w:p>
    <w:p>
      <w:pPr>
        <w:pStyle w:val="Compact"/>
        <w:numPr>
          <w:ilvl w:val="0"/>
          <w:numId w:val="1057"/>
        </w:numPr>
      </w:pPr>
      <w:r>
        <w:t xml:space="preserve">Contact name, role, company, website, segment, and location.</w:t>
      </w:r>
    </w:p>
    <w:p>
      <w:pPr>
        <w:pStyle w:val="Compact"/>
        <w:numPr>
          <w:ilvl w:val="0"/>
          <w:numId w:val="1057"/>
        </w:numPr>
      </w:pPr>
      <w:r>
        <w:t xml:space="preserve">Why the contact is in the queue and the source of that qualification.</w:t>
      </w:r>
    </w:p>
    <w:p>
      <w:pPr>
        <w:pStyle w:val="Compact"/>
        <w:numPr>
          <w:ilvl w:val="0"/>
          <w:numId w:val="1057"/>
        </w:numPr>
      </w:pPr>
      <w:r>
        <w:t xml:space="preserve">One verified business observation, if available.</w:t>
      </w:r>
    </w:p>
    <w:p>
      <w:pPr>
        <w:pStyle w:val="Compact"/>
        <w:numPr>
          <w:ilvl w:val="0"/>
          <w:numId w:val="1057"/>
        </w:numPr>
      </w:pPr>
      <w:r>
        <w:t xml:space="preserve">Current opportunity stage, owner, prior notes, and last touch.</w:t>
      </w:r>
    </w:p>
    <w:p>
      <w:pPr>
        <w:pStyle w:val="Compact"/>
        <w:numPr>
          <w:ilvl w:val="0"/>
          <w:numId w:val="1057"/>
        </w:numPr>
      </w:pPr>
      <w:r>
        <w:t xml:space="preserve">The approved booking calendar and the sales owner's Pacific Time availability.</w:t>
      </w:r>
    </w:p>
    <w:p>
      <w:pPr>
        <w:pStyle w:val="FirstParagraph"/>
      </w:pPr>
      <w:r>
        <w:t xml:space="preserve">Do not call when the record has a DNC, DND, unsubscribe, complaint, hard-bounce, opted-out, or equivalent suppression indicator. Do not invent a business problem from an incomplete record. If the observation is not verified, use the general problem statement.</w:t>
      </w:r>
    </w:p>
    <w:bookmarkEnd w:id="86"/>
    <w:bookmarkStart w:id="87" w:name="recommended-call-structure"/>
    <w:p>
      <w:pPr>
        <w:pStyle w:val="Heading3"/>
      </w:pPr>
      <w:r>
        <w:t xml:space="preserve">Recommended call structure</w:t>
      </w:r>
    </w:p>
    <w:p>
      <w:pPr>
        <w:pStyle w:val="FirstParagraph"/>
      </w:pPr>
      <w:r>
        <w:t xml:space="preserve">Keep the first call to roughly 3-8 minutes unless the prospect wants to continue.</w:t>
      </w:r>
    </w:p>
    <w:p>
      <w:pPr>
        <w:pStyle w:val="Compact"/>
        <w:numPr>
          <w:ilvl w:val="0"/>
          <w:numId w:val="1058"/>
        </w:numPr>
      </w:pPr>
      <w:r>
        <w:rPr>
          <w:b/>
          <w:bCs/>
        </w:rPr>
        <w:t xml:space="preserve">Permission:</w:t>
      </w:r>
      <w:r>
        <w:t xml:space="preserve"> </w:t>
      </w:r>
      <w:r>
        <w:t xml:space="preserve">identify yourself and ask whether 30 seconds is acceptable.</w:t>
      </w:r>
    </w:p>
    <w:p>
      <w:pPr>
        <w:pStyle w:val="Compact"/>
        <w:numPr>
          <w:ilvl w:val="0"/>
          <w:numId w:val="1058"/>
        </w:numPr>
      </w:pPr>
      <w:r>
        <w:rPr>
          <w:b/>
          <w:bCs/>
        </w:rPr>
        <w:t xml:space="preserve">Relevance:</w:t>
      </w:r>
      <w:r>
        <w:t xml:space="preserve"> </w:t>
      </w:r>
      <w:r>
        <w:t xml:space="preserve">explain the regulated-acquisition problem in one sentence.</w:t>
      </w:r>
    </w:p>
    <w:p>
      <w:pPr>
        <w:pStyle w:val="Compact"/>
        <w:numPr>
          <w:ilvl w:val="0"/>
          <w:numId w:val="1058"/>
        </w:numPr>
      </w:pPr>
      <w:r>
        <w:rPr>
          <w:b/>
          <w:bCs/>
        </w:rPr>
        <w:t xml:space="preserve">Discovery:</w:t>
      </w:r>
      <w:r>
        <w:t xml:space="preserve"> </w:t>
      </w:r>
      <w:r>
        <w:t xml:space="preserve">ask two or three questions, one at a time.</w:t>
      </w:r>
    </w:p>
    <w:p>
      <w:pPr>
        <w:pStyle w:val="Compact"/>
        <w:numPr>
          <w:ilvl w:val="0"/>
          <w:numId w:val="1058"/>
        </w:numPr>
      </w:pPr>
      <w:r>
        <w:rPr>
          <w:b/>
          <w:bCs/>
        </w:rPr>
        <w:t xml:space="preserve">Reflect:</w:t>
      </w:r>
      <w:r>
        <w:t xml:space="preserve"> </w:t>
      </w:r>
      <w:r>
        <w:t xml:space="preserve">summarize what you heard and check that it is accurate.</w:t>
      </w:r>
    </w:p>
    <w:p>
      <w:pPr>
        <w:pStyle w:val="Compact"/>
        <w:numPr>
          <w:ilvl w:val="0"/>
          <w:numId w:val="1058"/>
        </w:numPr>
      </w:pPr>
      <w:r>
        <w:rPr>
          <w:b/>
          <w:bCs/>
        </w:rPr>
        <w:t xml:space="preserve">Next step:</w:t>
      </w:r>
      <w:r>
        <w:t xml:space="preserve"> </w:t>
      </w:r>
      <w:r>
        <w:t xml:space="preserve">book the sales owner if qualified, send a checklist if not ready, or close respectfully.</w:t>
      </w:r>
    </w:p>
    <w:p>
      <w:pPr>
        <w:pStyle w:val="Compact"/>
        <w:numPr>
          <w:ilvl w:val="0"/>
          <w:numId w:val="1058"/>
        </w:numPr>
      </w:pPr>
      <w:r>
        <w:rPr>
          <w:b/>
          <w:bCs/>
        </w:rPr>
        <w:t xml:space="preserve">CRM closeout:</w:t>
      </w:r>
      <w:r>
        <w:t xml:space="preserve"> </w:t>
      </w:r>
      <w:r>
        <w:t xml:space="preserve">select the correct outcome, write the note, and set the next task before moving on.</w:t>
      </w:r>
    </w:p>
    <w:bookmarkEnd w:id="87"/>
    <w:bookmarkStart w:id="88" w:name="core-cold-call-script"/>
    <w:p>
      <w:pPr>
        <w:pStyle w:val="Heading3"/>
      </w:pPr>
      <w:r>
        <w:t xml:space="preserve">Core cold-call script</w:t>
      </w:r>
    </w:p>
    <w:p>
      <w:pPr>
        <w:pStyle w:val="FirstParagraph"/>
      </w:pPr>
      <w:r>
        <w:rPr>
          <w:b/>
          <w:bCs/>
        </w:rPr>
        <w:t xml:space="preserve">Opening</w:t>
      </w:r>
    </w:p>
    <w:p>
      <w:pPr>
        <w:pStyle w:val="BlockText"/>
      </w:pPr>
      <w:r>
        <w:t xml:space="preserve">Hi {{first_name}}, this is {{sdr_name}} from Transparent eCom. Did I catch you with 30 seconds?</w:t>
      </w:r>
    </w:p>
    <w:p>
      <w:pPr>
        <w:pStyle w:val="FirstParagraph"/>
      </w:pPr>
      <w:r>
        <w:t xml:space="preserve">If yes:</w:t>
      </w:r>
    </w:p>
    <w:p>
      <w:pPr>
        <w:pStyle w:val="BlockText"/>
      </w:pPr>
      <w:r>
        <w:t xml:space="preserve">We work with regulated businesses that are trying to improve paid acquisition but run into policy risk, inconsistent lead quality, or gaps between the ad and the sales follow-up. I was calling to see whether that is relevant for {{company}} right now.</w:t>
      </w:r>
    </w:p>
    <w:p>
      <w:pPr>
        <w:pStyle w:val="FirstParagraph"/>
      </w:pPr>
      <w:r>
        <w:t xml:space="preserve">If no:</w:t>
      </w:r>
    </w:p>
    <w:p>
      <w:pPr>
        <w:pStyle w:val="BlockText"/>
      </w:pPr>
      <w:r>
        <w:t xml:space="preserve">No problem. Is there a better time, or should I send a short checklist and close the loop?</w:t>
      </w:r>
    </w:p>
    <w:p>
      <w:pPr>
        <w:pStyle w:val="FirstParagraph"/>
      </w:pPr>
      <w:r>
        <w:rPr>
          <w:b/>
          <w:bCs/>
        </w:rPr>
        <w:t xml:space="preserve">Optional verified observation</w:t>
      </w:r>
    </w:p>
    <w:p>
      <w:pPr>
        <w:pStyle w:val="BlockText"/>
      </w:pPr>
      <w:r>
        <w:t xml:space="preserve">I noticed {{specific_verified_observation}}. I may be missing context, so I wanted to ask rather than assume: how are you currently handling {{related_business_problem}}?</w:t>
      </w:r>
    </w:p>
    <w:p>
      <w:pPr>
        <w:pStyle w:val="FirstParagraph"/>
      </w:pPr>
      <w:r>
        <w:rPr>
          <w:b/>
          <w:bCs/>
        </w:rPr>
        <w:t xml:space="preserve">Discovery</w:t>
      </w:r>
    </w:p>
    <w:p>
      <w:pPr>
        <w:pStyle w:val="BlockText"/>
      </w:pPr>
      <w:r>
        <w:t xml:space="preserve">What is the main acquisition issue you are trying to solve this quarter?</w:t>
      </w:r>
    </w:p>
    <w:p>
      <w:pPr>
        <w:pStyle w:val="FirstParagraph"/>
      </w:pPr>
      <w:r>
        <w:t xml:space="preserve">After the answer:</w:t>
      </w:r>
    </w:p>
    <w:p>
      <w:pPr>
        <w:pStyle w:val="BlockText"/>
      </w:pPr>
      <w:r>
        <w:t xml:space="preserve">How is that affecting qualified leads, booked calls, or sales opportunities today?</w:t>
      </w:r>
    </w:p>
    <w:p>
      <w:pPr>
        <w:pStyle w:val="FirstParagraph"/>
      </w:pPr>
      <w:r>
        <w:t xml:space="preserve">Then:</w:t>
      </w:r>
    </w:p>
    <w:p>
      <w:pPr>
        <w:pStyle w:val="BlockText"/>
      </w:pPr>
      <w:r>
        <w:t xml:space="preserve">What have you already tried, and what happened?</w:t>
      </w:r>
    </w:p>
    <w:p>
      <w:pPr>
        <w:pStyle w:val="FirstParagraph"/>
      </w:pPr>
      <w:r>
        <w:t xml:space="preserve">If there is a possible fit:</w:t>
      </w:r>
    </w:p>
    <w:p>
      <w:pPr>
        <w:pStyle w:val="BlockText"/>
      </w:pPr>
      <w:r>
        <w:t xml:space="preserve">Who else is involved in deciding whether to change this?</w:t>
      </w:r>
    </w:p>
    <w:p>
      <w:pPr>
        <w:pStyle w:val="FirstParagraph"/>
      </w:pPr>
      <w:r>
        <w:rPr>
          <w:b/>
          <w:bCs/>
        </w:rPr>
        <w:t xml:space="preserve">Bridge to the sales owner</w:t>
      </w:r>
    </w:p>
    <w:p>
      <w:pPr>
        <w:pStyle w:val="BlockText"/>
      </w:pPr>
      <w:r>
        <w:t xml:space="preserve">Based on what you shared, it sounds worth a closer look. Our sales owner leads the regulated acquisition work. They can review the current setup, explain the main constraint, and tell you whether there is a practical next step. Would you be open to a 20-minute Regulated Acquisition Assessment?</w:t>
      </w:r>
    </w:p>
    <w:p>
      <w:pPr>
        <w:pStyle w:val="FirstParagraph"/>
      </w:pPr>
      <w:r>
        <w:rPr>
          <w:b/>
          <w:bCs/>
        </w:rPr>
        <w:t xml:space="preserve">Booking close</w:t>
      </w:r>
    </w:p>
    <w:p>
      <w:pPr>
        <w:pStyle w:val="BlockText"/>
      </w:pPr>
      <w:r>
        <w:t xml:space="preserve">I can send you the sales owner's calendar now. It is in Pacific Time. Would you prefer an earlier or later time?</w:t>
      </w:r>
    </w:p>
    <w:p>
      <w:pPr>
        <w:pStyle w:val="FirstParagraph"/>
      </w:pPr>
      <w:r>
        <w:t xml:space="preserve">After booking:</w:t>
      </w:r>
    </w:p>
    <w:p>
      <w:pPr>
        <w:pStyle w:val="BlockText"/>
      </w:pPr>
      <w:r>
        <w:t xml:space="preserve">You are confirmed for {{date}} at {{time}} Pacific Time. You will receive the confirmation and reschedule information. I will also make sure the sales owner has the context we discussed.</w:t>
      </w:r>
    </w:p>
    <w:bookmarkEnd w:id="88"/>
    <w:bookmarkStart w:id="89" w:name="Xdbdc2dc9b1059a7de249155ea793bdf29078c9a"/>
    <w:p>
      <w:pPr>
        <w:pStyle w:val="Heading3"/>
      </w:pPr>
      <w:r>
        <w:t xml:space="preserve">Generic script when no specific failure is known</w:t>
      </w:r>
    </w:p>
    <w:p>
      <w:pPr>
        <w:pStyle w:val="BlockText"/>
      </w:pPr>
      <w:r>
        <w:t xml:space="preserve">I do not want to pretend I have audited your account. The common issues we help regulated teams review are policy and claim risk, landing-page message match, lead routing, and source-to-revenue tracking. Are any of those currently a priority for {{company}}?</w:t>
      </w:r>
    </w:p>
    <w:p>
      <w:pPr>
        <w:pStyle w:val="FirstParagraph"/>
      </w:pPr>
      <w:r>
        <w:t xml:space="preserve">This is the default script. A specific diagnosis requires current evidence and approval.</w:t>
      </w:r>
    </w:p>
    <w:bookmarkEnd w:id="89"/>
    <w:bookmarkStart w:id="90" w:name="qualification-guide"/>
    <w:p>
      <w:pPr>
        <w:pStyle w:val="Heading3"/>
      </w:pPr>
      <w:r>
        <w:t xml:space="preserve">Qualification guide</w:t>
      </w:r>
    </w:p>
    <w:p>
      <w:pPr>
        <w:pStyle w:val="FirstParagraph"/>
      </w:pPr>
      <w:r>
        <w:t xml:space="preserve">Use the questions conversationally. Do not interrogate the prospect or force every question into the first call.</w:t>
      </w:r>
    </w:p>
    <w:p>
      <w:pPr>
        <w:pStyle w:val="BodyText"/>
      </w:pPr>
      <w:r>
        <w:rPr>
          <w:b/>
          <w:bCs/>
        </w:rPr>
        <w:t xml:space="preserve">Minimum fit signals</w:t>
      </w:r>
    </w:p>
    <w:p>
      <w:pPr>
        <w:pStyle w:val="Compact"/>
        <w:numPr>
          <w:ilvl w:val="0"/>
          <w:numId w:val="1059"/>
        </w:numPr>
      </w:pPr>
      <w:r>
        <w:t xml:space="preserve">The company operates in a regulated segment Transparent eCom serves.</w:t>
      </w:r>
    </w:p>
    <w:p>
      <w:pPr>
        <w:pStyle w:val="Compact"/>
        <w:numPr>
          <w:ilvl w:val="0"/>
          <w:numId w:val="1059"/>
        </w:numPr>
      </w:pPr>
      <w:r>
        <w:t xml:space="preserve">The contact can influence acquisition, marketing, or the buying decision.</w:t>
      </w:r>
    </w:p>
    <w:p>
      <w:pPr>
        <w:pStyle w:val="Compact"/>
        <w:numPr>
          <w:ilvl w:val="0"/>
          <w:numId w:val="1059"/>
        </w:numPr>
      </w:pPr>
      <w:r>
        <w:t xml:space="preserve">There is a current business problem or active growth initiative.</w:t>
      </w:r>
    </w:p>
    <w:p>
      <w:pPr>
        <w:pStyle w:val="Compact"/>
        <w:numPr>
          <w:ilvl w:val="0"/>
          <w:numId w:val="1059"/>
        </w:numPr>
      </w:pPr>
      <w:r>
        <w:t xml:space="preserve">The company can provide the access, information, budget, and approvals required for the work.</w:t>
      </w:r>
    </w:p>
    <w:p>
      <w:pPr>
        <w:pStyle w:val="Compact"/>
        <w:numPr>
          <w:ilvl w:val="0"/>
          <w:numId w:val="1059"/>
        </w:numPr>
      </w:pPr>
      <w:r>
        <w:t xml:space="preserve">The prospect accepts that platform approval, performance, and revenue are not guaranteed.</w:t>
      </w:r>
    </w:p>
    <w:p>
      <w:pPr>
        <w:pStyle w:val="FirstParagraph"/>
      </w:pPr>
      <w:r>
        <w:rPr>
          <w:b/>
          <w:bCs/>
        </w:rPr>
        <w:t xml:space="preserve">Disqualifiers or nurture signals</w:t>
      </w:r>
    </w:p>
    <w:p>
      <w:pPr>
        <w:pStyle w:val="Compact"/>
        <w:numPr>
          <w:ilvl w:val="0"/>
          <w:numId w:val="1060"/>
        </w:numPr>
      </w:pPr>
      <w:r>
        <w:t xml:space="preserve">The business is outside the approved segment or market.</w:t>
      </w:r>
    </w:p>
    <w:p>
      <w:pPr>
        <w:pStyle w:val="Compact"/>
        <w:numPr>
          <w:ilvl w:val="0"/>
          <w:numId w:val="1060"/>
        </w:numPr>
      </w:pPr>
      <w:r>
        <w:t xml:space="preserve">The person wants non-compliant, deceptive, or ban-avoidance tactics.</w:t>
      </w:r>
    </w:p>
    <w:p>
      <w:pPr>
        <w:pStyle w:val="Compact"/>
        <w:numPr>
          <w:ilvl w:val="0"/>
          <w:numId w:val="1060"/>
        </w:numPr>
      </w:pPr>
      <w:r>
        <w:t xml:space="preserve">There is no meaningful acquisition need or timing.</w:t>
      </w:r>
    </w:p>
    <w:p>
      <w:pPr>
        <w:pStyle w:val="Compact"/>
        <w:numPr>
          <w:ilvl w:val="0"/>
          <w:numId w:val="1060"/>
        </w:numPr>
      </w:pPr>
      <w:r>
        <w:t xml:space="preserve">The contact is not involved and cannot introduce the decision-maker.</w:t>
      </w:r>
    </w:p>
    <w:p>
      <w:pPr>
        <w:pStyle w:val="Compact"/>
        <w:numPr>
          <w:ilvl w:val="0"/>
          <w:numId w:val="1060"/>
        </w:numPr>
      </w:pPr>
      <w:r>
        <w:t xml:space="preserve">The required budget, access, or operational readiness is clearly unavailable.</w:t>
      </w:r>
    </w:p>
    <w:p>
      <w:pPr>
        <w:pStyle w:val="FirstParagraph"/>
      </w:pPr>
      <w:r>
        <w:rPr>
          <w:b/>
          <w:bCs/>
        </w:rPr>
        <w:t xml:space="preserve">Simple qualification questions</w:t>
      </w:r>
    </w:p>
    <w:p>
      <w:pPr>
        <w:pStyle w:val="Compact"/>
        <w:numPr>
          <w:ilvl w:val="0"/>
          <w:numId w:val="1061"/>
        </w:numPr>
      </w:pPr>
      <w:r>
        <w:t xml:space="preserve">What do you sell, and which market are you serving?</w:t>
      </w:r>
    </w:p>
    <w:p>
      <w:pPr>
        <w:pStyle w:val="Compact"/>
        <w:numPr>
          <w:ilvl w:val="0"/>
          <w:numId w:val="1061"/>
        </w:numPr>
      </w:pPr>
      <w:r>
        <w:t xml:space="preserve">Which channel is most important to improve right now?</w:t>
      </w:r>
    </w:p>
    <w:p>
      <w:pPr>
        <w:pStyle w:val="Compact"/>
        <w:numPr>
          <w:ilvl w:val="0"/>
          <w:numId w:val="1061"/>
        </w:numPr>
      </w:pPr>
      <w:r>
        <w:t xml:space="preserve">Are you dealing with approval issues, weak lead quality, low conversion, or follow-up gaps?</w:t>
      </w:r>
    </w:p>
    <w:p>
      <w:pPr>
        <w:pStyle w:val="Compact"/>
        <w:numPr>
          <w:ilvl w:val="0"/>
          <w:numId w:val="1061"/>
        </w:numPr>
      </w:pPr>
      <w:r>
        <w:t xml:space="preserve">What would a useful improvement look like in the next 90 days?</w:t>
      </w:r>
    </w:p>
    <w:p>
      <w:pPr>
        <w:pStyle w:val="Compact"/>
        <w:numPr>
          <w:ilvl w:val="0"/>
          <w:numId w:val="1061"/>
        </w:numPr>
      </w:pPr>
      <w:r>
        <w:t xml:space="preserve">What has to be true internally before you can act?</w:t>
      </w:r>
    </w:p>
    <w:p>
      <w:pPr>
        <w:pStyle w:val="FirstParagraph"/>
      </w:pPr>
      <w:r>
        <w:t xml:space="preserve">Do not promise a result during qualification. The goal is to decide whether the sales owner's assessment is a sensible next step.</w:t>
      </w:r>
    </w:p>
    <w:bookmarkEnd w:id="90"/>
    <w:bookmarkStart w:id="91" w:name="objection-handling"/>
    <w:p>
      <w:pPr>
        <w:pStyle w:val="Heading3"/>
      </w:pPr>
      <w:r>
        <w:t xml:space="preserve">Objection handling</w:t>
      </w:r>
    </w:p>
    <w:p>
      <w:pPr>
        <w:pStyle w:val="FirstParagraph"/>
      </w:pPr>
      <w:r>
        <w:t xml:space="preserve">Use the pattern</w:t>
      </w:r>
      <w:r>
        <w:t xml:space="preserve"> </w:t>
      </w:r>
      <w:r>
        <w:rPr>
          <w:rStyle w:val="VerbatimChar"/>
        </w:rPr>
        <w:t xml:space="preserve">acknowledge -&gt; clarify -&gt; answer briefly -&gt; offer a choice</w:t>
      </w:r>
      <w:r>
        <w:t xml:space="preserve">.</w:t>
      </w:r>
    </w:p>
    <w:p>
      <w:pPr>
        <w:pStyle w:val="BodyText"/>
      </w:pPr>
      <w:r>
        <w:rPr>
          <w:b/>
          <w:bCs/>
        </w:rPr>
        <w:t xml:space="preserve">“We already have an agency.”</w:t>
      </w:r>
    </w:p>
    <w:p>
      <w:pPr>
        <w:pStyle w:val="BlockText"/>
      </w:pPr>
      <w:r>
        <w:t xml:space="preserve">That makes sense. We are not trying to replace a good partner by default. Is your current agency also handling the regulated policy and lead-routing side, or is there one gap you still want solved?</w:t>
      </w:r>
    </w:p>
    <w:p>
      <w:pPr>
        <w:pStyle w:val="FirstParagraph"/>
      </w:pPr>
      <w:r>
        <w:rPr>
          <w:b/>
          <w:bCs/>
        </w:rPr>
        <w:t xml:space="preserve">“Send me information.”</w:t>
      </w:r>
    </w:p>
    <w:p>
      <w:pPr>
        <w:pStyle w:val="BlockText"/>
      </w:pPr>
      <w:r>
        <w:t xml:space="preserve">Absolutely. Which would be more useful: the five-point checklist or a short explanation of how the assessment works? If it looks relevant, you can decide later whether to speak with the sales owner.</w:t>
      </w:r>
    </w:p>
    <w:p>
      <w:pPr>
        <w:pStyle w:val="FirstParagraph"/>
      </w:pPr>
      <w:r>
        <w:rPr>
          <w:b/>
          <w:bCs/>
        </w:rPr>
        <w:t xml:space="preserve">“We are not spending right now.”</w:t>
      </w:r>
    </w:p>
    <w:p>
      <w:pPr>
        <w:pStyle w:val="BlockText"/>
      </w:pPr>
      <w:r>
        <w:t xml:space="preserve">Understood. Is the issue budget, timing, or uncertainty about what would work? I can note that correctly and avoid sending irrelevant follow-up.</w:t>
      </w:r>
    </w:p>
    <w:p>
      <w:pPr>
        <w:pStyle w:val="FirstParagraph"/>
      </w:pPr>
      <w:r>
        <w:rPr>
          <w:b/>
          <w:bCs/>
        </w:rPr>
        <w:t xml:space="preserve">“How much does it cost?”</w:t>
      </w:r>
    </w:p>
    <w:p>
      <w:pPr>
        <w:pStyle w:val="BlockText"/>
      </w:pPr>
      <w:r>
        <w:t xml:space="preserve">It depends on the scope and current setup. The sales owner can first determine whether there is a real problem to solve and what level of work is appropriate. I do not want to quote a package that does not fit.</w:t>
      </w:r>
    </w:p>
    <w:p>
      <w:pPr>
        <w:pStyle w:val="FirstParagraph"/>
      </w:pPr>
      <w:r>
        <w:rPr>
          <w:b/>
          <w:bCs/>
        </w:rPr>
        <w:t xml:space="preserve">“Can you guarantee approval or prevent bans?”</w:t>
      </w:r>
    </w:p>
    <w:p>
      <w:pPr>
        <w:pStyle w:val="BlockText"/>
      </w:pPr>
      <w:r>
        <w:t xml:space="preserve">No. Platform decisions depend on the platform, product, market, account history, and claims. We can review risk and build a more disciplined process, but we cannot guarantee approval or account survival.</w:t>
      </w:r>
    </w:p>
    <w:p>
      <w:pPr>
        <w:pStyle w:val="FirstParagraph"/>
      </w:pPr>
      <w:r>
        <w:rPr>
          <w:b/>
          <w:bCs/>
        </w:rPr>
        <w:t xml:space="preserve">“We tried this before and it did not work.”</w:t>
      </w:r>
    </w:p>
    <w:p>
      <w:pPr>
        <w:pStyle w:val="BlockText"/>
      </w:pPr>
      <w:r>
        <w:t xml:space="preserve">That is useful context. What failed: approval, lead quality, conversion, follow-up, or the commercial result? The sales owner can help determine whether the same constraint is still present before recommending anything.</w:t>
      </w:r>
    </w:p>
    <w:p>
      <w:pPr>
        <w:pStyle w:val="FirstParagraph"/>
      </w:pPr>
      <w:r>
        <w:rPr>
          <w:b/>
          <w:bCs/>
        </w:rPr>
        <w:t xml:space="preserve">“I am not the right person.”</w:t>
      </w:r>
    </w:p>
    <w:p>
      <w:pPr>
        <w:pStyle w:val="BlockText"/>
      </w:pPr>
      <w:r>
        <w:t xml:space="preserve">Thanks for telling me. Who owns regulated acquisition or paid growth there? If you prefer, I can send a short note you can forward rather than continuing to call you.</w:t>
      </w:r>
    </w:p>
    <w:p>
      <w:pPr>
        <w:pStyle w:val="FirstParagraph"/>
      </w:pPr>
      <w:r>
        <w:rPr>
          <w:b/>
          <w:bCs/>
        </w:rPr>
        <w:t xml:space="preserve">“Not interested.”</w:t>
      </w:r>
    </w:p>
    <w:p>
      <w:pPr>
        <w:pStyle w:val="BlockText"/>
      </w:pPr>
      <w:r>
        <w:t xml:space="preserve">Understood. I will not press. Should I close the loop entirely, or would it be reasonable to check back later in the year?</w:t>
      </w:r>
    </w:p>
    <w:p>
      <w:pPr>
        <w:pStyle w:val="FirstParagraph"/>
      </w:pPr>
      <w:r>
        <w:t xml:space="preserve">If the prospect asks to stop, mark the correct suppression state immediately and do not continue the conversation with another channel.</w:t>
      </w:r>
    </w:p>
    <w:bookmarkEnd w:id="91"/>
    <w:bookmarkStart w:id="92" w:name="voicemail-script"/>
    <w:p>
      <w:pPr>
        <w:pStyle w:val="Heading3"/>
      </w:pPr>
      <w:r>
        <w:t xml:space="preserve">Voicemail script</w:t>
      </w:r>
    </w:p>
    <w:p>
      <w:pPr>
        <w:pStyle w:val="FirstParagraph"/>
      </w:pPr>
      <w:r>
        <w:t xml:space="preserve">Keep it under 20 seconds and do not make a dramatic claim.</w:t>
      </w:r>
    </w:p>
    <w:p>
      <w:pPr>
        <w:pStyle w:val="BlockText"/>
      </w:pPr>
      <w:r>
        <w:t xml:space="preserve">Hi {{first_name}}, this is {{sdr_name}} from Transparent eCom. We help regulated businesses review paid acquisition, policy risk, and lead follow-up. I will send a short note with context. If this is relevant, you can reply there or choose a time with the sales owner. Again, this is {{sdr_name}} at {{callback_number}}.</w:t>
      </w:r>
    </w:p>
    <w:p>
      <w:pPr>
        <w:pStyle w:val="FirstParagraph"/>
      </w:pPr>
      <w:r>
        <w:t xml:space="preserve">Do not leave a second voicemail manually when the approved GHL voicemail action has already played. Record the outcome and let the configured follow-up process run.</w:t>
      </w:r>
    </w:p>
    <w:bookmarkEnd w:id="92"/>
    <w:bookmarkStart w:id="93" w:name="no-answer-and-follow-up-guide"/>
    <w:p>
      <w:pPr>
        <w:pStyle w:val="Heading3"/>
      </w:pPr>
      <w:r>
        <w:t xml:space="preserve">No-answer and follow-up guide</w:t>
      </w:r>
    </w:p>
    <w:p>
      <w:pPr>
        <w:pStyle w:val="Compact"/>
        <w:numPr>
          <w:ilvl w:val="0"/>
          <w:numId w:val="1062"/>
        </w:numPr>
      </w:pPr>
      <w:r>
        <w:rPr>
          <w:rStyle w:val="VerbatimChar"/>
        </w:rPr>
        <w:t xml:space="preserve">Voicemail</w:t>
      </w:r>
      <w:r>
        <w:t xml:space="preserve">: use only when voicemail was reached; select the approved outcome and do not duplicate the drop.</w:t>
      </w:r>
    </w:p>
    <w:p>
      <w:pPr>
        <w:pStyle w:val="Compact"/>
        <w:numPr>
          <w:ilvl w:val="0"/>
          <w:numId w:val="1062"/>
        </w:numPr>
      </w:pPr>
      <w:r>
        <w:rPr>
          <w:rStyle w:val="VerbatimChar"/>
        </w:rPr>
        <w:t xml:space="preserve">Not Answered</w:t>
      </w:r>
      <w:r>
        <w:t xml:space="preserve">: the phone rang without a live conversation or voicemail.</w:t>
      </w:r>
    </w:p>
    <w:p>
      <w:pPr>
        <w:pStyle w:val="Compact"/>
        <w:numPr>
          <w:ilvl w:val="0"/>
          <w:numId w:val="1062"/>
        </w:numPr>
      </w:pPr>
      <w:r>
        <w:rPr>
          <w:rStyle w:val="VerbatimChar"/>
        </w:rPr>
        <w:t xml:space="preserve">Busy</w:t>
      </w:r>
      <w:r>
        <w:t xml:space="preserve">: use only for a carrier or phone-system busy signal.</w:t>
      </w:r>
    </w:p>
    <w:p>
      <w:pPr>
        <w:pStyle w:val="Compact"/>
        <w:numPr>
          <w:ilvl w:val="0"/>
          <w:numId w:val="1062"/>
        </w:numPr>
      </w:pPr>
      <w:r>
        <w:rPr>
          <w:rStyle w:val="VerbatimChar"/>
        </w:rPr>
        <w:t xml:space="preserve">Canceled</w:t>
      </w:r>
      <w:r>
        <w:t xml:space="preserve">: use when the call was canceled before meaningful connection; document technical causes.</w:t>
      </w:r>
    </w:p>
    <w:p>
      <w:pPr>
        <w:pStyle w:val="Compact"/>
        <w:numPr>
          <w:ilvl w:val="0"/>
          <w:numId w:val="1062"/>
        </w:numPr>
      </w:pPr>
      <w:r>
        <w:rPr>
          <w:rStyle w:val="VerbatimChar"/>
        </w:rPr>
        <w:t xml:space="preserve">Completed</w:t>
      </w:r>
      <w:r>
        <w:t xml:space="preserve">: use only after a meaningful live conversation, even if the prospect declines.</w:t>
      </w:r>
    </w:p>
    <w:p>
      <w:pPr>
        <w:pStyle w:val="FirstParagraph"/>
      </w:pPr>
      <w:r>
        <w:t xml:space="preserve">For an interested but unbooked prospect:</w:t>
      </w:r>
    </w:p>
    <w:p>
      <w:pPr>
        <w:pStyle w:val="BlockText"/>
      </w:pPr>
      <w:r>
        <w:t xml:space="preserve">I will send the short summary now. If the issue is still active, reply with a good time or use the sales owner's calendar. I will follow up on {{date}} and then leave the decision with you.</w:t>
      </w:r>
    </w:p>
    <w:p>
      <w:pPr>
        <w:pStyle w:val="FirstParagraph"/>
      </w:pPr>
      <w:r>
        <w:t xml:space="preserve">Do not chase indefinitely. Use a maximum of the approved attempt sequence, then move the record to the correct unresponsive or nurture state.</w:t>
      </w:r>
    </w:p>
    <w:bookmarkEnd w:id="93"/>
    <w:bookmarkStart w:id="94" w:name="required-call-note"/>
    <w:p>
      <w:pPr>
        <w:pStyle w:val="Heading3"/>
      </w:pPr>
      <w:r>
        <w:t xml:space="preserve">Required call note</w:t>
      </w:r>
    </w:p>
    <w:p>
      <w:pPr>
        <w:pStyle w:val="SourceCode"/>
      </w:pPr>
      <w:r>
        <w:rPr>
          <w:rStyle w:val="VerbatimChar"/>
        </w:rPr>
        <w:t xml:space="preserve">Cold Call | [Outcome] | [YYYY-MM-DD]</w:t>
      </w:r>
      <w:r>
        <w:br/>
      </w:r>
      <w:r>
        <w:rPr>
          <w:rStyle w:val="VerbatimChar"/>
        </w:rPr>
        <w:t xml:space="preserve">Contact: [name, company, role]</w:t>
      </w:r>
      <w:r>
        <w:br/>
      </w:r>
      <w:r>
        <w:rPr>
          <w:rStyle w:val="VerbatimChar"/>
        </w:rPr>
        <w:t xml:space="preserve">Reason for call: [source or verified trigger]</w:t>
      </w:r>
      <w:r>
        <w:br/>
      </w:r>
      <w:r>
        <w:rPr>
          <w:rStyle w:val="VerbatimChar"/>
        </w:rPr>
        <w:t xml:space="preserve">Summary: [what happened]</w:t>
      </w:r>
      <w:r>
        <w:br/>
      </w:r>
      <w:r>
        <w:rPr>
          <w:rStyle w:val="VerbatimChar"/>
        </w:rPr>
        <w:t xml:space="preserve">Problem: [problem, if confirmed; otherwise Not established]</w:t>
      </w:r>
      <w:r>
        <w:br/>
      </w:r>
      <w:r>
        <w:rPr>
          <w:rStyle w:val="VerbatimChar"/>
        </w:rPr>
        <w:t xml:space="preserve">Interest/timing: [detail]</w:t>
      </w:r>
      <w:r>
        <w:br/>
      </w:r>
      <w:r>
        <w:rPr>
          <w:rStyle w:val="VerbatimChar"/>
        </w:rPr>
        <w:t xml:space="preserve">Objection: [detail or None stated]</w:t>
      </w:r>
      <w:r>
        <w:br/>
      </w:r>
      <w:r>
        <w:rPr>
          <w:rStyle w:val="VerbatimChar"/>
        </w:rPr>
        <w:t xml:space="preserve">Next step: [specific action and date, or None]</w:t>
      </w:r>
    </w:p>
    <w:p>
      <w:pPr>
        <w:pStyle w:val="FirstParagraph"/>
      </w:pPr>
      <w:r>
        <w:t xml:space="preserve">Example:</w:t>
      </w:r>
    </w:p>
    <w:p>
      <w:pPr>
        <w:pStyle w:val="SourceCode"/>
      </w:pPr>
      <w:r>
        <w:rPr>
          <w:rStyle w:val="VerbatimChar"/>
        </w:rPr>
        <w:t xml:space="preserve">Cold Call | Completed | 2026-09-10</w:t>
      </w:r>
      <w:r>
        <w:br/>
      </w:r>
      <w:r>
        <w:rPr>
          <w:rStyle w:val="VerbatimChar"/>
        </w:rPr>
        <w:t xml:space="preserve">Contact: Alex Rivera, Example Dispensary, Marketing Director</w:t>
      </w:r>
      <w:r>
        <w:br/>
      </w:r>
      <w:r>
        <w:rPr>
          <w:rStyle w:val="VerbatimChar"/>
        </w:rPr>
        <w:t xml:space="preserve">Reason for call: Qualified Sales Outreach record; website observation reviewed</w:t>
      </w:r>
      <w:r>
        <w:br/>
      </w:r>
      <w:r>
        <w:rPr>
          <w:rStyle w:val="VerbatimChar"/>
        </w:rPr>
        <w:t xml:space="preserve">Summary: Alex confirmed lead quality is inconsistent after paid traffic reaches the site.</w:t>
      </w:r>
      <w:r>
        <w:br/>
      </w:r>
      <w:r>
        <w:rPr>
          <w:rStyle w:val="VerbatimChar"/>
        </w:rPr>
        <w:t xml:space="preserve">Problem: Landing-page message match and lead qualification need review.</w:t>
      </w:r>
      <w:r>
        <w:br/>
      </w:r>
      <w:r>
        <w:rPr>
          <w:rStyle w:val="VerbatimChar"/>
        </w:rPr>
        <w:t xml:space="preserve">Interest/timing: Evaluating options this quarter; decision includes the owner.</w:t>
      </w:r>
      <w:r>
        <w:br/>
      </w:r>
      <w:r>
        <w:rPr>
          <w:rStyle w:val="VerbatimChar"/>
        </w:rPr>
        <w:t xml:space="preserve">Objection: Wants to see the review process first.</w:t>
      </w:r>
      <w:r>
        <w:br/>
      </w:r>
      <w:r>
        <w:rPr>
          <w:rStyle w:val="VerbatimChar"/>
        </w:rPr>
        <w:t xml:space="preserve">Next step: Send checklist today; follow up 2026-09-12; offer the sales owner's assessment if useful.</w:t>
      </w:r>
    </w:p>
    <w:bookmarkEnd w:id="94"/>
    <w:bookmarkStart w:id="95" w:name="sdr-daily-operating-rhythm"/>
    <w:p>
      <w:pPr>
        <w:pStyle w:val="Heading3"/>
      </w:pPr>
      <w:r>
        <w:t xml:space="preserve">SDR daily operating rhythm</w:t>
      </w:r>
    </w:p>
    <w:p>
      <w:pPr>
        <w:pStyle w:val="FirstParagraph"/>
      </w:pPr>
      <w:r>
        <w:rPr>
          <w:b/>
          <w:bCs/>
        </w:rPr>
        <w:t xml:space="preserve">Before the calling block:</w:t>
      </w:r>
      <w:r>
        <w:t xml:space="preserve"> </w:t>
      </w:r>
      <w:r>
        <w:t xml:space="preserve">prepare the queue, remove suppressed records, review the day's priority accounts, and confirm the approved caller ID.</w:t>
      </w:r>
    </w:p>
    <w:p>
      <w:pPr>
        <w:pStyle w:val="BodyText"/>
      </w:pPr>
      <w:r>
        <w:rPr>
          <w:b/>
          <w:bCs/>
        </w:rPr>
        <w:t xml:space="preserve">During the block:</w:t>
      </w:r>
      <w:r>
        <w:t xml:space="preserve"> </w:t>
      </w:r>
      <w:r>
        <w:t xml:space="preserve">work one queue in order, keep notes open, use the script as a guide rather than reading mechanically, and disposition each call immediately.</w:t>
      </w:r>
    </w:p>
    <w:p>
      <w:pPr>
        <w:pStyle w:val="BodyText"/>
      </w:pPr>
      <w:r>
        <w:rPr>
          <w:b/>
          <w:bCs/>
        </w:rPr>
        <w:t xml:space="preserve">After the block:</w:t>
      </w:r>
      <w:r>
        <w:t xml:space="preserve"> </w:t>
      </w:r>
      <w:r>
        <w:t xml:space="preserve">complete all notes, create dated tasks, move qualified opportunities forward, flag ownership or routing errors, and report recurring objections.</w:t>
      </w:r>
    </w:p>
    <w:bookmarkEnd w:id="95"/>
    <w:bookmarkStart w:id="96" w:name="sdr-scorecard"/>
    <w:p>
      <w:pPr>
        <w:pStyle w:val="Heading3"/>
      </w:pPr>
      <w:r>
        <w:t xml:space="preserve">SDR scorecard</w:t>
      </w:r>
    </w:p>
    <w:p>
      <w:pPr>
        <w:pStyle w:val="FirstParagraph"/>
      </w:pPr>
      <w:r>
        <w:t xml:space="preserve">Review weekly by SDR and segment:</w:t>
      </w:r>
    </w:p>
    <w:p>
      <w:pPr>
        <w:pStyle w:val="Compact"/>
        <w:numPr>
          <w:ilvl w:val="0"/>
          <w:numId w:val="1063"/>
        </w:numPr>
      </w:pPr>
      <w:r>
        <w:t xml:space="preserve">Attempts completed.</w:t>
      </w:r>
    </w:p>
    <w:p>
      <w:pPr>
        <w:pStyle w:val="Compact"/>
        <w:numPr>
          <w:ilvl w:val="0"/>
          <w:numId w:val="1063"/>
        </w:numPr>
      </w:pPr>
      <w:r>
        <w:t xml:space="preserve">Meaningful conversations.</w:t>
      </w:r>
    </w:p>
    <w:p>
      <w:pPr>
        <w:pStyle w:val="Compact"/>
        <w:numPr>
          <w:ilvl w:val="0"/>
          <w:numId w:val="1063"/>
        </w:numPr>
      </w:pPr>
      <w:r>
        <w:t xml:space="preserve">Positive or qualified conversations.</w:t>
      </w:r>
    </w:p>
    <w:p>
      <w:pPr>
        <w:pStyle w:val="Compact"/>
        <w:numPr>
          <w:ilvl w:val="0"/>
          <w:numId w:val="1063"/>
        </w:numPr>
      </w:pPr>
      <w:r>
        <w:t xml:space="preserve">Meetings requested.</w:t>
      </w:r>
    </w:p>
    <w:p>
      <w:pPr>
        <w:pStyle w:val="Compact"/>
        <w:numPr>
          <w:ilvl w:val="0"/>
          <w:numId w:val="1063"/>
        </w:numPr>
      </w:pPr>
      <w:r>
        <w:t xml:space="preserve">Qualified meetings booked with the sales owner.</w:t>
      </w:r>
    </w:p>
    <w:p>
      <w:pPr>
        <w:pStyle w:val="Compact"/>
        <w:numPr>
          <w:ilvl w:val="0"/>
          <w:numId w:val="1063"/>
        </w:numPr>
      </w:pPr>
      <w:r>
        <w:t xml:space="preserve">Showed and no-showed meetings.</w:t>
      </w:r>
    </w:p>
    <w:p>
      <w:pPr>
        <w:pStyle w:val="Compact"/>
        <w:numPr>
          <w:ilvl w:val="0"/>
          <w:numId w:val="1063"/>
        </w:numPr>
      </w:pPr>
      <w:r>
        <w:t xml:space="preserve">SQLs created.</w:t>
      </w:r>
    </w:p>
    <w:p>
      <w:pPr>
        <w:pStyle w:val="Compact"/>
        <w:numPr>
          <w:ilvl w:val="0"/>
          <w:numId w:val="1063"/>
        </w:numPr>
      </w:pPr>
      <w:r>
        <w:t xml:space="preserve">MQL-to-SQL conversion.</w:t>
      </w:r>
    </w:p>
    <w:p>
      <w:pPr>
        <w:pStyle w:val="Compact"/>
        <w:numPr>
          <w:ilvl w:val="0"/>
          <w:numId w:val="1063"/>
        </w:numPr>
      </w:pPr>
      <w:r>
        <w:t xml:space="preserve">Qualified pipeline value.</w:t>
      </w:r>
    </w:p>
    <w:p>
      <w:pPr>
        <w:pStyle w:val="Compact"/>
        <w:numPr>
          <w:ilvl w:val="0"/>
          <w:numId w:val="1063"/>
        </w:numPr>
      </w:pPr>
      <w:r>
        <w:t xml:space="preserve">Average time from assignment to first attempt.</w:t>
      </w:r>
    </w:p>
    <w:p>
      <w:pPr>
        <w:pStyle w:val="Compact"/>
        <w:numPr>
          <w:ilvl w:val="0"/>
          <w:numId w:val="1063"/>
        </w:numPr>
      </w:pPr>
      <w:r>
        <w:t xml:space="preserve">Notes completed and next-task compliance.</w:t>
      </w:r>
    </w:p>
    <w:p>
      <w:pPr>
        <w:pStyle w:val="Compact"/>
        <w:numPr>
          <w:ilvl w:val="0"/>
          <w:numId w:val="1063"/>
        </w:numPr>
      </w:pPr>
      <w:r>
        <w:t xml:space="preserve">Wrong-person, correction, unsubscribe, DNC, and complaint rates.</w:t>
      </w:r>
    </w:p>
    <w:p>
      <w:pPr>
        <w:pStyle w:val="FirstParagraph"/>
      </w:pPr>
      <w:r>
        <w:t xml:space="preserve">Do not reward raw dials when they produce poor-fit meetings, complaints, inaccurate notes, or suppression failures. The manager should review a small sample of recorded notes and calls each week for accuracy, respectfulness, and correct disposition.</w:t>
      </w:r>
    </w:p>
    <w:bookmarkEnd w:id="96"/>
    <w:bookmarkStart w:id="97" w:name="sdr-coaching-loop"/>
    <w:p>
      <w:pPr>
        <w:pStyle w:val="Heading3"/>
      </w:pPr>
      <w:r>
        <w:t xml:space="preserve">SDR coaching loop</w:t>
      </w:r>
    </w:p>
    <w:p>
      <w:pPr>
        <w:pStyle w:val="FirstParagraph"/>
      </w:pPr>
      <w:r>
        <w:t xml:space="preserve">Every Friday, review:</w:t>
      </w:r>
    </w:p>
    <w:p>
      <w:pPr>
        <w:pStyle w:val="Compact"/>
        <w:numPr>
          <w:ilvl w:val="0"/>
          <w:numId w:val="1064"/>
        </w:numPr>
      </w:pPr>
      <w:r>
        <w:t xml:space="preserve">The three most common objections.</w:t>
      </w:r>
    </w:p>
    <w:p>
      <w:pPr>
        <w:pStyle w:val="Compact"/>
        <w:numPr>
          <w:ilvl w:val="0"/>
          <w:numId w:val="1064"/>
        </w:numPr>
      </w:pPr>
      <w:r>
        <w:t xml:space="preserve">The three calls that became qualified meetings.</w:t>
      </w:r>
    </w:p>
    <w:p>
      <w:pPr>
        <w:pStyle w:val="Compact"/>
        <w:numPr>
          <w:ilvl w:val="0"/>
          <w:numId w:val="1064"/>
        </w:numPr>
      </w:pPr>
      <w:r>
        <w:t xml:space="preserve">One lost or poor-fit call.</w:t>
      </w:r>
    </w:p>
    <w:p>
      <w:pPr>
        <w:pStyle w:val="Compact"/>
        <w:numPr>
          <w:ilvl w:val="0"/>
          <w:numId w:val="1064"/>
        </w:numPr>
      </w:pPr>
      <w:r>
        <w:t xml:space="preserve">One example of a clear note and one note needing correction.</w:t>
      </w:r>
    </w:p>
    <w:p>
      <w:pPr>
        <w:pStyle w:val="Compact"/>
        <w:numPr>
          <w:ilvl w:val="0"/>
          <w:numId w:val="1064"/>
        </w:numPr>
      </w:pPr>
      <w:r>
        <w:t xml:space="preserve">Whether the problem is list quality, script relevance, booking friction, or qualification.</w:t>
      </w:r>
    </w:p>
    <w:p>
      <w:pPr>
        <w:pStyle w:val="FirstParagraph"/>
      </w:pPr>
      <w:r>
        <w:t xml:space="preserve">Change one part of the talk track at a time. Do not change scripts, audience, offer, and queue rules simultaneously because the team will not know what caused the result.</w:t>
      </w:r>
    </w:p>
    <w:bookmarkEnd w:id="97"/>
    <w:bookmarkStart w:id="98" w:name="sdr-safety-rules"/>
    <w:p>
      <w:pPr>
        <w:pStyle w:val="Heading3"/>
      </w:pPr>
      <w:r>
        <w:t xml:space="preserve">SDR safety rules</w:t>
      </w:r>
    </w:p>
    <w:p>
      <w:pPr>
        <w:pStyle w:val="Compact"/>
        <w:numPr>
          <w:ilvl w:val="0"/>
          <w:numId w:val="1065"/>
        </w:numPr>
      </w:pPr>
      <w:r>
        <w:t xml:space="preserve">Follow applicable calling, recording, consent, and do-not-call requirements for the contact's location.</w:t>
      </w:r>
    </w:p>
    <w:p>
      <w:pPr>
        <w:pStyle w:val="Compact"/>
        <w:numPr>
          <w:ilvl w:val="0"/>
          <w:numId w:val="1065"/>
        </w:numPr>
      </w:pPr>
      <w:r>
        <w:t xml:space="preserve">Use the approved caller ID and approved voicemail recording.</w:t>
      </w:r>
    </w:p>
    <w:p>
      <w:pPr>
        <w:pStyle w:val="Compact"/>
        <w:numPr>
          <w:ilvl w:val="0"/>
          <w:numId w:val="1065"/>
        </w:numPr>
      </w:pPr>
      <w:r>
        <w:t xml:space="preserve">Never claim to have audited an account when no audit occurred.</w:t>
      </w:r>
    </w:p>
    <w:p>
      <w:pPr>
        <w:pStyle w:val="Compact"/>
        <w:numPr>
          <w:ilvl w:val="0"/>
          <w:numId w:val="1065"/>
        </w:numPr>
      </w:pPr>
      <w:r>
        <w:t xml:space="preserve">Never promise approval, account stability, revenue, or a launch date.</w:t>
      </w:r>
    </w:p>
    <w:p>
      <w:pPr>
        <w:pStyle w:val="Compact"/>
        <w:numPr>
          <w:ilvl w:val="0"/>
          <w:numId w:val="1065"/>
        </w:numPr>
      </w:pPr>
      <w:r>
        <w:t xml:space="preserve">Never call a suppressed contact or continue after a clear opt-out.</w:t>
      </w:r>
    </w:p>
    <w:p>
      <w:pPr>
        <w:pStyle w:val="Compact"/>
        <w:numPr>
          <w:ilvl w:val="0"/>
          <w:numId w:val="1065"/>
        </w:numPr>
      </w:pPr>
      <w:r>
        <w:t xml:space="preserve">Never use a different channel to bypass a reply, opt-out, or DNC request.</w:t>
      </w:r>
    </w:p>
    <w:p>
      <w:pPr>
        <w:pStyle w:val="Compact"/>
        <w:numPr>
          <w:ilvl w:val="0"/>
          <w:numId w:val="1065"/>
        </w:numPr>
      </w:pPr>
      <w:r>
        <w:t xml:space="preserve">Never change ownership, stages, tags, or workflow settings to hide an error.</w:t>
      </w:r>
    </w:p>
    <w:bookmarkEnd w:id="98"/>
    <w:bookmarkEnd w:id="99"/>
    <w:bookmarkStart w:id="109" w:name="X9b75e0ae84266e5113e489bf6219657e08b3bb0"/>
    <w:p>
      <w:pPr>
        <w:pStyle w:val="Heading2"/>
      </w:pPr>
      <w:r>
        <w:t xml:space="preserve">Emerald and Apollo Prospect Selection Plan</w:t>
      </w:r>
    </w:p>
    <w:p>
      <w:pPr>
        <w:pStyle w:val="FirstParagraph"/>
      </w:pPr>
      <w:r>
        <w:t xml:space="preserve">Emerald and Apollo should be treated as different sources with different jobs. Emerald is a campaign and audience source with useful segment/person-type buckets. Apollo is an enrichment and research source with person, company, title, employee, revenue, domain, and phone fields. Neither source alone proves that a business is a good client or that a person is the buyer.</w:t>
      </w:r>
    </w:p>
    <w:p>
      <w:pPr>
        <w:pStyle w:val="BodyText"/>
      </w:pPr>
      <w:r>
        <w:t xml:space="preserve">Do not pull every available record into the SDR queue. Pull candidates into a review pool, filter them, verify them, and only then create a bounded</w:t>
      </w:r>
      <w:r>
        <w:t xml:space="preserve"> </w:t>
      </w:r>
      <w:r>
        <w:rPr>
          <w:rStyle w:val="VerbatimChar"/>
        </w:rPr>
        <w:t xml:space="preserve">call_ready</w:t>
      </w:r>
      <w:r>
        <w:t xml:space="preserve"> </w:t>
      </w:r>
      <w:r>
        <w:t xml:space="preserve">queue.</w:t>
      </w:r>
    </w:p>
    <w:bookmarkStart w:id="100" w:name="emerald-what-to-pull"/>
    <w:p>
      <w:pPr>
        <w:pStyle w:val="Heading3"/>
      </w:pPr>
      <w:r>
        <w:t xml:space="preserve">Emerald: what to pull</w:t>
      </w:r>
    </w:p>
    <w:p>
      <w:pPr>
        <w:pStyle w:val="FirstParagraph"/>
      </w:pPr>
      <w:r>
        <w:t xml:space="preserve">Use Emerald when the source record already represents a relevant regulated-business segment or person type. Prioritize these buckets:</w:t>
      </w:r>
    </w:p>
    <w:p>
      <w:pPr>
        <w:pStyle w:val="Compact"/>
        <w:numPr>
          <w:ilvl w:val="0"/>
          <w:numId w:val="1066"/>
        </w:numPr>
      </w:pPr>
      <w:r>
        <w:rPr>
          <w:rStyle w:val="VerbatimChar"/>
        </w:rPr>
        <w:t xml:space="preserve">executives_mso</w:t>
      </w:r>
      <w:r>
        <w:t xml:space="preserve">: owners, executives, or decision-makers at multi-location or multi-state operators.</w:t>
      </w:r>
    </w:p>
    <w:p>
      <w:pPr>
        <w:pStyle w:val="Compact"/>
        <w:numPr>
          <w:ilvl w:val="0"/>
          <w:numId w:val="1066"/>
        </w:numPr>
      </w:pPr>
      <w:r>
        <w:rPr>
          <w:rStyle w:val="VerbatimChar"/>
        </w:rPr>
        <w:t xml:space="preserve">executives_sso</w:t>
      </w:r>
      <w:r>
        <w:t xml:space="preserve">: owners or executives at single-state or single-operator businesses with a credible growth need.</w:t>
      </w:r>
    </w:p>
    <w:p>
      <w:pPr>
        <w:pStyle w:val="Compact"/>
        <w:numPr>
          <w:ilvl w:val="0"/>
          <w:numId w:val="1066"/>
        </w:numPr>
      </w:pPr>
      <w:r>
        <w:rPr>
          <w:rStyle w:val="VerbatimChar"/>
        </w:rPr>
        <w:t xml:space="preserve">marketing_mso</w:t>
      </w:r>
      <w:r>
        <w:t xml:space="preserve">: marketing leaders at multi-location or multi-state operators.</w:t>
      </w:r>
    </w:p>
    <w:p>
      <w:pPr>
        <w:pStyle w:val="Compact"/>
        <w:numPr>
          <w:ilvl w:val="0"/>
          <w:numId w:val="1066"/>
        </w:numPr>
      </w:pPr>
      <w:r>
        <w:rPr>
          <w:rStyle w:val="VerbatimChar"/>
        </w:rPr>
        <w:t xml:space="preserve">marketing_sso</w:t>
      </w:r>
      <w:r>
        <w:t xml:space="preserve">: marketing leaders at single-operator businesses.</w:t>
      </w:r>
    </w:p>
    <w:p>
      <w:pPr>
        <w:pStyle w:val="FirstParagraph"/>
      </w:pPr>
      <w:r>
        <w:t xml:space="preserve">For an SDR cold-call pilot, pull only records with:</w:t>
      </w:r>
    </w:p>
    <w:p>
      <w:pPr>
        <w:pStyle w:val="Compact"/>
        <w:numPr>
          <w:ilvl w:val="0"/>
          <w:numId w:val="1067"/>
        </w:numPr>
      </w:pPr>
      <w:r>
        <w:t xml:space="preserve">A current company name and a resolvable company domain.</w:t>
      </w:r>
    </w:p>
    <w:p>
      <w:pPr>
        <w:pStyle w:val="Compact"/>
        <w:numPr>
          <w:ilvl w:val="0"/>
          <w:numId w:val="1067"/>
        </w:numPr>
      </w:pPr>
      <w:r>
        <w:t xml:space="preserve">A first and last name, not only a generic inbox.</w:t>
      </w:r>
    </w:p>
    <w:p>
      <w:pPr>
        <w:pStyle w:val="Compact"/>
        <w:numPr>
          <w:ilvl w:val="0"/>
          <w:numId w:val="1067"/>
        </w:numPr>
      </w:pPr>
      <w:r>
        <w:t xml:space="preserve">A role matching executive, owner, marketing, growth, ecommerce, paid media, or a plausible referral path.</w:t>
      </w:r>
    </w:p>
    <w:p>
      <w:pPr>
        <w:pStyle w:val="Compact"/>
        <w:numPr>
          <w:ilvl w:val="0"/>
          <w:numId w:val="1067"/>
        </w:numPr>
      </w:pPr>
      <w:r>
        <w:t xml:space="preserve">A source bucket that matches the approved segment.</w:t>
      </w:r>
    </w:p>
    <w:p>
      <w:pPr>
        <w:pStyle w:val="Compact"/>
        <w:numPr>
          <w:ilvl w:val="0"/>
          <w:numId w:val="1067"/>
        </w:numPr>
      </w:pPr>
      <w:r>
        <w:t xml:space="preserve">A usable phone or a documented phone-repair task.</w:t>
      </w:r>
    </w:p>
    <w:p>
      <w:pPr>
        <w:pStyle w:val="Compact"/>
        <w:numPr>
          <w:ilvl w:val="0"/>
          <w:numId w:val="1067"/>
        </w:numPr>
      </w:pPr>
      <w:r>
        <w:t xml:space="preserve">No</w:t>
      </w:r>
      <w:r>
        <w:t xml:space="preserve"> </w:t>
      </w:r>
      <w:r>
        <w:rPr>
          <w:rStyle w:val="VerbatimChar"/>
        </w:rPr>
        <w:t xml:space="preserve">Seq Enrolled - Emerald</w:t>
      </w:r>
      <w:r>
        <w:t xml:space="preserve">, prior campaign completion, active campaign overlap, reply, DNC, DND, unsubscribe, complaint, hard-bounce, active customer, or active opportunity exclusion.</w:t>
      </w:r>
    </w:p>
    <w:p>
      <w:pPr>
        <w:pStyle w:val="FirstParagraph"/>
      </w:pPr>
      <w:r>
        <w:t xml:space="preserve">Do not use the Emerald release dispatcher as the SDR call-list generator. Its purpose is email enrollment and release logging. Create a separate reviewed SDR cohort so calling does not accidentally enroll or duplicate contacts in the Emerald email sequence.</w:t>
      </w:r>
    </w:p>
    <w:bookmarkEnd w:id="100"/>
    <w:bookmarkStart w:id="101" w:name="emerald-what-to-exclude"/>
    <w:p>
      <w:pPr>
        <w:pStyle w:val="Heading3"/>
      </w:pPr>
      <w:r>
        <w:t xml:space="preserve">Emerald: what to exclude</w:t>
      </w:r>
    </w:p>
    <w:p>
      <w:pPr>
        <w:pStyle w:val="FirstParagraph"/>
      </w:pPr>
      <w:r>
        <w:t xml:space="preserve">Exclude or route to research when:</w:t>
      </w:r>
    </w:p>
    <w:p>
      <w:pPr>
        <w:pStyle w:val="Compact"/>
        <w:numPr>
          <w:ilvl w:val="0"/>
          <w:numId w:val="1068"/>
        </w:numPr>
      </w:pPr>
      <w:r>
        <w:t xml:space="preserve">The record has only a generic role such as info, support, admin, sales, careers, press, or wholesale.</w:t>
      </w:r>
    </w:p>
    <w:p>
      <w:pPr>
        <w:pStyle w:val="Compact"/>
        <w:numPr>
          <w:ilvl w:val="0"/>
          <w:numId w:val="1068"/>
        </w:numPr>
      </w:pPr>
      <w:r>
        <w:t xml:space="preserve">The company cannot be found, the domain is dead, or the domain does not match the business name.</w:t>
      </w:r>
    </w:p>
    <w:p>
      <w:pPr>
        <w:pStyle w:val="Compact"/>
        <w:numPr>
          <w:ilvl w:val="0"/>
          <w:numId w:val="1068"/>
        </w:numPr>
      </w:pPr>
      <w:r>
        <w:t xml:space="preserve">The person appears to be a vendor, consultant, recruiter, assistant, intern, or unrelated employee.</w:t>
      </w:r>
    </w:p>
    <w:p>
      <w:pPr>
        <w:pStyle w:val="Compact"/>
        <w:numPr>
          <w:ilvl w:val="0"/>
          <w:numId w:val="1068"/>
        </w:numPr>
      </w:pPr>
      <w:r>
        <w:t xml:space="preserve">The record is a duplicate of another person at the same company in the pilot.</w:t>
      </w:r>
    </w:p>
    <w:p>
      <w:pPr>
        <w:pStyle w:val="Compact"/>
        <w:numPr>
          <w:ilvl w:val="0"/>
          <w:numId w:val="1068"/>
        </w:numPr>
      </w:pPr>
      <w:r>
        <w:t xml:space="preserve">The business appears consumer-only, closed, inactive, outside the approved geography, or outside the selected segment.</w:t>
      </w:r>
    </w:p>
    <w:p>
      <w:pPr>
        <w:pStyle w:val="Compact"/>
        <w:numPr>
          <w:ilvl w:val="0"/>
          <w:numId w:val="1068"/>
        </w:numPr>
      </w:pPr>
      <w:r>
        <w:t xml:space="preserve">The source bucket is ambiguous or the person type cannot be confirmed.</w:t>
      </w:r>
    </w:p>
    <w:p>
      <w:pPr>
        <w:pStyle w:val="Compact"/>
        <w:numPr>
          <w:ilvl w:val="0"/>
          <w:numId w:val="1068"/>
        </w:numPr>
      </w:pPr>
      <w:r>
        <w:t xml:space="preserve">The company has no visible acquisition, ecommerce, retail, brand, or growth activity and no stated reason to discuss marketing.</w:t>
      </w:r>
    </w:p>
    <w:p>
      <w:pPr>
        <w:pStyle w:val="Compact"/>
        <w:numPr>
          <w:ilvl w:val="0"/>
          <w:numId w:val="1068"/>
        </w:numPr>
      </w:pPr>
      <w:r>
        <w:t xml:space="preserve">The contact has a missing or invalid phone and no approved alternate contact path.</w:t>
      </w:r>
    </w:p>
    <w:p>
      <w:pPr>
        <w:pStyle w:val="FirstParagraph"/>
      </w:pPr>
      <w:r>
        <w:t xml:space="preserve">An Emerald tag is an audience label, not a qualification result. Re-verify the company and person before calling.</w:t>
      </w:r>
    </w:p>
    <w:bookmarkEnd w:id="101"/>
    <w:bookmarkStart w:id="102" w:name="apollo-what-to-pull"/>
    <w:p>
      <w:pPr>
        <w:pStyle w:val="Heading3"/>
      </w:pPr>
      <w:r>
        <w:t xml:space="preserve">Apollo: what to pull</w:t>
      </w:r>
    </w:p>
    <w:p>
      <w:pPr>
        <w:pStyle w:val="FirstParagraph"/>
      </w:pPr>
      <w:r>
        <w:t xml:space="preserve">Use Apollo to find or enrich the best stakeholder at a company already passing the company screen. Start with a narrow search, not a database-wide export.</w:t>
      </w:r>
    </w:p>
    <w:p>
      <w:pPr>
        <w:pStyle w:val="BodyText"/>
      </w:pPr>
      <w:r>
        <w:rPr>
          <w:b/>
          <w:bCs/>
        </w:rPr>
        <w:t xml:space="preserve">Company filters:</w:t>
      </w:r>
    </w:p>
    <w:p>
      <w:pPr>
        <w:pStyle w:val="Compact"/>
        <w:numPr>
          <w:ilvl w:val="0"/>
          <w:numId w:val="1069"/>
        </w:numPr>
      </w:pPr>
      <w:r>
        <w:t xml:space="preserve">Industry or keywords clearly connected to the approved regulated segment.</w:t>
      </w:r>
    </w:p>
    <w:p>
      <w:pPr>
        <w:pStyle w:val="Compact"/>
        <w:numPr>
          <w:ilvl w:val="0"/>
          <w:numId w:val="1069"/>
        </w:numPr>
      </w:pPr>
      <w:r>
        <w:t xml:space="preserve">Target geography and operating market.</w:t>
      </w:r>
    </w:p>
    <w:p>
      <w:pPr>
        <w:pStyle w:val="Compact"/>
        <w:numPr>
          <w:ilvl w:val="0"/>
          <w:numId w:val="1069"/>
        </w:numPr>
      </w:pPr>
      <w:r>
        <w:t xml:space="preserve">Active company domain and current website.</w:t>
      </w:r>
    </w:p>
    <w:p>
      <w:pPr>
        <w:pStyle w:val="Compact"/>
        <w:numPr>
          <w:ilvl w:val="0"/>
          <w:numId w:val="1069"/>
        </w:numPr>
      </w:pPr>
      <w:r>
        <w:t xml:space="preserve">Employee range and revenue range when available and credible.</w:t>
      </w:r>
    </w:p>
    <w:p>
      <w:pPr>
        <w:pStyle w:val="Compact"/>
        <w:numPr>
          <w:ilvl w:val="0"/>
          <w:numId w:val="1069"/>
        </w:numPr>
      </w:pPr>
      <w:r>
        <w:t xml:space="preserve">At least one signal of commercial activity: multiple locations, ecommerce, retail distribution, product catalog, current advertising, expansion, hiring, or an established sales/marketing function.</w:t>
      </w:r>
    </w:p>
    <w:p>
      <w:pPr>
        <w:pStyle w:val="FirstParagraph"/>
      </w:pPr>
      <w:r>
        <w:rPr>
          <w:b/>
          <w:bCs/>
        </w:rPr>
        <w:t xml:space="preserve">Person filters:</w:t>
      </w:r>
    </w:p>
    <w:p>
      <w:pPr>
        <w:pStyle w:val="Compact"/>
        <w:numPr>
          <w:ilvl w:val="0"/>
          <w:numId w:val="1070"/>
        </w:numPr>
      </w:pPr>
      <w:r>
        <w:t xml:space="preserve">Current title includes owner, founder, CEO, president, COO, chief marketing, marketing, growth, revenue, ecommerce, digital, acquisition, or paid media.</w:t>
      </w:r>
    </w:p>
    <w:p>
      <w:pPr>
        <w:pStyle w:val="Compact"/>
        <w:numPr>
          <w:ilvl w:val="0"/>
          <w:numId w:val="1070"/>
        </w:numPr>
      </w:pPr>
      <w:r>
        <w:t xml:space="preserve">Seniority is owner, partner, C-level, VP, director, head, or manager with a plausible path to the decision-maker.</w:t>
      </w:r>
    </w:p>
    <w:p>
      <w:pPr>
        <w:pStyle w:val="Compact"/>
        <w:numPr>
          <w:ilvl w:val="0"/>
          <w:numId w:val="1070"/>
        </w:numPr>
      </w:pPr>
      <w:r>
        <w:t xml:space="preserve">Work email uses the company domain where possible.</w:t>
      </w:r>
    </w:p>
    <w:p>
      <w:pPr>
        <w:pStyle w:val="Compact"/>
        <w:numPr>
          <w:ilvl w:val="0"/>
          <w:numId w:val="1070"/>
        </w:numPr>
      </w:pPr>
      <w:r>
        <w:t xml:space="preserve">Direct phone is preferred; mobile or direct business line is better than a switchboard.</w:t>
      </w:r>
    </w:p>
    <w:p>
      <w:pPr>
        <w:pStyle w:val="Compact"/>
        <w:numPr>
          <w:ilvl w:val="0"/>
          <w:numId w:val="1070"/>
        </w:numPr>
      </w:pPr>
      <w:r>
        <w:t xml:space="preserve">LinkedIn or company evidence supports the person's current role.</w:t>
      </w:r>
    </w:p>
    <w:p>
      <w:pPr>
        <w:pStyle w:val="FirstParagraph"/>
      </w:pPr>
      <w:r>
        <w:rPr>
          <w:b/>
          <w:bCs/>
        </w:rPr>
        <w:t xml:space="preserve">Apollo fields to retain for review:</w:t>
      </w:r>
    </w:p>
    <w:p>
      <w:pPr>
        <w:pStyle w:val="Compact"/>
        <w:numPr>
          <w:ilvl w:val="0"/>
          <w:numId w:val="1071"/>
        </w:numPr>
      </w:pPr>
      <w:r>
        <w:t xml:space="preserve">Apollo person and company IDs.</w:t>
      </w:r>
    </w:p>
    <w:p>
      <w:pPr>
        <w:pStyle w:val="Compact"/>
        <w:numPr>
          <w:ilvl w:val="0"/>
          <w:numId w:val="1071"/>
        </w:numPr>
      </w:pPr>
      <w:r>
        <w:t xml:space="preserve">Full name, title, seniority, department, and LinkedIn URL.</w:t>
      </w:r>
    </w:p>
    <w:p>
      <w:pPr>
        <w:pStyle w:val="Compact"/>
        <w:numPr>
          <w:ilvl w:val="0"/>
          <w:numId w:val="1071"/>
        </w:numPr>
      </w:pPr>
      <w:r>
        <w:t xml:space="preserve">Company name, domain, industry, geography, employee count, and annual revenue when available.</w:t>
      </w:r>
    </w:p>
    <w:p>
      <w:pPr>
        <w:pStyle w:val="Compact"/>
        <w:numPr>
          <w:ilvl w:val="0"/>
          <w:numId w:val="1071"/>
        </w:numPr>
      </w:pPr>
      <w:r>
        <w:t xml:space="preserve">Direct phone, phone type, email, email status, and enrichment date.</w:t>
      </w:r>
    </w:p>
    <w:p>
      <w:pPr>
        <w:pStyle w:val="Compact"/>
        <w:numPr>
          <w:ilvl w:val="0"/>
          <w:numId w:val="1071"/>
        </w:numPr>
      </w:pPr>
      <w:r>
        <w:t xml:space="preserve">Company LinkedIn URL, website, locations, and source/search date.</w:t>
      </w:r>
    </w:p>
    <w:p>
      <w:pPr>
        <w:pStyle w:val="FirstParagraph"/>
      </w:pPr>
      <w:r>
        <w:t xml:space="preserve">Apollo enrichment should improve identity and routing. It should not be used to claim that a prospect has a specific advertising failure or budget unless that fact is independently verified.</w:t>
      </w:r>
    </w:p>
    <w:bookmarkEnd w:id="102"/>
    <w:bookmarkStart w:id="103" w:name="Xb04f32221420b288fc76d94779dd977fa4cd394"/>
    <w:p>
      <w:pPr>
        <w:pStyle w:val="Heading3"/>
      </w:pPr>
      <w:r>
        <w:t xml:space="preserve">Apollo filters that should not be used alone</w:t>
      </w:r>
    </w:p>
    <w:p>
      <w:pPr>
        <w:pStyle w:val="FirstParagraph"/>
      </w:pPr>
      <w:r>
        <w:t xml:space="preserve">Do not make a record call-ready merely because it has:</w:t>
      </w:r>
    </w:p>
    <w:p>
      <w:pPr>
        <w:pStyle w:val="Compact"/>
        <w:numPr>
          <w:ilvl w:val="0"/>
          <w:numId w:val="1072"/>
        </w:numPr>
      </w:pPr>
      <w:r>
        <w:t xml:space="preserve">A large employee count.</w:t>
      </w:r>
    </w:p>
    <w:p>
      <w:pPr>
        <w:pStyle w:val="Compact"/>
        <w:numPr>
          <w:ilvl w:val="0"/>
          <w:numId w:val="1072"/>
        </w:numPr>
      </w:pPr>
      <w:r>
        <w:t xml:space="preserve">A revenue estimate.</w:t>
      </w:r>
    </w:p>
    <w:p>
      <w:pPr>
        <w:pStyle w:val="Compact"/>
        <w:numPr>
          <w:ilvl w:val="0"/>
          <w:numId w:val="1072"/>
        </w:numPr>
      </w:pPr>
      <w:r>
        <w:t xml:space="preserve">An “interested” or engagement score.</w:t>
      </w:r>
    </w:p>
    <w:p>
      <w:pPr>
        <w:pStyle w:val="Compact"/>
        <w:numPr>
          <w:ilvl w:val="0"/>
          <w:numId w:val="1072"/>
        </w:numPr>
      </w:pPr>
      <w:r>
        <w:t xml:space="preserve">A job title containing marketing.</w:t>
      </w:r>
    </w:p>
    <w:p>
      <w:pPr>
        <w:pStyle w:val="Compact"/>
        <w:numPr>
          <w:ilvl w:val="0"/>
          <w:numId w:val="1072"/>
        </w:numPr>
      </w:pPr>
      <w:r>
        <w:t xml:space="preserve">A phone number returned by enrichment.</w:t>
      </w:r>
    </w:p>
    <w:p>
      <w:pPr>
        <w:pStyle w:val="Compact"/>
        <w:numPr>
          <w:ilvl w:val="0"/>
          <w:numId w:val="1072"/>
        </w:numPr>
      </w:pPr>
      <w:r>
        <w:t xml:space="preserve">An email that has opened a prior message.</w:t>
      </w:r>
    </w:p>
    <w:p>
      <w:pPr>
        <w:pStyle w:val="Compact"/>
        <w:numPr>
          <w:ilvl w:val="0"/>
          <w:numId w:val="1072"/>
        </w:numPr>
      </w:pPr>
      <w:r>
        <w:t xml:space="preserve">A scraped industry keyword.</w:t>
      </w:r>
    </w:p>
    <w:p>
      <w:pPr>
        <w:pStyle w:val="FirstParagraph"/>
      </w:pPr>
      <w:r>
        <w:t xml:space="preserve">These are prioritization clues. The company, person, role, phone, and business need still require review.</w:t>
      </w:r>
    </w:p>
    <w:bookmarkEnd w:id="103"/>
    <w:bookmarkStart w:id="104" w:name="budget-and-client-value-screening"/>
    <w:p>
      <w:pPr>
        <w:pStyle w:val="Heading3"/>
      </w:pPr>
      <w:r>
        <w:t xml:space="preserve">Budget and client-value screening</w:t>
      </w:r>
    </w:p>
    <w:p>
      <w:pPr>
        <w:pStyle w:val="FirstParagraph"/>
      </w:pPr>
      <w:r>
        <w:t xml:space="preserve">Do not reject a business solely because it is small. Instead, estimate whether the potential client has a problem and enough commercial capacity for the proposed service to make sense.</w:t>
      </w:r>
    </w:p>
    <w:p>
      <w:pPr>
        <w:pStyle w:val="BodyText"/>
      </w:pPr>
      <w:r>
        <w:t xml:space="preserve">Use these budget proxies in combination:</w:t>
      </w:r>
    </w:p>
    <w:p>
      <w:pPr>
        <w:pStyle w:val="Compact"/>
        <w:numPr>
          <w:ilvl w:val="0"/>
          <w:numId w:val="1073"/>
        </w:numPr>
      </w:pPr>
      <w:r>
        <w:t xml:space="preserve">Number of locations, markets, or brands served.</w:t>
      </w:r>
    </w:p>
    <w:p>
      <w:pPr>
        <w:pStyle w:val="Compact"/>
        <w:numPr>
          <w:ilvl w:val="0"/>
          <w:numId w:val="1073"/>
        </w:numPr>
      </w:pPr>
      <w:r>
        <w:t xml:space="preserve">Product breadth, ecommerce quality, retail distribution, or wholesale footprint.</w:t>
      </w:r>
    </w:p>
    <w:p>
      <w:pPr>
        <w:pStyle w:val="Compact"/>
        <w:numPr>
          <w:ilvl w:val="0"/>
          <w:numId w:val="1073"/>
        </w:numPr>
      </w:pPr>
      <w:r>
        <w:t xml:space="preserve">Current paid advertising or a clear intent to start or scale it.</w:t>
      </w:r>
    </w:p>
    <w:p>
      <w:pPr>
        <w:pStyle w:val="Compact"/>
        <w:numPr>
          <w:ilvl w:val="0"/>
          <w:numId w:val="1073"/>
        </w:numPr>
      </w:pPr>
      <w:r>
        <w:t xml:space="preserve">Dedicated marketing, growth, ecommerce, or paid-media staff.</w:t>
      </w:r>
    </w:p>
    <w:p>
      <w:pPr>
        <w:pStyle w:val="Compact"/>
        <w:numPr>
          <w:ilvl w:val="0"/>
          <w:numId w:val="1073"/>
        </w:numPr>
      </w:pPr>
      <w:r>
        <w:t xml:space="preserve">Recent expansion, hiring, funding, product launch, or market entry.</w:t>
      </w:r>
    </w:p>
    <w:p>
      <w:pPr>
        <w:pStyle w:val="Compact"/>
        <w:numPr>
          <w:ilvl w:val="0"/>
          <w:numId w:val="1073"/>
        </w:numPr>
      </w:pPr>
      <w:r>
        <w:t xml:space="preserve">Website quality, conversion path, analytics maturity, and CRM usage.</w:t>
      </w:r>
    </w:p>
    <w:p>
      <w:pPr>
        <w:pStyle w:val="Compact"/>
        <w:numPr>
          <w:ilvl w:val="0"/>
          <w:numId w:val="1073"/>
        </w:numPr>
      </w:pPr>
      <w:r>
        <w:t xml:space="preserve">Verified revenue or employee band, treated as directional rather than exact.</w:t>
      </w:r>
    </w:p>
    <w:p>
      <w:pPr>
        <w:pStyle w:val="Compact"/>
        <w:numPr>
          <w:ilvl w:val="0"/>
          <w:numId w:val="1073"/>
        </w:numPr>
      </w:pPr>
      <w:r>
        <w:t xml:space="preserve">Ability to name a business outcome and a realistic timeline.</w:t>
      </w:r>
    </w:p>
    <w:p>
      <w:pPr>
        <w:pStyle w:val="Compact"/>
        <w:numPr>
          <w:ilvl w:val="0"/>
          <w:numId w:val="1073"/>
        </w:numPr>
      </w:pPr>
      <w:r>
        <w:t xml:space="preserve">Ability to provide account access, creative approvals, product information, and a decision-maker.</w:t>
      </w:r>
    </w:p>
    <w:p>
      <w:pPr>
        <w:pStyle w:val="FirstParagraph"/>
      </w:pPr>
      <w:r>
        <w:t xml:space="preserve">Use a simple score, not a false precision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0 points</w:t>
            </w:r>
          </w:p>
        </w:tc>
        <w:tc>
          <w:tcPr/>
          <w:p>
            <w:pPr>
              <w:pStyle w:val="Compact"/>
            </w:pPr>
            <w:r>
              <w:t xml:space="preserve">1 point</w:t>
            </w:r>
          </w:p>
        </w:tc>
        <w:tc>
          <w:tcPr/>
          <w:p>
            <w:pPr>
              <w:pStyle w:val="Compact"/>
            </w:pPr>
            <w:r>
              <w:t xml:space="preserve">2 points</w:t>
            </w:r>
          </w:p>
        </w:tc>
      </w:tr>
      <w:tr>
        <w:tc>
          <w:tcPr/>
          <w:p>
            <w:pPr>
              <w:pStyle w:val="Compact"/>
            </w:pPr>
            <w:r>
              <w:t xml:space="preserve">Commercial scale</w:t>
            </w:r>
          </w:p>
        </w:tc>
        <w:tc>
          <w:tcPr/>
          <w:p>
            <w:pPr>
              <w:pStyle w:val="Compact"/>
            </w:pPr>
            <w:r>
              <w:t xml:space="preserve">No evidence</w:t>
            </w:r>
          </w:p>
        </w:tc>
        <w:tc>
          <w:tcPr/>
          <w:p>
            <w:pPr>
              <w:pStyle w:val="Compact"/>
            </w:pPr>
            <w:r>
              <w:t xml:space="preserve">One location or small footprint</w:t>
            </w:r>
          </w:p>
        </w:tc>
        <w:tc>
          <w:tcPr/>
          <w:p>
            <w:pPr>
              <w:pStyle w:val="Compact"/>
            </w:pPr>
            <w:r>
              <w:t xml:space="preserve">Multiple locations, brands, or markets</w:t>
            </w:r>
          </w:p>
        </w:tc>
      </w:tr>
      <w:tr>
        <w:tc>
          <w:tcPr/>
          <w:p>
            <w:pPr>
              <w:pStyle w:val="Compact"/>
            </w:pPr>
            <w:r>
              <w:t xml:space="preserve">Marketing readiness</w:t>
            </w:r>
          </w:p>
        </w:tc>
        <w:tc>
          <w:tcPr/>
          <w:p>
            <w:pPr>
              <w:pStyle w:val="Compact"/>
            </w:pPr>
            <w:r>
              <w:t xml:space="preserve">No owner or activity visible</w:t>
            </w:r>
          </w:p>
        </w:tc>
        <w:tc>
          <w:tcPr/>
          <w:p>
            <w:pPr>
              <w:pStyle w:val="Compact"/>
            </w:pPr>
            <w:r>
              <w:t xml:space="preserve">Basic activity or one responsible person</w:t>
            </w:r>
          </w:p>
        </w:tc>
        <w:tc>
          <w:tcPr/>
          <w:p>
            <w:pPr>
              <w:pStyle w:val="Compact"/>
            </w:pPr>
            <w:r>
              <w:t xml:space="preserve">Active team, agency, or paid acquisition program</w:t>
            </w:r>
          </w:p>
        </w:tc>
      </w:tr>
      <w:tr>
        <w:tc>
          <w:tcPr/>
          <w:p>
            <w:pPr>
              <w:pStyle w:val="Compact"/>
            </w:pPr>
            <w:r>
              <w:t xml:space="preserve">Growth trigger</w:t>
            </w:r>
          </w:p>
        </w:tc>
        <w:tc>
          <w:tcPr/>
          <w:p>
            <w:pPr>
              <w:pStyle w:val="Compact"/>
            </w:pPr>
            <w:r>
              <w:t xml:space="preserve">None found</w:t>
            </w:r>
          </w:p>
        </w:tc>
        <w:tc>
          <w:tcPr/>
          <w:p>
            <w:pPr>
              <w:pStyle w:val="Compact"/>
            </w:pPr>
            <w:r>
              <w:t xml:space="preserve">General growth language</w:t>
            </w:r>
          </w:p>
        </w:tc>
        <w:tc>
          <w:tcPr/>
          <w:p>
            <w:pPr>
              <w:pStyle w:val="Compact"/>
            </w:pPr>
            <w:r>
              <w:t xml:space="preserve">Expansion, launch, hiring, or active acquisition need</w:t>
            </w:r>
          </w:p>
        </w:tc>
      </w:tr>
      <w:tr>
        <w:tc>
          <w:tcPr/>
          <w:p>
            <w:pPr>
              <w:pStyle w:val="Compact"/>
            </w:pPr>
            <w:r>
              <w:t xml:space="preserve">Ability to act</w:t>
            </w:r>
          </w:p>
        </w:tc>
        <w:tc>
          <w:tcPr/>
          <w:p>
            <w:pPr>
              <w:pStyle w:val="Compact"/>
            </w:pPr>
            <w:r>
              <w:t xml:space="preserve">No access, budget, or timeline</w:t>
            </w:r>
          </w:p>
        </w:tc>
        <w:tc>
          <w:tcPr/>
          <w:p>
            <w:pPr>
              <w:pStyle w:val="Compact"/>
            </w:pPr>
            <w:r>
              <w:t xml:space="preserve">Unclear</w:t>
            </w:r>
          </w:p>
        </w:tc>
        <w:tc>
          <w:tcPr/>
          <w:p>
            <w:pPr>
              <w:pStyle w:val="Compact"/>
            </w:pPr>
            <w:r>
              <w:t xml:space="preserve">Decision-maker, timeline, and resources are plausible</w:t>
            </w:r>
          </w:p>
        </w:tc>
      </w:tr>
      <w:tr>
        <w:tc>
          <w:tcPr/>
          <w:p>
            <w:pPr>
              <w:pStyle w:val="Compact"/>
            </w:pPr>
            <w:r>
              <w:t xml:space="preserve">Acquisition complexity</w:t>
            </w:r>
          </w:p>
        </w:tc>
        <w:tc>
          <w:tcPr/>
          <w:p>
            <w:pPr>
              <w:pStyle w:val="Compact"/>
            </w:pPr>
            <w:r>
              <w:t xml:space="preserve">Little to diagnose</w:t>
            </w:r>
          </w:p>
        </w:tc>
        <w:tc>
          <w:tcPr/>
          <w:p>
            <w:pPr>
              <w:pStyle w:val="Compact"/>
            </w:pPr>
            <w:r>
              <w:t xml:space="preserve">One channel or basic funnel</w:t>
            </w:r>
          </w:p>
        </w:tc>
        <w:tc>
          <w:tcPr/>
          <w:p>
            <w:pPr>
              <w:pStyle w:val="Compact"/>
            </w:pPr>
            <w:r>
              <w:t xml:space="preserve">Regulated multi-channel, approval, lead-quality, or tracking complexity</w:t>
            </w:r>
          </w:p>
        </w:tc>
      </w:tr>
    </w:tbl>
    <w:p>
      <w:pPr>
        <w:pStyle w:val="BodyText"/>
      </w:pPr>
      <w:r>
        <w:t xml:space="preserve">Starting interpretation:</w:t>
      </w:r>
    </w:p>
    <w:p>
      <w:pPr>
        <w:pStyle w:val="Compact"/>
        <w:numPr>
          <w:ilvl w:val="0"/>
          <w:numId w:val="1074"/>
        </w:numPr>
      </w:pPr>
      <w:r>
        <w:rPr>
          <w:b/>
          <w:bCs/>
        </w:rPr>
        <w:t xml:space="preserve">8-10:</w:t>
      </w:r>
      <w:r>
        <w:t xml:space="preserve"> </w:t>
      </w:r>
      <w:r>
        <w:t xml:space="preserve">priority research and possible call-ready candidate.</w:t>
      </w:r>
    </w:p>
    <w:p>
      <w:pPr>
        <w:pStyle w:val="Compact"/>
        <w:numPr>
          <w:ilvl w:val="0"/>
          <w:numId w:val="1074"/>
        </w:numPr>
      </w:pPr>
      <w:r>
        <w:rPr>
          <w:b/>
          <w:bCs/>
        </w:rPr>
        <w:t xml:space="preserve">5-7:</w:t>
      </w:r>
      <w:r>
        <w:t xml:space="preserve"> </w:t>
      </w:r>
      <w:r>
        <w:t xml:space="preserve">needs human review and a clear reason to call.</w:t>
      </w:r>
    </w:p>
    <w:p>
      <w:pPr>
        <w:pStyle w:val="Compact"/>
        <w:numPr>
          <w:ilvl w:val="0"/>
          <w:numId w:val="1074"/>
        </w:numPr>
      </w:pPr>
      <w:r>
        <w:rPr>
          <w:b/>
          <w:bCs/>
        </w:rPr>
        <w:t xml:space="preserve">0-4:</w:t>
      </w:r>
      <w:r>
        <w:t xml:space="preserve"> </w:t>
      </w:r>
      <w:r>
        <w:t xml:space="preserve">do not place in the SDR calling queue; nurture, research, or disqualify.</w:t>
      </w:r>
    </w:p>
    <w:p>
      <w:pPr>
        <w:pStyle w:val="FirstParagraph"/>
      </w:pPr>
      <w:r>
        <w:t xml:space="preserve">These are internal prioritization thresholds, not claims about what a company can afford. The SDR must confirm need and timing conversationally.</w:t>
      </w:r>
    </w:p>
    <w:bookmarkEnd w:id="104"/>
    <w:bookmarkStart w:id="105" w:name="fast-low-spend-and-low-value-exclusions"/>
    <w:p>
      <w:pPr>
        <w:pStyle w:val="Heading3"/>
      </w:pPr>
      <w:r>
        <w:t xml:space="preserve">Fast low-spend and low-value exclusions</w:t>
      </w:r>
    </w:p>
    <w:p>
      <w:pPr>
        <w:pStyle w:val="FirstParagraph"/>
      </w:pPr>
      <w:r>
        <w:t xml:space="preserve">Move a record out of the immediate calling queue when most of the following are true:</w:t>
      </w:r>
    </w:p>
    <w:p>
      <w:pPr>
        <w:pStyle w:val="Compact"/>
        <w:numPr>
          <w:ilvl w:val="0"/>
          <w:numId w:val="1075"/>
        </w:numPr>
      </w:pPr>
      <w:r>
        <w:t xml:space="preserve">One small local operation with no visible expansion or paid acquisition activity.</w:t>
      </w:r>
    </w:p>
    <w:p>
      <w:pPr>
        <w:pStyle w:val="Compact"/>
        <w:numPr>
          <w:ilvl w:val="0"/>
          <w:numId w:val="1075"/>
        </w:numPr>
      </w:pPr>
      <w:r>
        <w:t xml:space="preserve">No marketing, ecommerce, growth, or owner contact can be identified.</w:t>
      </w:r>
    </w:p>
    <w:p>
      <w:pPr>
        <w:pStyle w:val="Compact"/>
        <w:numPr>
          <w:ilvl w:val="0"/>
          <w:numId w:val="1075"/>
        </w:numPr>
      </w:pPr>
      <w:r>
        <w:t xml:space="preserve">No credible website, product catalog, retail presence, or active business signal.</w:t>
      </w:r>
    </w:p>
    <w:p>
      <w:pPr>
        <w:pStyle w:val="Compact"/>
        <w:numPr>
          <w:ilvl w:val="0"/>
          <w:numId w:val="1075"/>
        </w:numPr>
      </w:pPr>
      <w:r>
        <w:t xml:space="preserve">No stated acquisition problem and no reason to act this quarter.</w:t>
      </w:r>
    </w:p>
    <w:p>
      <w:pPr>
        <w:pStyle w:val="Compact"/>
        <w:numPr>
          <w:ilvl w:val="0"/>
          <w:numId w:val="1075"/>
        </w:numPr>
      </w:pPr>
      <w:r>
        <w:t xml:space="preserve">No plausible ability to provide access, approvals, content, or implementation resources.</w:t>
      </w:r>
    </w:p>
    <w:p>
      <w:pPr>
        <w:pStyle w:val="Compact"/>
        <w:numPr>
          <w:ilvl w:val="0"/>
          <w:numId w:val="1075"/>
        </w:numPr>
      </w:pPr>
      <w:r>
        <w:t xml:space="preserve">The likely engagement would be too small for the approved delivery model or would require disproportionate support.</w:t>
      </w:r>
    </w:p>
    <w:p>
      <w:pPr>
        <w:pStyle w:val="FirstParagraph"/>
      </w:pPr>
      <w:r>
        <w:t xml:space="preserve">Do not make “low revenue” the only reason for exclusion. A smaller operator with a serious regulated acquisition problem, clear decision-maker, appropriate budget, and strong fit may be more valuable than a large company with no need or authority.</w:t>
      </w:r>
    </w:p>
    <w:bookmarkEnd w:id="105"/>
    <w:bookmarkStart w:id="106" w:name="selection-query-logic-in-plain-english"/>
    <w:p>
      <w:pPr>
        <w:pStyle w:val="Heading3"/>
      </w:pPr>
      <w:r>
        <w:t xml:space="preserve">Selection query logic in plain English</w:t>
      </w:r>
    </w:p>
    <w:p>
      <w:pPr>
        <w:pStyle w:val="FirstParagraph"/>
      </w:pPr>
      <w:r>
        <w:t xml:space="preserve">The first version of the source-selection rule should be:</w:t>
      </w:r>
    </w:p>
    <w:p>
      <w:pPr>
        <w:pStyle w:val="SourceCode"/>
      </w:pPr>
      <w:r>
        <w:rPr>
          <w:rStyle w:val="VerbatimChar"/>
        </w:rPr>
        <w:t xml:space="preserve">SELECT candidate</w:t>
      </w:r>
      <w:r>
        <w:br/>
      </w:r>
      <w:r>
        <w:rPr>
          <w:rStyle w:val="VerbatimChar"/>
        </w:rPr>
        <w:t xml:space="preserve">FROM one_approved_source</w:t>
      </w:r>
      <w:r>
        <w:br/>
      </w:r>
      <w:r>
        <w:rPr>
          <w:rStyle w:val="VerbatimChar"/>
        </w:rPr>
        <w:t xml:space="preserve">WHERE company_is_active</w:t>
      </w:r>
      <w:r>
        <w:br/>
      </w:r>
      <w:r>
        <w:rPr>
          <w:rStyle w:val="VerbatimChar"/>
        </w:rPr>
        <w:t xml:space="preserve">  AND company_domain_is_valid</w:t>
      </w:r>
      <w:r>
        <w:br/>
      </w:r>
      <w:r>
        <w:rPr>
          <w:rStyle w:val="VerbatimChar"/>
        </w:rPr>
        <w:t xml:space="preserve">  AND segment_is_approved</w:t>
      </w:r>
      <w:r>
        <w:br/>
      </w:r>
      <w:r>
        <w:rPr>
          <w:rStyle w:val="VerbatimChar"/>
        </w:rPr>
        <w:t xml:space="preserve">  AND stakeholder_role_is_relevant</w:t>
      </w:r>
      <w:r>
        <w:br/>
      </w:r>
      <w:r>
        <w:rPr>
          <w:rStyle w:val="VerbatimChar"/>
        </w:rPr>
        <w:t xml:space="preserve">  AND phone_or_approved_contact_path_is_present</w:t>
      </w:r>
      <w:r>
        <w:br/>
      </w:r>
      <w:r>
        <w:rPr>
          <w:rStyle w:val="VerbatimChar"/>
        </w:rPr>
        <w:t xml:space="preserve">  AND suppression_checks_pass</w:t>
      </w:r>
      <w:r>
        <w:br/>
      </w:r>
      <w:r>
        <w:rPr>
          <w:rStyle w:val="VerbatimChar"/>
        </w:rPr>
        <w:t xml:space="preserve">  AND no_active_campaign_overlap</w:t>
      </w:r>
      <w:r>
        <w:br/>
      </w:r>
      <w:r>
        <w:rPr>
          <w:rStyle w:val="VerbatimChar"/>
        </w:rPr>
        <w:t xml:space="preserve">  AND no_duplicate_company_in_current_cohort</w:t>
      </w:r>
      <w:r>
        <w:br/>
      </w:r>
      <w:r>
        <w:rPr>
          <w:rStyle w:val="VerbatimChar"/>
        </w:rPr>
        <w:t xml:space="preserve">  AND commercial_fit_score &gt;= approved_threshold</w:t>
      </w:r>
      <w:r>
        <w:br/>
      </w:r>
      <w:r>
        <w:rPr>
          <w:rStyle w:val="VerbatimChar"/>
        </w:rPr>
        <w:t xml:space="preserve">ORDER BY intent_signal DESC, commercial_fit_score DESC, data_confidence DESC</w:t>
      </w:r>
      <w:r>
        <w:br/>
      </w:r>
      <w:r>
        <w:rPr>
          <w:rStyle w:val="VerbatimChar"/>
        </w:rPr>
        <w:t xml:space="preserve">LIMIT approved_cohort_size</w:t>
      </w:r>
    </w:p>
    <w:p>
      <w:pPr>
        <w:pStyle w:val="FirstParagraph"/>
      </w:pPr>
      <w:r>
        <w:t xml:space="preserve">The actual implementation must preserve the source, filter version, reviewer, and exclusion reason. Do not hide excluded records; report counts by reason so poor source quality can be corrected.</w:t>
      </w:r>
    </w:p>
    <w:bookmarkEnd w:id="106"/>
    <w:bookmarkStart w:id="107" w:name="recommended-source-workflow"/>
    <w:p>
      <w:pPr>
        <w:pStyle w:val="Heading3"/>
      </w:pPr>
      <w:r>
        <w:t xml:space="preserve">Recommended source workflow</w:t>
      </w:r>
    </w:p>
    <w:p>
      <w:pPr>
        <w:pStyle w:val="Compact"/>
        <w:numPr>
          <w:ilvl w:val="0"/>
          <w:numId w:val="1076"/>
        </w:numPr>
      </w:pPr>
      <w:r>
        <w:t xml:space="preserve">Select one Emerald bucket or one Apollo company search tied to one approved segment.</w:t>
      </w:r>
    </w:p>
    <w:p>
      <w:pPr>
        <w:pStyle w:val="Compact"/>
        <w:numPr>
          <w:ilvl w:val="0"/>
          <w:numId w:val="1076"/>
        </w:numPr>
      </w:pPr>
      <w:r>
        <w:t xml:space="preserve">Export only the fields needed for screening and identity resolution.</w:t>
      </w:r>
    </w:p>
    <w:p>
      <w:pPr>
        <w:pStyle w:val="Compact"/>
        <w:numPr>
          <w:ilvl w:val="0"/>
          <w:numId w:val="1076"/>
        </w:numPr>
      </w:pPr>
      <w:r>
        <w:t xml:space="preserve">Normalize email, phone, domain, company name, and person name.</w:t>
      </w:r>
    </w:p>
    <w:p>
      <w:pPr>
        <w:pStyle w:val="Compact"/>
        <w:numPr>
          <w:ilvl w:val="0"/>
          <w:numId w:val="1076"/>
        </w:numPr>
      </w:pPr>
      <w:r>
        <w:t xml:space="preserve">Deduplicate by company domain first, then company name plus location, then person email/phone.</w:t>
      </w:r>
    </w:p>
    <w:p>
      <w:pPr>
        <w:pStyle w:val="Compact"/>
        <w:numPr>
          <w:ilvl w:val="0"/>
          <w:numId w:val="1076"/>
        </w:numPr>
      </w:pPr>
      <w:r>
        <w:t xml:space="preserve">Apply suppression and active-campaign exclusions.</w:t>
      </w:r>
    </w:p>
    <w:p>
      <w:pPr>
        <w:pStyle w:val="Compact"/>
        <w:numPr>
          <w:ilvl w:val="0"/>
          <w:numId w:val="1076"/>
        </w:numPr>
      </w:pPr>
      <w:r>
        <w:t xml:space="preserve">Verify the company, stakeholder, and commercial-fit signals.</w:t>
      </w:r>
    </w:p>
    <w:p>
      <w:pPr>
        <w:pStyle w:val="Compact"/>
        <w:numPr>
          <w:ilvl w:val="0"/>
          <w:numId w:val="1076"/>
        </w:numPr>
      </w:pPr>
      <w:r>
        <w:t xml:space="preserve">Enrich missing phone or role data through Apollo only for promising records.</w:t>
      </w:r>
    </w:p>
    <w:p>
      <w:pPr>
        <w:pStyle w:val="Compact"/>
        <w:numPr>
          <w:ilvl w:val="0"/>
          <w:numId w:val="1076"/>
        </w:numPr>
      </w:pPr>
      <w:r>
        <w:t xml:space="preserve">Send uncertain records to</w:t>
      </w:r>
      <w:r>
        <w:t xml:space="preserve"> </w:t>
      </w:r>
      <w:r>
        <w:rPr>
          <w:rStyle w:val="VerbatimChar"/>
        </w:rPr>
        <w:t xml:space="preserve">needs_research</w:t>
      </w:r>
      <w:r>
        <w:t xml:space="preserve">; never use enrichment as an automatic pass.</w:t>
      </w:r>
    </w:p>
    <w:p>
      <w:pPr>
        <w:pStyle w:val="Compact"/>
        <w:numPr>
          <w:ilvl w:val="0"/>
          <w:numId w:val="1076"/>
        </w:numPr>
      </w:pPr>
      <w:r>
        <w:t xml:space="preserve">Create one primary contact per company and assign the correct SDR.</w:t>
      </w:r>
    </w:p>
    <w:p>
      <w:pPr>
        <w:pStyle w:val="Compact"/>
        <w:numPr>
          <w:ilvl w:val="0"/>
          <w:numId w:val="1076"/>
        </w:numPr>
      </w:pPr>
      <w:r>
        <w:t xml:space="preserve">Manually review 25 records, then release only 10-15</w:t>
      </w:r>
      <w:r>
        <w:t xml:space="preserve"> </w:t>
      </w:r>
      <w:r>
        <w:rPr>
          <w:rStyle w:val="VerbatimChar"/>
        </w:rPr>
        <w:t xml:space="preserve">call_ready</w:t>
      </w:r>
      <w:r>
        <w:t xml:space="preserve"> </w:t>
      </w:r>
      <w:r>
        <w:t xml:space="preserve">contacts for the first pilot.</w:t>
      </w:r>
    </w:p>
    <w:p>
      <w:pPr>
        <w:pStyle w:val="Compact"/>
        <w:numPr>
          <w:ilvl w:val="0"/>
          <w:numId w:val="1076"/>
        </w:numPr>
      </w:pPr>
      <w:r>
        <w:t xml:space="preserve">Compare wrong-person, invalid-contact, meaningful-conversation, qualified-booking, show, and SQL rates by source.</w:t>
      </w:r>
    </w:p>
    <w:p>
      <w:pPr>
        <w:pStyle w:val="Compact"/>
        <w:numPr>
          <w:ilvl w:val="0"/>
          <w:numId w:val="1076"/>
        </w:numPr>
      </w:pPr>
      <w:r>
        <w:t xml:space="preserve">Keep, revise, or stop the source based on qualified outcomes, not contact volume.</w:t>
      </w:r>
    </w:p>
    <w:bookmarkEnd w:id="107"/>
    <w:bookmarkStart w:id="108" w:name="source-quality-decision-rules"/>
    <w:p>
      <w:pPr>
        <w:pStyle w:val="Heading3"/>
      </w:pPr>
      <w:r>
        <w:t xml:space="preserve">Source-quality decision rules</w:t>
      </w:r>
    </w:p>
    <w:p>
      <w:pPr>
        <w:pStyle w:val="Compact"/>
        <w:numPr>
          <w:ilvl w:val="0"/>
          <w:numId w:val="1077"/>
        </w:numPr>
      </w:pPr>
      <w:r>
        <w:t xml:space="preserve">High invalid-phone rate: stop calling that source and repair the data or change the phone filter.</w:t>
      </w:r>
    </w:p>
    <w:p>
      <w:pPr>
        <w:pStyle w:val="Compact"/>
        <w:numPr>
          <w:ilvl w:val="0"/>
          <w:numId w:val="1077"/>
        </w:numPr>
      </w:pPr>
      <w:r>
        <w:t xml:space="preserve">High invalid-email rate: stop email enrollment from that source and audit export freshness.</w:t>
      </w:r>
    </w:p>
    <w:p>
      <w:pPr>
        <w:pStyle w:val="Compact"/>
        <w:numPr>
          <w:ilvl w:val="0"/>
          <w:numId w:val="1077"/>
        </w:numPr>
      </w:pPr>
      <w:r>
        <w:t xml:space="preserve">High wrong-person rate: improve title/seniority/company-role filters before adding more records.</w:t>
      </w:r>
    </w:p>
    <w:p>
      <w:pPr>
        <w:pStyle w:val="Compact"/>
        <w:numPr>
          <w:ilvl w:val="0"/>
          <w:numId w:val="1077"/>
        </w:numPr>
      </w:pPr>
      <w:r>
        <w:t xml:space="preserve">High low-spend or no-need rate: narrow industry, scale, location, growth-trigger, or commercial-fit filters.</w:t>
      </w:r>
    </w:p>
    <w:p>
      <w:pPr>
        <w:pStyle w:val="Compact"/>
        <w:numPr>
          <w:ilvl w:val="0"/>
          <w:numId w:val="1077"/>
        </w:numPr>
      </w:pPr>
      <w:r>
        <w:t xml:space="preserve">High suppression or overlap rate: reconcile the source against the campaign controller before reuse.</w:t>
      </w:r>
    </w:p>
    <w:p>
      <w:pPr>
        <w:pStyle w:val="Compact"/>
        <w:numPr>
          <w:ilvl w:val="0"/>
          <w:numId w:val="1077"/>
        </w:numPr>
      </w:pPr>
      <w:r>
        <w:t xml:space="preserve">Good conversations but few bookings: review offer, script, and booking friction rather than pulling more contacts.</w:t>
      </w:r>
    </w:p>
    <w:p>
      <w:pPr>
        <w:pStyle w:val="Compact"/>
        <w:numPr>
          <w:ilvl w:val="0"/>
          <w:numId w:val="1077"/>
        </w:numPr>
      </w:pPr>
      <w:r>
        <w:t xml:space="preserve">Good bookings but poor shows or SQLs: improve qualification and handoff rather than increasing call volume.</w:t>
      </w:r>
    </w:p>
    <w:p>
      <w:pPr>
        <w:pStyle w:val="FirstParagraph"/>
      </w:pPr>
      <w:r>
        <w:t xml:space="preserve">The source is successful only when it produces verified stakeholders who become qualified, attended meetings with the sales owner at an acceptable delivery and compliance cost.</w:t>
      </w:r>
    </w:p>
    <w:bookmarkEnd w:id="108"/>
    <w:bookmarkEnd w:id="109"/>
    <w:bookmarkStart w:id="119" w:name="sdr-business-knowledge-training"/>
    <w:p>
      <w:pPr>
        <w:pStyle w:val="Heading2"/>
      </w:pPr>
      <w:r>
        <w:t xml:space="preserve">SDR Business Knowledge Training</w:t>
      </w:r>
    </w:p>
    <w:p>
      <w:pPr>
        <w:pStyle w:val="FirstParagraph"/>
      </w:pPr>
      <w:r>
        <w:t xml:space="preserve">This is the minimum business knowledge an SDR needs before cold calling. The SDR does not need to be a media buyer or compliance lawyer. The SDR does need to explain Transparent eCom accurately, recognize a fit, and avoid promises the delivery team cannot control.</w:t>
      </w:r>
    </w:p>
    <w:bookmarkStart w:id="110" w:name="what-transparent-ecom-does"/>
    <w:p>
      <w:pPr>
        <w:pStyle w:val="Heading3"/>
      </w:pPr>
      <w:r>
        <w:t xml:space="preserve">What Transparent eCom does</w:t>
      </w:r>
    </w:p>
    <w:p>
      <w:pPr>
        <w:pStyle w:val="FirstParagraph"/>
      </w:pPr>
      <w:r>
        <w:t xml:space="preserve">Transparent eCom helps regulated businesses improve customer acquisition when ordinary advertising is restricted, inconsistent, or difficult to measure. The work can include:</w:t>
      </w:r>
    </w:p>
    <w:p>
      <w:pPr>
        <w:pStyle w:val="Compact"/>
        <w:numPr>
          <w:ilvl w:val="0"/>
          <w:numId w:val="1078"/>
        </w:numPr>
      </w:pPr>
      <w:r>
        <w:t xml:space="preserve">Regulated-ads and claim-risk review.</w:t>
      </w:r>
    </w:p>
    <w:p>
      <w:pPr>
        <w:pStyle w:val="Compact"/>
        <w:numPr>
          <w:ilvl w:val="0"/>
          <w:numId w:val="1078"/>
        </w:numPr>
      </w:pPr>
      <w:r>
        <w:t xml:space="preserve">Account, domain, tracking, and measurement planning.</w:t>
      </w:r>
    </w:p>
    <w:p>
      <w:pPr>
        <w:pStyle w:val="Compact"/>
        <w:numPr>
          <w:ilvl w:val="0"/>
          <w:numId w:val="1078"/>
        </w:numPr>
      </w:pPr>
      <w:r>
        <w:t xml:space="preserve">Compliant creative and landing-page strategy.</w:t>
      </w:r>
    </w:p>
    <w:p>
      <w:pPr>
        <w:pStyle w:val="Compact"/>
        <w:numPr>
          <w:ilvl w:val="0"/>
          <w:numId w:val="1078"/>
        </w:numPr>
      </w:pPr>
      <w:r>
        <w:t xml:space="preserve">Lead qualification, routing, CRM, and follow-up improvement.</w:t>
      </w:r>
    </w:p>
    <w:p>
      <w:pPr>
        <w:pStyle w:val="Compact"/>
        <w:numPr>
          <w:ilvl w:val="0"/>
          <w:numId w:val="1078"/>
        </w:numPr>
      </w:pPr>
      <w:r>
        <w:t xml:space="preserve">Reporting that connects marketing activity to qualified opportunities.</w:t>
      </w:r>
    </w:p>
    <w:p>
      <w:pPr>
        <w:pStyle w:val="Compact"/>
        <w:numPr>
          <w:ilvl w:val="0"/>
          <w:numId w:val="1078"/>
        </w:numPr>
      </w:pPr>
      <w:r>
        <w:t xml:space="preserve">Ongoing optimization after the foundation is working.</w:t>
      </w:r>
    </w:p>
    <w:p>
      <w:pPr>
        <w:pStyle w:val="FirstParagraph"/>
      </w:pPr>
      <w:r>
        <w:t xml:space="preserve">We are not simply selling ads, leads, or an account setup. We review the path from message and media to landing page, lead handling, sales follow-up, and measurable business outcomes.</w:t>
      </w:r>
    </w:p>
    <w:bookmarkEnd w:id="110"/>
    <w:bookmarkStart w:id="111" w:name="who-we-help"/>
    <w:p>
      <w:pPr>
        <w:pStyle w:val="Heading3"/>
      </w:pPr>
      <w:r>
        <w:t xml:space="preserve">Who we help</w:t>
      </w:r>
    </w:p>
    <w:p>
      <w:pPr>
        <w:pStyle w:val="FirstParagraph"/>
      </w:pPr>
      <w:r>
        <w:t xml:space="preserve">Our focus includes cannabis, hemp, CBD, dispensary, retail, kratom, vape, smoke, nicotine, supplements, and other approved regulated businesses. We may also work with selected agencies or technology partners when the offer is specifically designed for them.</w:t>
      </w:r>
    </w:p>
    <w:p>
      <w:pPr>
        <w:pStyle w:val="BodyText"/>
      </w:pPr>
      <w:r>
        <w:t xml:space="preserve">The best prospect usually has an active acquisition problem, a meaningful growth objective, someone responsible for marketing or growth, and the ability to provide the access and information needed to evaluate the situation.</w:t>
      </w:r>
    </w:p>
    <w:bookmarkEnd w:id="111"/>
    <w:bookmarkStart w:id="112" w:name="problems-we-solve"/>
    <w:p>
      <w:pPr>
        <w:pStyle w:val="Heading3"/>
      </w:pPr>
      <w:r>
        <w:t xml:space="preserve">Problems we solve</w:t>
      </w:r>
    </w:p>
    <w:p>
      <w:pPr>
        <w:pStyle w:val="FirstParagraph"/>
      </w:pPr>
      <w:r>
        <w:t xml:space="preserve">Do not assume which problem applies. Ask first.</w:t>
      </w:r>
    </w:p>
    <w:p>
      <w:pPr>
        <w:pStyle w:val="Compact"/>
        <w:numPr>
          <w:ilvl w:val="0"/>
          <w:numId w:val="1079"/>
        </w:numPr>
      </w:pPr>
      <w:r>
        <w:rPr>
          <w:b/>
          <w:bCs/>
        </w:rPr>
        <w:t xml:space="preserve">Policy and claim risk:</w:t>
      </w:r>
      <w:r>
        <w:t xml:space="preserve"> </w:t>
      </w:r>
      <w:r>
        <w:t xml:space="preserve">ads, creative, product claims, or landing pages create review friction.</w:t>
      </w:r>
    </w:p>
    <w:p>
      <w:pPr>
        <w:pStyle w:val="Compact"/>
        <w:numPr>
          <w:ilvl w:val="0"/>
          <w:numId w:val="1079"/>
        </w:numPr>
      </w:pPr>
      <w:r>
        <w:rPr>
          <w:b/>
          <w:bCs/>
        </w:rPr>
        <w:t xml:space="preserve">Weak message match:</w:t>
      </w:r>
      <w:r>
        <w:t xml:space="preserve"> </w:t>
      </w:r>
      <w:r>
        <w:t xml:space="preserve">the ad attracts attention, but the landing page does not continue the message or explain the next step.</w:t>
      </w:r>
    </w:p>
    <w:p>
      <w:pPr>
        <w:pStyle w:val="Compact"/>
        <w:numPr>
          <w:ilvl w:val="0"/>
          <w:numId w:val="1079"/>
        </w:numPr>
      </w:pPr>
      <w:r>
        <w:rPr>
          <w:b/>
          <w:bCs/>
        </w:rPr>
        <w:t xml:space="preserve">Poor lead quality:</w:t>
      </w:r>
      <w:r>
        <w:t xml:space="preserve"> </w:t>
      </w:r>
      <w:r>
        <w:t xml:space="preserve">inquiries do not match the desired customer, market, or buying profile.</w:t>
      </w:r>
    </w:p>
    <w:p>
      <w:pPr>
        <w:pStyle w:val="Compact"/>
        <w:numPr>
          <w:ilvl w:val="0"/>
          <w:numId w:val="1079"/>
        </w:numPr>
      </w:pPr>
      <w:r>
        <w:rPr>
          <w:b/>
          <w:bCs/>
        </w:rPr>
        <w:t xml:space="preserve">Lead-routing and follow-up gaps:</w:t>
      </w:r>
      <w:r>
        <w:t xml:space="preserve"> </w:t>
      </w:r>
      <w:r>
        <w:t xml:space="preserve">good inquiries are not answered, assigned, qualified, or followed up quickly enough.</w:t>
      </w:r>
    </w:p>
    <w:p>
      <w:pPr>
        <w:pStyle w:val="Compact"/>
        <w:numPr>
          <w:ilvl w:val="0"/>
          <w:numId w:val="1079"/>
        </w:numPr>
      </w:pPr>
      <w:r>
        <w:rPr>
          <w:b/>
          <w:bCs/>
        </w:rPr>
        <w:t xml:space="preserve">Missing measurement:</w:t>
      </w:r>
      <w:r>
        <w:t xml:space="preserve"> </w:t>
      </w:r>
      <w:r>
        <w:t xml:space="preserve">the team cannot connect a source to a qualified lead, booked meeting, customer, or revenue.</w:t>
      </w:r>
    </w:p>
    <w:p>
      <w:pPr>
        <w:pStyle w:val="FirstParagraph"/>
      </w:pPr>
      <w:r>
        <w:t xml:space="preserve">Use this explanation:</w:t>
      </w:r>
    </w:p>
    <w:p>
      <w:pPr>
        <w:pStyle w:val="BlockText"/>
      </w:pPr>
      <w:r>
        <w:t xml:space="preserve">We help regulated teams find where acquisition is breaking, then improve the compliance, message, landing-page, lead-routing, follow-up, and measurement pieces that limit qualified growth.</w:t>
      </w:r>
    </w:p>
    <w:bookmarkEnd w:id="112"/>
    <w:bookmarkStart w:id="113" w:name="how-the-engagement-works"/>
    <w:p>
      <w:pPr>
        <w:pStyle w:val="Heading3"/>
      </w:pPr>
      <w:r>
        <w:t xml:space="preserve">How the engagement works</w:t>
      </w:r>
    </w:p>
    <w:p>
      <w:pPr>
        <w:pStyle w:val="FirstParagraph"/>
      </w:pPr>
      <w:r>
        <w:t xml:space="preserve">Teach prospects this three-step process:</w:t>
      </w:r>
    </w:p>
    <w:p>
      <w:pPr>
        <w:pStyle w:val="Compact"/>
        <w:numPr>
          <w:ilvl w:val="0"/>
          <w:numId w:val="1080"/>
        </w:numPr>
      </w:pPr>
      <w:r>
        <w:rPr>
          <w:b/>
          <w:bCs/>
        </w:rPr>
        <w:t xml:space="preserve">Assess:</w:t>
      </w:r>
      <w:r>
        <w:t xml:space="preserve"> </w:t>
      </w:r>
      <w:r>
        <w:t xml:space="preserve">review the offer, channels, claims, account setup, landing page, tracking, and follow-up.</w:t>
      </w:r>
    </w:p>
    <w:p>
      <w:pPr>
        <w:pStyle w:val="Compact"/>
        <w:numPr>
          <w:ilvl w:val="0"/>
          <w:numId w:val="1080"/>
        </w:numPr>
      </w:pPr>
      <w:r>
        <w:rPr>
          <w:b/>
          <w:bCs/>
        </w:rPr>
        <w:t xml:space="preserve">Recommend:</w:t>
      </w:r>
      <w:r>
        <w:t xml:space="preserve"> </w:t>
      </w:r>
      <w:r>
        <w:t xml:space="preserve">identify the main constraint, explain the risks and options, and define the practical next step.</w:t>
      </w:r>
    </w:p>
    <w:p>
      <w:pPr>
        <w:pStyle w:val="Compact"/>
        <w:numPr>
          <w:ilvl w:val="0"/>
          <w:numId w:val="1080"/>
        </w:numPr>
      </w:pPr>
      <w:r>
        <w:rPr>
          <w:b/>
          <w:bCs/>
        </w:rPr>
        <w:t xml:space="preserve">Implement if there is a fit:</w:t>
      </w:r>
      <w:r>
        <w:t xml:space="preserve"> </w:t>
      </w:r>
      <w:r>
        <w:t xml:space="preserve">build or improve the agreed campaign, landing page, CRM, reporting, and follow-up system, then optimize against approved metrics.</w:t>
      </w:r>
    </w:p>
    <w:p>
      <w:pPr>
        <w:pStyle w:val="FirstParagraph"/>
      </w:pPr>
      <w:r>
        <w:t xml:space="preserve">The first conversation is a fit and diagnostic conversation with the sales owner, not a promise to run campaigns.</w:t>
      </w:r>
    </w:p>
    <w:bookmarkEnd w:id="113"/>
    <w:bookmarkStart w:id="114" w:name="what-makes-us-different"/>
    <w:p>
      <w:pPr>
        <w:pStyle w:val="Heading3"/>
      </w:pPr>
      <w:r>
        <w:t xml:space="preserve">What makes us different</w:t>
      </w:r>
    </w:p>
    <w:p>
      <w:pPr>
        <w:pStyle w:val="BlockText"/>
      </w:pPr>
      <w:r>
        <w:t xml:space="preserve">A conventional agency may focus mainly on ads and spend. Transparent eCom looks at the regulated message, account and tracking foundation, landing-page experience, lead quality, follow-up, and reporting together so the team can see what is actually limiting growth.</w:t>
      </w:r>
    </w:p>
    <w:p>
      <w:pPr>
        <w:pStyle w:val="FirstParagraph"/>
      </w:pPr>
      <w:r>
        <w:t xml:space="preserve">Say “more disciplined,” “more reliable,” or “designed to reduce risk” where appropriate. Never say “guaranteed approval,” “ban-proof,” “unbannable,” or “guaranteed revenue.”</w:t>
      </w:r>
    </w:p>
    <w:bookmarkEnd w:id="114"/>
    <w:bookmarkStart w:id="115" w:name="what-the-sales-owners-assessment-covers"/>
    <w:p>
      <w:pPr>
        <w:pStyle w:val="Heading3"/>
      </w:pPr>
      <w:r>
        <w:t xml:space="preserve">What the sales owner's assessment covers</w:t>
      </w:r>
    </w:p>
    <w:p>
      <w:pPr>
        <w:pStyle w:val="FirstParagraph"/>
      </w:pPr>
      <w:r>
        <w:t xml:space="preserve">The recommended next step is a</w:t>
      </w:r>
      <w:r>
        <w:t xml:space="preserve"> </w:t>
      </w:r>
      <w:r>
        <w:rPr>
          <w:rStyle w:val="VerbatimChar"/>
        </w:rPr>
        <w:t xml:space="preserve">20-minute Regulated Acquisition Assessment</w:t>
      </w:r>
      <w:r>
        <w:t xml:space="preserve">. The sales owner discusses:</w:t>
      </w:r>
    </w:p>
    <w:p>
      <w:pPr>
        <w:pStyle w:val="Compact"/>
        <w:numPr>
          <w:ilvl w:val="0"/>
          <w:numId w:val="1081"/>
        </w:numPr>
      </w:pPr>
      <w:r>
        <w:t xml:space="preserve">What the company sells and where it operates.</w:t>
      </w:r>
    </w:p>
    <w:p>
      <w:pPr>
        <w:pStyle w:val="Compact"/>
        <w:numPr>
          <w:ilvl w:val="0"/>
          <w:numId w:val="1081"/>
        </w:numPr>
      </w:pPr>
      <w:r>
        <w:t xml:space="preserve">Current acquisition channels and the biggest constraint.</w:t>
      </w:r>
    </w:p>
    <w:p>
      <w:pPr>
        <w:pStyle w:val="Compact"/>
        <w:numPr>
          <w:ilvl w:val="0"/>
          <w:numId w:val="1081"/>
        </w:numPr>
      </w:pPr>
      <w:r>
        <w:t xml:space="preserve">Policy, claim, landing-page, lead-routing, follow-up, and measurement risks.</w:t>
      </w:r>
    </w:p>
    <w:p>
      <w:pPr>
        <w:pStyle w:val="Compact"/>
        <w:numPr>
          <w:ilvl w:val="0"/>
          <w:numId w:val="1081"/>
        </w:numPr>
      </w:pPr>
      <w:r>
        <w:t xml:space="preserve">What has already been tried.</w:t>
      </w:r>
    </w:p>
    <w:p>
      <w:pPr>
        <w:pStyle w:val="Compact"/>
        <w:numPr>
          <w:ilvl w:val="0"/>
          <w:numId w:val="1081"/>
        </w:numPr>
      </w:pPr>
      <w:r>
        <w:t xml:space="preserve">Whether a practical next step exists and what information is required.</w:t>
      </w:r>
    </w:p>
    <w:p>
      <w:pPr>
        <w:pStyle w:val="FirstParagraph"/>
      </w:pPr>
      <w:r>
        <w:t xml:space="preserve">Book the assessment when there is a real problem or active objective. Do not book someone seeking non-compliant tactics, guaranteed platform decisions, free custom consulting with no buying intent, or a service outside the approved segment.</w:t>
      </w:r>
    </w:p>
    <w:bookmarkEnd w:id="115"/>
    <w:bookmarkStart w:id="116" w:name="one-minute-sdr-explanation"/>
    <w:p>
      <w:pPr>
        <w:pStyle w:val="Heading3"/>
      </w:pPr>
      <w:r>
        <w:t xml:space="preserve">One-minute SDR explanation</w:t>
      </w:r>
    </w:p>
    <w:p>
      <w:pPr>
        <w:pStyle w:val="BlockText"/>
      </w:pPr>
      <w:r>
        <w:t xml:space="preserve">Transparent eCom helps regulated businesses improve acquisition when normal advertising is restricted, inconsistent, or difficult to measure. We review the full system, including claims and creative, ad and account setup, landing pages, lead routing, follow-up, and reporting. If there is a fit, the sales owner explains the main constraint and practical next step. We do not promise platform approval or a specific revenue result because those depend on the product, market, platform, budget, and execution.</w:t>
      </w:r>
    </w:p>
    <w:bookmarkEnd w:id="116"/>
    <w:bookmarkStart w:id="117" w:name="common-questions"/>
    <w:p>
      <w:pPr>
        <w:pStyle w:val="Heading3"/>
      </w:pPr>
      <w:r>
        <w:t xml:space="preserve">Common questions</w:t>
      </w:r>
    </w:p>
    <w:p>
      <w:pPr>
        <w:pStyle w:val="FirstParagraph"/>
      </w:pPr>
      <w:r>
        <w:rPr>
          <w:b/>
          <w:bCs/>
        </w:rPr>
        <w:t xml:space="preserve">“Are you an ad agency?”</w:t>
      </w:r>
    </w:p>
    <w:p>
      <w:pPr>
        <w:pStyle w:val="BlockText"/>
      </w:pPr>
      <w:r>
        <w:t xml:space="preserve">We can support advertising, but our work starts broader. We review the regulated acquisition system and recommend the right level of implementation.</w:t>
      </w:r>
    </w:p>
    <w:p>
      <w:pPr>
        <w:pStyle w:val="FirstParagraph"/>
      </w:pPr>
      <w:r>
        <w:rPr>
          <w:b/>
          <w:bCs/>
        </w:rPr>
        <w:t xml:space="preserve">“Can you get our ads approved?”</w:t>
      </w:r>
    </w:p>
    <w:p>
      <w:pPr>
        <w:pStyle w:val="BlockText"/>
      </w:pPr>
      <w:r>
        <w:t xml:space="preserve">We can review factors that create policy and claim risk and help build a more disciplined process. The platform makes the final decision, so we cannot guarantee approval.</w:t>
      </w:r>
    </w:p>
    <w:p>
      <w:pPr>
        <w:pStyle w:val="FirstParagraph"/>
      </w:pPr>
      <w:r>
        <w:rPr>
          <w:b/>
          <w:bCs/>
        </w:rPr>
        <w:t xml:space="preserve">“Can you stop our account from being banned?”</w:t>
      </w:r>
    </w:p>
    <w:p>
      <w:pPr>
        <w:pStyle w:val="BlockText"/>
      </w:pPr>
      <w:r>
        <w:t xml:space="preserve">No one can guarantee that. We can reduce avoidable risk through better claims, account structure, documentation, tracking, and operating processes.</w:t>
      </w:r>
    </w:p>
    <w:p>
      <w:pPr>
        <w:pStyle w:val="FirstParagraph"/>
      </w:pPr>
      <w:r>
        <w:rPr>
          <w:b/>
          <w:bCs/>
        </w:rPr>
        <w:t xml:space="preserve">“Do you only work with cannabis?”</w:t>
      </w:r>
    </w:p>
    <w:p>
      <w:pPr>
        <w:pStyle w:val="BlockText"/>
      </w:pPr>
      <w:r>
        <w:t xml:space="preserve">Cannabis is one focus area, along with other regulated businesses. The sales owner can confirm whether your category, market, and objective fit our current experience and capacity.</w:t>
      </w:r>
    </w:p>
    <w:p>
      <w:pPr>
        <w:pStyle w:val="FirstParagraph"/>
      </w:pPr>
      <w:r>
        <w:rPr>
          <w:b/>
          <w:bCs/>
        </w:rPr>
        <w:t xml:space="preserve">“What results should we expect?”</w:t>
      </w:r>
    </w:p>
    <w:p>
      <w:pPr>
        <w:pStyle w:val="BlockText"/>
      </w:pPr>
      <w:r>
        <w:t xml:space="preserve">The first step is to identify the current constraint and define what can be measured. Results depend on the offer, market, budget, platform, account history, sales process, and client inputs.</w:t>
      </w:r>
    </w:p>
    <w:p>
      <w:pPr>
        <w:pStyle w:val="FirstParagraph"/>
      </w:pPr>
      <w:r>
        <w:rPr>
          <w:b/>
          <w:bCs/>
        </w:rPr>
        <w:t xml:space="preserve">“Why should I talk to the sales owner?”</w:t>
      </w:r>
    </w:p>
    <w:p>
      <w:pPr>
        <w:pStyle w:val="BlockText"/>
      </w:pPr>
      <w:r>
        <w:t xml:space="preserve">The sales owner leads the regulated acquisition strategy. They can determine whether the issue is a fit for Transparent eCom and give you a direct view of the risks, options, and next step.</w:t>
      </w:r>
    </w:p>
    <w:bookmarkEnd w:id="117"/>
    <w:bookmarkStart w:id="118" w:name="knowledge-check"/>
    <w:p>
      <w:pPr>
        <w:pStyle w:val="Heading3"/>
      </w:pPr>
      <w:r>
        <w:t xml:space="preserve">Knowledge check</w:t>
      </w:r>
    </w:p>
    <w:p>
      <w:pPr>
        <w:pStyle w:val="FirstParagraph"/>
      </w:pPr>
      <w:r>
        <w:t xml:space="preserve">Before entering a live calling queue, an SDR must be able to answer:</w:t>
      </w:r>
    </w:p>
    <w:p>
      <w:pPr>
        <w:pStyle w:val="Compact"/>
        <w:numPr>
          <w:ilvl w:val="0"/>
          <w:numId w:val="1082"/>
        </w:numPr>
      </w:pPr>
      <w:r>
        <w:t xml:space="preserve">Who does Transparent eCom help?</w:t>
      </w:r>
    </w:p>
    <w:p>
      <w:pPr>
        <w:pStyle w:val="Compact"/>
        <w:numPr>
          <w:ilvl w:val="0"/>
          <w:numId w:val="1082"/>
        </w:numPr>
      </w:pPr>
      <w:r>
        <w:t xml:space="preserve">What four common acquisition problems do we review?</w:t>
      </w:r>
    </w:p>
    <w:p>
      <w:pPr>
        <w:pStyle w:val="Compact"/>
        <w:numPr>
          <w:ilvl w:val="0"/>
          <w:numId w:val="1082"/>
        </w:numPr>
      </w:pPr>
      <w:r>
        <w:t xml:space="preserve">What happens during the assessment?</w:t>
      </w:r>
    </w:p>
    <w:p>
      <w:pPr>
        <w:pStyle w:val="Compact"/>
        <w:numPr>
          <w:ilvl w:val="0"/>
          <w:numId w:val="1082"/>
        </w:numPr>
      </w:pPr>
      <w:r>
        <w:t xml:space="preserve">Why is regulated acquisition different from ordinary advertising?</w:t>
      </w:r>
    </w:p>
    <w:p>
      <w:pPr>
        <w:pStyle w:val="Compact"/>
        <w:numPr>
          <w:ilvl w:val="0"/>
          <w:numId w:val="1082"/>
        </w:numPr>
      </w:pPr>
      <w:r>
        <w:t xml:space="preserve">What can we do, and what can we not guarantee?</w:t>
      </w:r>
    </w:p>
    <w:p>
      <w:pPr>
        <w:pStyle w:val="Compact"/>
        <w:numPr>
          <w:ilvl w:val="0"/>
          <w:numId w:val="1082"/>
        </w:numPr>
      </w:pPr>
      <w:r>
        <w:t xml:space="preserve">When should a prospect be booked with the sales owner?</w:t>
      </w:r>
    </w:p>
    <w:p>
      <w:pPr>
        <w:pStyle w:val="Compact"/>
        <w:numPr>
          <w:ilvl w:val="0"/>
          <w:numId w:val="1082"/>
        </w:numPr>
      </w:pPr>
      <w:r>
        <w:t xml:space="preserve">What must be recorded after the call?</w:t>
      </w:r>
    </w:p>
    <w:p>
      <w:pPr>
        <w:pStyle w:val="FirstParagraph"/>
      </w:pPr>
      <w:r>
        <w:t xml:space="preserve">Managers should role-play these questions and correct inaccurate claims immediately. Confident misinformation is more damaging than a short call.</w:t>
      </w:r>
    </w:p>
    <w:bookmarkEnd w:id="118"/>
    <w:bookmarkEnd w:id="119"/>
    <w:bookmarkStart w:id="124" w:name="sales-operations"/>
    <w:p>
      <w:pPr>
        <w:pStyle w:val="Heading2"/>
      </w:pPr>
      <w:r>
        <w:t xml:space="preserve">Sales Operations</w:t>
      </w:r>
    </w:p>
    <w:bookmarkStart w:id="120" w:name="lead-handling-standard"/>
    <w:p>
      <w:pPr>
        <w:pStyle w:val="Heading3"/>
      </w:pPr>
      <w:r>
        <w:t xml:space="preserve">Lead handling standard</w:t>
      </w:r>
    </w:p>
    <w:p>
      <w:pPr>
        <w:pStyle w:val="FirstParagraph"/>
      </w:pPr>
      <w:r>
        <w:t xml:space="preserve">Define service levels in Pacific Time:</w:t>
      </w:r>
    </w:p>
    <w:p>
      <w:pPr>
        <w:pStyle w:val="Compact"/>
        <w:numPr>
          <w:ilvl w:val="0"/>
          <w:numId w:val="1083"/>
        </w:numPr>
      </w:pPr>
      <w:r>
        <w:t xml:space="preserve">New high-intent inquiry or booked meeting: owner notified immediately.</w:t>
      </w:r>
    </w:p>
    <w:p>
      <w:pPr>
        <w:pStyle w:val="Compact"/>
        <w:numPr>
          <w:ilvl w:val="0"/>
          <w:numId w:val="1083"/>
        </w:numPr>
      </w:pPr>
      <w:r>
        <w:t xml:space="preserve">Booked meeting confirmation: immediate.</w:t>
      </w:r>
    </w:p>
    <w:p>
      <w:pPr>
        <w:pStyle w:val="Compact"/>
        <w:numPr>
          <w:ilvl w:val="0"/>
          <w:numId w:val="1083"/>
        </w:numPr>
      </w:pPr>
      <w:r>
        <w:t xml:space="preserve">Unresponsive booked contact: same-day follow-up and a defined reminder sequence.</w:t>
      </w:r>
    </w:p>
    <w:p>
      <w:pPr>
        <w:pStyle w:val="Compact"/>
        <w:numPr>
          <w:ilvl w:val="0"/>
          <w:numId w:val="1083"/>
        </w:numPr>
      </w:pPr>
      <w:r>
        <w:t xml:space="preserve">Meeting outcome: marked Showed, No-show, Cancelled, Rescheduled, or Needs Review within one business day.</w:t>
      </w:r>
    </w:p>
    <w:p>
      <w:pPr>
        <w:pStyle w:val="Compact"/>
        <w:numPr>
          <w:ilvl w:val="0"/>
          <w:numId w:val="1083"/>
        </w:numPr>
      </w:pPr>
      <w:r>
        <w:t xml:space="preserve">Qualified opportunity: owner, next step, expected value, and next activity required.</w:t>
      </w:r>
    </w:p>
    <w:p>
      <w:pPr>
        <w:pStyle w:val="Compact"/>
        <w:numPr>
          <w:ilvl w:val="0"/>
          <w:numId w:val="1083"/>
        </w:numPr>
      </w:pPr>
      <w:r>
        <w:t xml:space="preserve">No active opportunity may remain without a next action and due date.</w:t>
      </w:r>
    </w:p>
    <w:p>
      <w:pPr>
        <w:pStyle w:val="FirstParagraph"/>
      </w:pPr>
      <w:r>
        <w:t xml:space="preserve">The exact minute-based SLA should be approved by the sales owner and matched to staffing. The key requirement is that it is measurable and visible.</w:t>
      </w:r>
    </w:p>
    <w:bookmarkEnd w:id="120"/>
    <w:bookmarkStart w:id="121" w:name="sdr-operating-model"/>
    <w:p>
      <w:pPr>
        <w:pStyle w:val="Heading3"/>
      </w:pPr>
      <w:r>
        <w:t xml:space="preserve">SDR operating model</w:t>
      </w:r>
    </w:p>
    <w:p>
      <w:pPr>
        <w:pStyle w:val="FirstParagraph"/>
      </w:pPr>
      <w:r>
        <w:t xml:space="preserve">The SDR scorecard should rank:</w:t>
      </w:r>
    </w:p>
    <w:p>
      <w:pPr>
        <w:pStyle w:val="Compact"/>
        <w:numPr>
          <w:ilvl w:val="0"/>
          <w:numId w:val="1084"/>
        </w:numPr>
      </w:pPr>
      <w:r>
        <w:t xml:space="preserve">Booked meetings.</w:t>
      </w:r>
    </w:p>
    <w:p>
      <w:pPr>
        <w:pStyle w:val="Compact"/>
        <w:numPr>
          <w:ilvl w:val="0"/>
          <w:numId w:val="1084"/>
        </w:numPr>
      </w:pPr>
      <w:r>
        <w:t xml:space="preserve">Showed meetings.</w:t>
      </w:r>
    </w:p>
    <w:p>
      <w:pPr>
        <w:pStyle w:val="Compact"/>
        <w:numPr>
          <w:ilvl w:val="0"/>
          <w:numId w:val="1084"/>
        </w:numPr>
      </w:pPr>
      <w:r>
        <w:t xml:space="preserve">SQLs created.</w:t>
      </w:r>
    </w:p>
    <w:p>
      <w:pPr>
        <w:pStyle w:val="Compact"/>
        <w:numPr>
          <w:ilvl w:val="0"/>
          <w:numId w:val="1084"/>
        </w:numPr>
      </w:pPr>
      <w:r>
        <w:t xml:space="preserve">MQL-to-SQL conversion.</w:t>
      </w:r>
    </w:p>
    <w:p>
      <w:pPr>
        <w:pStyle w:val="Compact"/>
        <w:numPr>
          <w:ilvl w:val="0"/>
          <w:numId w:val="1084"/>
        </w:numPr>
      </w:pPr>
      <w:r>
        <w:t xml:space="preserve">Qualified pipeline value.</w:t>
      </w:r>
    </w:p>
    <w:p>
      <w:pPr>
        <w:pStyle w:val="Compact"/>
        <w:numPr>
          <w:ilvl w:val="0"/>
          <w:numId w:val="1084"/>
        </w:numPr>
      </w:pPr>
      <w:r>
        <w:t xml:space="preserve">Closed-won revenue as a quality outcome.</w:t>
      </w:r>
    </w:p>
    <w:p>
      <w:pPr>
        <w:pStyle w:val="FirstParagraph"/>
      </w:pPr>
      <w:r>
        <w:t xml:space="preserve">Do not rank SDRs on raw activity, contacts touched, or automated assignments without quality controls. Report Unassigned and non-SDR owners separately rather than silently including them in SDR rankings.</w:t>
      </w:r>
    </w:p>
    <w:bookmarkEnd w:id="121"/>
    <w:bookmarkStart w:id="122" w:name="meeting-outcome-process"/>
    <w:p>
      <w:pPr>
        <w:pStyle w:val="Heading3"/>
      </w:pPr>
      <w:r>
        <w:t xml:space="preserve">Meeting outcome process</w:t>
      </w:r>
    </w:p>
    <w:p>
      <w:pPr>
        <w:pStyle w:val="FirstParagraph"/>
      </w:pPr>
      <w:r>
        <w:t xml:space="preserve">The team must update every completed appointment outcome. Until this is reliable, the report should show a pending-outcome queue by SDR and age, not display false zeroes for Showed or No-show.</w:t>
      </w:r>
    </w:p>
    <w:bookmarkEnd w:id="122"/>
    <w:bookmarkStart w:id="123" w:name="sales-qualification"/>
    <w:p>
      <w:pPr>
        <w:pStyle w:val="Heading3"/>
      </w:pPr>
      <w:r>
        <w:t xml:space="preserve">Sales qualification</w:t>
      </w:r>
    </w:p>
    <w:p>
      <w:pPr>
        <w:pStyle w:val="FirstParagraph"/>
      </w:pPr>
      <w:r>
        <w:t xml:space="preserve">Create one qualification rubric used by forms, SDRs, Vapi, and the sales owner. Minimum fields should cover:</w:t>
      </w:r>
    </w:p>
    <w:p>
      <w:pPr>
        <w:pStyle w:val="Compact"/>
        <w:numPr>
          <w:ilvl w:val="0"/>
          <w:numId w:val="1085"/>
        </w:numPr>
      </w:pPr>
      <w:r>
        <w:t xml:space="preserve">Segment and business model.</w:t>
      </w:r>
    </w:p>
    <w:p>
      <w:pPr>
        <w:pStyle w:val="Compact"/>
        <w:numPr>
          <w:ilvl w:val="0"/>
          <w:numId w:val="1085"/>
        </w:numPr>
      </w:pPr>
      <w:r>
        <w:t xml:space="preserve">Geography and regulatory market.</w:t>
      </w:r>
    </w:p>
    <w:p>
      <w:pPr>
        <w:pStyle w:val="Compact"/>
        <w:numPr>
          <w:ilvl w:val="0"/>
          <w:numId w:val="1085"/>
        </w:numPr>
      </w:pPr>
      <w:r>
        <w:t xml:space="preserve">Current acquisition channels.</w:t>
      </w:r>
    </w:p>
    <w:p>
      <w:pPr>
        <w:pStyle w:val="Compact"/>
        <w:numPr>
          <w:ilvl w:val="0"/>
          <w:numId w:val="1085"/>
        </w:numPr>
      </w:pPr>
      <w:r>
        <w:t xml:space="preserve">Monthly spend or realistic budget range.</w:t>
      </w:r>
    </w:p>
    <w:p>
      <w:pPr>
        <w:pStyle w:val="Compact"/>
        <w:numPr>
          <w:ilvl w:val="0"/>
          <w:numId w:val="1085"/>
        </w:numPr>
      </w:pPr>
      <w:r>
        <w:t xml:space="preserve">Current lead and sales volume.</w:t>
      </w:r>
    </w:p>
    <w:p>
      <w:pPr>
        <w:pStyle w:val="Compact"/>
        <w:numPr>
          <w:ilvl w:val="0"/>
          <w:numId w:val="1085"/>
        </w:numPr>
      </w:pPr>
      <w:r>
        <w:t xml:space="preserve">Decision-maker and timeline.</w:t>
      </w:r>
    </w:p>
    <w:p>
      <w:pPr>
        <w:pStyle w:val="Compact"/>
        <w:numPr>
          <w:ilvl w:val="0"/>
          <w:numId w:val="1085"/>
        </w:numPr>
      </w:pPr>
      <w:r>
        <w:t xml:space="preserve">Compliance constraints.</w:t>
      </w:r>
    </w:p>
    <w:p>
      <w:pPr>
        <w:pStyle w:val="Compact"/>
        <w:numPr>
          <w:ilvl w:val="0"/>
          <w:numId w:val="1085"/>
        </w:numPr>
      </w:pPr>
      <w:r>
        <w:t xml:space="preserve">Primary business outcome.</w:t>
      </w:r>
    </w:p>
    <w:p>
      <w:pPr>
        <w:pStyle w:val="Compact"/>
        <w:numPr>
          <w:ilvl w:val="0"/>
          <w:numId w:val="1085"/>
        </w:numPr>
      </w:pPr>
      <w:r>
        <w:t xml:space="preserve">Existing CRM, tracking, and creative readiness.</w:t>
      </w:r>
    </w:p>
    <w:bookmarkEnd w:id="123"/>
    <w:bookmarkEnd w:id="124"/>
    <w:bookmarkStart w:id="125" w:name="fulfillment-and-customer-success"/>
    <w:p>
      <w:pPr>
        <w:pStyle w:val="Heading2"/>
      </w:pPr>
      <w:r>
        <w:t xml:space="preserve">Fulfillment and Customer Success</w:t>
      </w:r>
    </w:p>
    <w:p>
      <w:pPr>
        <w:pStyle w:val="FirstParagraph"/>
      </w:pPr>
      <w:r>
        <w:t xml:space="preserve">Growth cannot scale unless delivery is productized.</w:t>
      </w:r>
    </w:p>
    <w:p>
      <w:pPr>
        <w:pStyle w:val="BodyText"/>
      </w:pPr>
      <w:r>
        <w:t xml:space="preserve">Define before aggressive acquisition:</w:t>
      </w:r>
    </w:p>
    <w:p>
      <w:pPr>
        <w:pStyle w:val="Compact"/>
        <w:numPr>
          <w:ilvl w:val="0"/>
          <w:numId w:val="1086"/>
        </w:numPr>
      </w:pPr>
      <w:r>
        <w:t xml:space="preserve">Onboarding checklist and owner.</w:t>
      </w:r>
    </w:p>
    <w:p>
      <w:pPr>
        <w:pStyle w:val="Compact"/>
        <w:numPr>
          <w:ilvl w:val="0"/>
          <w:numId w:val="1086"/>
        </w:numPr>
      </w:pPr>
      <w:r>
        <w:t xml:space="preserve">Access and asset requirements.</w:t>
      </w:r>
    </w:p>
    <w:p>
      <w:pPr>
        <w:pStyle w:val="Compact"/>
        <w:numPr>
          <w:ilvl w:val="0"/>
          <w:numId w:val="1086"/>
        </w:numPr>
      </w:pPr>
      <w:r>
        <w:t xml:space="preserve">Compliance review process.</w:t>
      </w:r>
    </w:p>
    <w:p>
      <w:pPr>
        <w:pStyle w:val="Compact"/>
        <w:numPr>
          <w:ilvl w:val="0"/>
          <w:numId w:val="1086"/>
        </w:numPr>
      </w:pPr>
      <w:r>
        <w:t xml:space="preserve">Campaign launch gates.</w:t>
      </w:r>
    </w:p>
    <w:p>
      <w:pPr>
        <w:pStyle w:val="Compact"/>
        <w:numPr>
          <w:ilvl w:val="0"/>
          <w:numId w:val="1086"/>
        </w:numPr>
      </w:pPr>
      <w:r>
        <w:t xml:space="preserve">Tracking and attribution implementation.</w:t>
      </w:r>
    </w:p>
    <w:p>
      <w:pPr>
        <w:pStyle w:val="Compact"/>
        <w:numPr>
          <w:ilvl w:val="0"/>
          <w:numId w:val="1086"/>
        </w:numPr>
      </w:pPr>
      <w:r>
        <w:t xml:space="preserve">Weekly optimization routine.</w:t>
      </w:r>
    </w:p>
    <w:p>
      <w:pPr>
        <w:pStyle w:val="Compact"/>
        <w:numPr>
          <w:ilvl w:val="0"/>
          <w:numId w:val="1086"/>
        </w:numPr>
      </w:pPr>
      <w:r>
        <w:t xml:space="preserve">Client reporting template.</w:t>
      </w:r>
    </w:p>
    <w:p>
      <w:pPr>
        <w:pStyle w:val="Compact"/>
        <w:numPr>
          <w:ilvl w:val="0"/>
          <w:numId w:val="1086"/>
        </w:numPr>
      </w:pPr>
      <w:r>
        <w:t xml:space="preserve">Escalation path for rejected ads, policy changes, outages, or poor lead quality.</w:t>
      </w:r>
    </w:p>
    <w:p>
      <w:pPr>
        <w:pStyle w:val="Compact"/>
        <w:numPr>
          <w:ilvl w:val="0"/>
          <w:numId w:val="1086"/>
        </w:numPr>
      </w:pPr>
      <w:r>
        <w:t xml:space="preserve">Definition of a successful first 30, 60, and 90 days.</w:t>
      </w:r>
    </w:p>
    <w:p>
      <w:pPr>
        <w:pStyle w:val="Compact"/>
        <w:numPr>
          <w:ilvl w:val="0"/>
          <w:numId w:val="1086"/>
        </w:numPr>
      </w:pPr>
      <w:r>
        <w:t xml:space="preserve">Renewal, expansion, and referral triggers.</w:t>
      </w:r>
    </w:p>
    <w:p>
      <w:pPr>
        <w:pStyle w:val="FirstParagraph"/>
      </w:pPr>
      <w:r>
        <w:t xml:space="preserve">Track fulfillment capacity by active client, campaign count, creative workload, support load, and expected response time. A lead-generation plan that exceeds delivery capacity is not an improvement.</w:t>
      </w:r>
    </w:p>
    <w:bookmarkEnd w:id="125"/>
    <w:bookmarkStart w:id="127" w:name="channel-strategy"/>
    <w:p>
      <w:pPr>
        <w:pStyle w:val="Heading2"/>
      </w:pPr>
      <w:r>
        <w:t xml:space="preserve">Channel Strategy</w:t>
      </w:r>
    </w:p>
    <w:bookmarkStart w:id="126" w:name="channel-roles"/>
    <w:p>
      <w:pPr>
        <w:pStyle w:val="Heading3"/>
      </w:pPr>
      <w:r>
        <w:t xml:space="preserve">Channel roles</w:t>
      </w:r>
    </w:p>
    <w:p>
      <w:pPr>
        <w:pStyle w:val="Compact"/>
        <w:numPr>
          <w:ilvl w:val="0"/>
          <w:numId w:val="1087"/>
        </w:numPr>
      </w:pPr>
      <w:r>
        <w:rPr>
          <w:b/>
          <w:bCs/>
        </w:rPr>
        <w:t xml:space="preserve">Website and landing pages:</w:t>
      </w:r>
      <w:r>
        <w:t xml:space="preserve"> </w:t>
      </w:r>
      <w:r>
        <w:t xml:space="preserve">conversion and proof hub.</w:t>
      </w:r>
    </w:p>
    <w:p>
      <w:pPr>
        <w:pStyle w:val="Compact"/>
        <w:numPr>
          <w:ilvl w:val="0"/>
          <w:numId w:val="1087"/>
        </w:numPr>
      </w:pPr>
      <w:r>
        <w:rPr>
          <w:b/>
          <w:bCs/>
        </w:rPr>
        <w:t xml:space="preserve">Email:</w:t>
      </w:r>
      <w:r>
        <w:t xml:space="preserve"> </w:t>
      </w:r>
      <w:r>
        <w:t xml:space="preserve">segmented education, proof, and reactivation; not the sole measure of demand.</w:t>
      </w:r>
    </w:p>
    <w:p>
      <w:pPr>
        <w:pStyle w:val="Compact"/>
        <w:numPr>
          <w:ilvl w:val="0"/>
          <w:numId w:val="1087"/>
        </w:numPr>
      </w:pPr>
      <w:r>
        <w:rPr>
          <w:b/>
          <w:bCs/>
        </w:rPr>
        <w:t xml:space="preserve">LinkedIn:</w:t>
      </w:r>
      <w:r>
        <w:t xml:space="preserve"> </w:t>
      </w:r>
      <w:r>
        <w:t xml:space="preserve">targeted relationship creation and follow-up, with conservative limits and immediate reply suppression.</w:t>
      </w:r>
    </w:p>
    <w:p>
      <w:pPr>
        <w:pStyle w:val="Compact"/>
        <w:numPr>
          <w:ilvl w:val="0"/>
          <w:numId w:val="1087"/>
        </w:numPr>
      </w:pPr>
      <w:r>
        <w:rPr>
          <w:b/>
          <w:bCs/>
        </w:rPr>
        <w:t xml:space="preserve">Instagram:</w:t>
      </w:r>
      <w:r>
        <w:t xml:space="preserve"> </w:t>
      </w:r>
      <w:r>
        <w:t xml:space="preserve">company-page awareness and relationship channel, not a substitute for qualification.</w:t>
      </w:r>
    </w:p>
    <w:p>
      <w:pPr>
        <w:pStyle w:val="Compact"/>
        <w:numPr>
          <w:ilvl w:val="0"/>
          <w:numId w:val="1087"/>
        </w:numPr>
      </w:pPr>
      <w:r>
        <w:rPr>
          <w:b/>
          <w:bCs/>
        </w:rPr>
        <w:t xml:space="preserve">Vapi:</w:t>
      </w:r>
      <w:r>
        <w:t xml:space="preserve"> </w:t>
      </w:r>
      <w:r>
        <w:t xml:space="preserve">controlled qualification and warm transfer; scale only after booking and handoff proof.</w:t>
      </w:r>
    </w:p>
    <w:p>
      <w:pPr>
        <w:pStyle w:val="Compact"/>
        <w:numPr>
          <w:ilvl w:val="0"/>
          <w:numId w:val="1087"/>
        </w:numPr>
      </w:pPr>
      <w:r>
        <w:rPr>
          <w:b/>
          <w:bCs/>
        </w:rPr>
        <w:t xml:space="preserve">SMS:</w:t>
      </w:r>
      <w:r>
        <w:t xml:space="preserve"> </w:t>
      </w:r>
      <w:r>
        <w:t xml:space="preserve">transactional or approved follow-up only until provider delivery, consent, unsubscribe, and state reconciliation are fully proven.</w:t>
      </w:r>
    </w:p>
    <w:p>
      <w:pPr>
        <w:pStyle w:val="Compact"/>
        <w:numPr>
          <w:ilvl w:val="0"/>
          <w:numId w:val="1087"/>
        </w:numPr>
      </w:pPr>
      <w:r>
        <w:rPr>
          <w:b/>
          <w:bCs/>
        </w:rPr>
        <w:t xml:space="preserve">Newsletter:</w:t>
      </w:r>
      <w:r>
        <w:t xml:space="preserve"> </w:t>
      </w:r>
      <w:r>
        <w:t xml:space="preserve">authority and nurture; measure qualified downstream actions, not only opens and clicks.</w:t>
      </w:r>
    </w:p>
    <w:p>
      <w:pPr>
        <w:pStyle w:val="Compact"/>
        <w:numPr>
          <w:ilvl w:val="0"/>
          <w:numId w:val="1087"/>
        </w:numPr>
      </w:pPr>
      <w:r>
        <w:rPr>
          <w:b/>
          <w:bCs/>
        </w:rPr>
        <w:t xml:space="preserve">Paid media:</w:t>
      </w:r>
      <w:r>
        <w:t xml:space="preserve"> </w:t>
      </w:r>
      <w:r>
        <w:t xml:space="preserve">only after landing-page conversion, source attribution, and compliance review are reliable.</w:t>
      </w:r>
    </w:p>
    <w:bookmarkEnd w:id="126"/>
    <w:bookmarkEnd w:id="127"/>
    <w:bookmarkStart w:id="149" w:name="email-strategy-review"/>
    <w:p>
      <w:pPr>
        <w:pStyle w:val="Heading2"/>
      </w:pPr>
      <w:r>
        <w:t xml:space="preserve">Email Strategy Review</w:t>
      </w:r>
    </w:p>
    <w:p>
      <w:pPr>
        <w:pStyle w:val="FirstParagraph"/>
      </w:pPr>
      <w:r>
        <w:t xml:space="preserve">Email needs a strategy reset before more volume. The current system combines a high-volume newsletter, DAN and Emerald cold campaigns, Partnership outreach, event tracking, and GHL follow-up behavior. These should be treated as separate products with separate audiences, promises, cadences, suppression rules, and success metrics.</w:t>
      </w:r>
    </w:p>
    <w:bookmarkStart w:id="128" w:name="email-diagnosis"/>
    <w:p>
      <w:pPr>
        <w:pStyle w:val="Heading3"/>
      </w:pPr>
      <w:r>
        <w:t xml:space="preserve">Email diagnosis</w:t>
      </w:r>
    </w:p>
    <w:p>
      <w:pPr>
        <w:pStyle w:val="FirstParagraph"/>
      </w:pPr>
      <w:r>
        <w:t xml:space="preserve">The present risks are:</w:t>
      </w:r>
    </w:p>
    <w:p>
      <w:pPr>
        <w:pStyle w:val="Compact"/>
        <w:numPr>
          <w:ilvl w:val="0"/>
          <w:numId w:val="1088"/>
        </w:numPr>
      </w:pPr>
      <w:r>
        <w:t xml:space="preserve">Activity is being measured more confidently than qualified pipeline. Opens are weak evidence because mailbox privacy features inflate or distort them.</w:t>
      </w:r>
    </w:p>
    <w:p>
      <w:pPr>
        <w:pStyle w:val="Compact"/>
        <w:numPr>
          <w:ilvl w:val="0"/>
          <w:numId w:val="1088"/>
        </w:numPr>
      </w:pPr>
      <w:r>
        <w:t xml:space="preserve">The previous baseline of 43,181 emails in 30 days produced only 7 calendar bookings in the same reported window. This requires funnel and attribution review before sending more.</w:t>
      </w:r>
    </w:p>
    <w:p>
      <w:pPr>
        <w:pStyle w:val="Compact"/>
        <w:numPr>
          <w:ilvl w:val="0"/>
          <w:numId w:val="1088"/>
        </w:numPr>
      </w:pPr>
      <w:r>
        <w:t xml:space="preserve">The newsletter can send at a theoretical maximum of 6,999 messages per day across three senders, while the runbook notes that 2,333 per sender per day is approximately eight times the documented 300/day warm-up cap. This is a deliverability risk, not a growth strategy.</w:t>
      </w:r>
    </w:p>
    <w:p>
      <w:pPr>
        <w:pStyle w:val="Compact"/>
        <w:numPr>
          <w:ilvl w:val="0"/>
          <w:numId w:val="1088"/>
        </w:numPr>
      </w:pPr>
      <w:r>
        <w:t xml:space="preserve">Newsletter, DAN, Emerald, and Partnership emails use different sender/domain patterns. That can fragment reputation and confuse recipients if the identity and promise are not clear.</w:t>
      </w:r>
    </w:p>
    <w:p>
      <w:pPr>
        <w:pStyle w:val="Compact"/>
        <w:numPr>
          <w:ilvl w:val="0"/>
          <w:numId w:val="1088"/>
        </w:numPr>
      </w:pPr>
      <w:r>
        <w:t xml:space="preserve">The audit returned zero recent executions for several email workflows and the event-ingest workflow, which conflicts with historical send-log evidence. This discrepancy must be reconciled before making any volume decision.</w:t>
      </w:r>
    </w:p>
    <w:p>
      <w:pPr>
        <w:pStyle w:val="Compact"/>
        <w:numPr>
          <w:ilvl w:val="0"/>
          <w:numId w:val="1088"/>
        </w:numPr>
      </w:pPr>
      <w:r>
        <w:t xml:space="preserve">GHL DND suppression is causing a meaningful share of newsletter rejects. Those contacts should be permanently suppressed from marketing sends rather than retried or moved to another sender.</w:t>
      </w:r>
    </w:p>
    <w:p>
      <w:pPr>
        <w:pStyle w:val="Compact"/>
        <w:numPr>
          <w:ilvl w:val="0"/>
          <w:numId w:val="1088"/>
        </w:numPr>
      </w:pPr>
      <w:r>
        <w:t xml:space="preserve">Email Event Ingest and source attribution must be proven healthy. If the system cannot reliably capture delivery, replies, unsubscribes, complaints, bookings, and revenue, optimization is guesswork.</w:t>
      </w:r>
    </w:p>
    <w:bookmarkEnd w:id="128"/>
    <w:bookmarkStart w:id="129" w:name="recommended-email-portfolio"/>
    <w:p>
      <w:pPr>
        <w:pStyle w:val="Heading3"/>
      </w:pPr>
      <w:r>
        <w:t xml:space="preserve">Recommended email portfolio</w:t>
      </w:r>
    </w:p>
    <w:p>
      <w:pPr>
        <w:pStyle w:val="FirstParagraph"/>
      </w:pPr>
      <w:r>
        <w:t xml:space="preserve">Use four distinct email tracks:</w:t>
      </w:r>
    </w:p>
    <w:p>
      <w:pPr>
        <w:pStyle w:val="Compact"/>
        <w:numPr>
          <w:ilvl w:val="0"/>
          <w:numId w:val="1089"/>
        </w:numPr>
      </w:pPr>
      <w:r>
        <w:rPr>
          <w:b/>
          <w:bCs/>
        </w:rPr>
        <w:t xml:space="preserve">Newsletter:</w:t>
      </w:r>
      <w:r>
        <w:t xml:space="preserve"> </w:t>
      </w:r>
      <w:r>
        <w:t xml:space="preserve">one useful educational email per week to opted-in, eligible contacts. The goal is trust and qualified downstream action, not immediate sales from every issue.</w:t>
      </w:r>
    </w:p>
    <w:p>
      <w:pPr>
        <w:pStyle w:val="Compact"/>
        <w:numPr>
          <w:ilvl w:val="0"/>
          <w:numId w:val="1089"/>
        </w:numPr>
      </w:pPr>
      <w:r>
        <w:rPr>
          <w:b/>
          <w:bCs/>
        </w:rPr>
        <w:t xml:space="preserve">Segmented cold outreach:</w:t>
      </w:r>
      <w:r>
        <w:t xml:space="preserve"> </w:t>
      </w:r>
      <w:r>
        <w:t xml:space="preserve">one prospect, one problem, one relevant observation, and one low-friction reply CTA. Use a short sequence and stop when there is no signal.</w:t>
      </w:r>
    </w:p>
    <w:p>
      <w:pPr>
        <w:pStyle w:val="Compact"/>
        <w:numPr>
          <w:ilvl w:val="0"/>
          <w:numId w:val="1089"/>
        </w:numPr>
      </w:pPr>
      <w:r>
        <w:rPr>
          <w:b/>
          <w:bCs/>
        </w:rPr>
        <w:t xml:space="preserve">Behavioral follow-up:</w:t>
      </w:r>
      <w:r>
        <w:t xml:space="preserve"> </w:t>
      </w:r>
      <w:r>
        <w:t xml:space="preserve">triggered by booking, reply, meeting outcome, proposal, download, or high-intent page action. These emails should be operational and timely.</w:t>
      </w:r>
    </w:p>
    <w:p>
      <w:pPr>
        <w:pStyle w:val="Compact"/>
        <w:numPr>
          <w:ilvl w:val="0"/>
          <w:numId w:val="1089"/>
        </w:numPr>
      </w:pPr>
      <w:r>
        <w:rPr>
          <w:b/>
          <w:bCs/>
        </w:rPr>
        <w:t xml:space="preserve">Reactivation:</w:t>
      </w:r>
      <w:r>
        <w:t xml:space="preserve"> </w:t>
      </w:r>
      <w:r>
        <w:t xml:space="preserve">a low-frequency permission-based check-in for previously engaged but inactive contacts. Do not keep inactive contacts in every campaign indefinitely.</w:t>
      </w:r>
    </w:p>
    <w:p>
      <w:pPr>
        <w:pStyle w:val="FirstParagraph"/>
      </w:pPr>
      <w:r>
        <w:t xml:space="preserve">Do not enroll a contact in multiple marketing tracks at once. A campaign controller should assign one primary track, record the reason, and suppress competing campaigns until the track completes or the contact replies.</w:t>
      </w:r>
    </w:p>
    <w:bookmarkEnd w:id="129"/>
    <w:bookmarkStart w:id="130" w:name="what-to-send-and-how-often"/>
    <w:p>
      <w:pPr>
        <w:pStyle w:val="Heading3"/>
      </w:pPr>
      <w:r>
        <w:t xml:space="preserve">What to send and how often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Track</w:t>
            </w:r>
          </w:p>
        </w:tc>
        <w:tc>
          <w:tcPr/>
          <w:p>
            <w:pPr>
              <w:pStyle w:val="Compact"/>
            </w:pPr>
            <w:r>
              <w:t xml:space="preserve">Audience</w:t>
            </w:r>
          </w:p>
        </w:tc>
        <w:tc>
          <w:tcPr/>
          <w:p>
            <w:pPr>
              <w:pStyle w:val="Compact"/>
            </w:pPr>
            <w:r>
              <w:t xml:space="preserve">Recommended cadence</w:t>
            </w:r>
          </w:p>
        </w:tc>
        <w:tc>
          <w:tcPr/>
          <w:p>
            <w:pPr>
              <w:pStyle w:val="Compact"/>
            </w:pPr>
            <w:r>
              <w:t xml:space="preserve">Primary success metric</w:t>
            </w:r>
          </w:p>
        </w:tc>
      </w:tr>
      <w:tr>
        <w:tc>
          <w:tcPr/>
          <w:p>
            <w:pPr>
              <w:pStyle w:val="Compact"/>
            </w:pPr>
            <w:r>
              <w:t xml:space="preserve">Newsletter</w:t>
            </w:r>
          </w:p>
        </w:tc>
        <w:tc>
          <w:tcPr/>
          <w:p>
            <w:pPr>
              <w:pStyle w:val="Compact"/>
            </w:pPr>
            <w:r>
              <w:t xml:space="preserve">Opted-in contacts with a valid business relationship or lawful outreach basis</w:t>
            </w:r>
          </w:p>
        </w:tc>
        <w:tc>
          <w:tcPr/>
          <w:p>
            <w:pPr>
              <w:pStyle w:val="Compact"/>
            </w:pPr>
            <w:r>
              <w:t xml:space="preserve">1/week, with a 2-week pause after repeated non-engagement</w:t>
            </w:r>
          </w:p>
        </w:tc>
        <w:tc>
          <w:tcPr/>
          <w:p>
            <w:pPr>
              <w:pStyle w:val="Compact"/>
            </w:pPr>
            <w:r>
              <w:t xml:space="preserve">Qualified replies, booking rate, unsubscribes, complaints</w:t>
            </w:r>
          </w:p>
        </w:tc>
      </w:tr>
      <w:tr>
        <w:tc>
          <w:tcPr/>
          <w:p>
            <w:pPr>
              <w:pStyle w:val="Compact"/>
            </w:pPr>
            <w:r>
              <w:t xml:space="preserve">Cold outbound</w:t>
            </w:r>
          </w:p>
        </w:tc>
        <w:tc>
          <w:tcPr/>
          <w:p>
            <w:pPr>
              <w:pStyle w:val="Compact"/>
            </w:pPr>
            <w:r>
              <w:t xml:space="preserve">One verified ICP segment and role</w:t>
            </w:r>
          </w:p>
        </w:tc>
        <w:tc>
          <w:tcPr/>
          <w:p>
            <w:pPr>
              <w:pStyle w:val="Compact"/>
            </w:pPr>
            <w:r>
              <w:t xml:space="preserve">4 emails over 10 business days, then stop</w:t>
            </w:r>
          </w:p>
        </w:tc>
        <w:tc>
          <w:tcPr/>
          <w:p>
            <w:pPr>
              <w:pStyle w:val="Compact"/>
            </w:pPr>
            <w:r>
              <w:t xml:space="preserve">Positive reply and qualified-booking rate</w:t>
            </w:r>
          </w:p>
        </w:tc>
      </w:tr>
      <w:tr>
        <w:tc>
          <w:tcPr/>
          <w:p>
            <w:pPr>
              <w:pStyle w:val="Compact"/>
            </w:pPr>
            <w:r>
              <w:t xml:space="preserve">High-intent follow-up</w:t>
            </w:r>
          </w:p>
        </w:tc>
        <w:tc>
          <w:tcPr/>
          <w:p>
            <w:pPr>
              <w:pStyle w:val="Compact"/>
            </w:pPr>
            <w:r>
              <w:t xml:space="preserve">Recent reply, booking, page action, or qualified handoff</w:t>
            </w:r>
          </w:p>
        </w:tc>
        <w:tc>
          <w:tcPr/>
          <w:p>
            <w:pPr>
              <w:pStyle w:val="Compact"/>
            </w:pPr>
            <w:r>
              <w:t xml:space="preserve">Same day, then 1-2 reminders based on event</w:t>
            </w:r>
          </w:p>
        </w:tc>
        <w:tc>
          <w:tcPr/>
          <w:p>
            <w:pPr>
              <w:pStyle w:val="Compact"/>
            </w:pPr>
            <w:r>
              <w:t xml:space="preserve">Show rate and next-step completion</w:t>
            </w:r>
          </w:p>
        </w:tc>
      </w:tr>
      <w:tr>
        <w:tc>
          <w:tcPr/>
          <w:p>
            <w:pPr>
              <w:pStyle w:val="Compact"/>
            </w:pPr>
            <w:r>
              <w:t xml:space="preserve">No-show recovery</w:t>
            </w:r>
          </w:p>
        </w:tc>
        <w:tc>
          <w:tcPr/>
          <w:p>
            <w:pPr>
              <w:pStyle w:val="Compact"/>
            </w:pPr>
            <w:r>
              <w:t xml:space="preserve">Contacts whose appointment outcome is no-show</w:t>
            </w:r>
          </w:p>
        </w:tc>
        <w:tc>
          <w:tcPr/>
          <w:p>
            <w:pPr>
              <w:pStyle w:val="Compact"/>
            </w:pPr>
            <w:r>
              <w:t xml:space="preserve">Same day, next business day, and final check 3-5 business days later</w:t>
            </w:r>
          </w:p>
        </w:tc>
        <w:tc>
          <w:tcPr/>
          <w:p>
            <w:pPr>
              <w:pStyle w:val="Compact"/>
            </w:pPr>
            <w:r>
              <w:t xml:space="preserve">Reschedule rate</w:t>
            </w:r>
          </w:p>
        </w:tc>
      </w:tr>
      <w:tr>
        <w:tc>
          <w:tcPr/>
          <w:p>
            <w:pPr>
              <w:pStyle w:val="Compact"/>
            </w:pPr>
            <w:r>
              <w:t xml:space="preserve">Post-meeting</w:t>
            </w:r>
          </w:p>
        </w:tc>
        <w:tc>
          <w:tcPr/>
          <w:p>
            <w:pPr>
              <w:pStyle w:val="Compact"/>
            </w:pPr>
            <w:r>
              <w:t xml:space="preserve">Showed meeting or proposal-stage opportunity</w:t>
            </w:r>
          </w:p>
        </w:tc>
        <w:tc>
          <w:tcPr/>
          <w:p>
            <w:pPr>
              <w:pStyle w:val="Compact"/>
            </w:pPr>
            <w:r>
              <w:t xml:space="preserve">Same day recap, 2-day action reminder, 7-day decision check</w:t>
            </w:r>
          </w:p>
        </w:tc>
        <w:tc>
          <w:tcPr/>
          <w:p>
            <w:pPr>
              <w:pStyle w:val="Compact"/>
            </w:pPr>
            <w:r>
              <w:t xml:space="preserve">SQL progression, proposal acceptance, close rate</w:t>
            </w:r>
          </w:p>
        </w:tc>
      </w:tr>
      <w:tr>
        <w:tc>
          <w:tcPr/>
          <w:p>
            <w:pPr>
              <w:pStyle w:val="Compact"/>
            </w:pPr>
            <w:r>
              <w:t xml:space="preserve">Reactivation</w:t>
            </w:r>
          </w:p>
        </w:tc>
        <w:tc>
          <w:tcPr/>
          <w:p>
            <w:pPr>
              <w:pStyle w:val="Compact"/>
            </w:pPr>
            <w:r>
              <w:t xml:space="preserve">Previously engaged contacts with no recent activity</w:t>
            </w:r>
          </w:p>
        </w:tc>
        <w:tc>
          <w:tcPr/>
          <w:p>
            <w:pPr>
              <w:pStyle w:val="Compact"/>
            </w:pPr>
            <w:r>
              <w:t xml:space="preserve">3 emails over 14 days, then suppress for 60-90 days</w:t>
            </w:r>
          </w:p>
        </w:tc>
        <w:tc>
          <w:tcPr/>
          <w:p>
            <w:pPr>
              <w:pStyle w:val="Compact"/>
            </w:pPr>
            <w:r>
              <w:t xml:space="preserve">Positive reply, re-booking, unsubscribe rate</w:t>
            </w:r>
          </w:p>
        </w:tc>
      </w:tr>
    </w:tbl>
    <w:bookmarkEnd w:id="130"/>
    <w:bookmarkStart w:id="131" w:name="cold-outbound-sequence"/>
    <w:p>
      <w:pPr>
        <w:pStyle w:val="Heading3"/>
      </w:pPr>
      <w:r>
        <w:t xml:space="preserve">Cold outbound sequence</w:t>
      </w:r>
    </w:p>
    <w:p>
      <w:pPr>
        <w:pStyle w:val="FirstParagraph"/>
      </w:pPr>
      <w:r>
        <w:t xml:space="preserve">Use plain text or very light HTML, one primary CTA, no attachments, and no unsupported performance promise. The sequence should be role- and segment-specific.</w:t>
      </w:r>
    </w:p>
    <w:p>
      <w:pPr>
        <w:pStyle w:val="BodyText"/>
      </w:pPr>
      <w:r>
        <w:rPr>
          <w:b/>
          <w:bCs/>
        </w:rPr>
        <w:t xml:space="preserve">Email 1: relevant observation</w:t>
      </w:r>
    </w:p>
    <w:p>
      <w:pPr>
        <w:pStyle w:val="BodyText"/>
      </w:pPr>
      <w:r>
        <w:t xml:space="preserve">Subject options:</w:t>
      </w:r>
    </w:p>
    <w:p>
      <w:pPr>
        <w:pStyle w:val="Compact"/>
        <w:numPr>
          <w:ilvl w:val="0"/>
          <w:numId w:val="1090"/>
        </w:numPr>
      </w:pPr>
      <w:r>
        <w:rPr>
          <w:rStyle w:val="VerbatimChar"/>
        </w:rPr>
        <w:t xml:space="preserve">A question about {{company}}'s regulated acquisition</w:t>
      </w:r>
    </w:p>
    <w:p>
      <w:pPr>
        <w:pStyle w:val="Compact"/>
        <w:numPr>
          <w:ilvl w:val="0"/>
          <w:numId w:val="1090"/>
        </w:numPr>
      </w:pPr>
      <w:r>
        <w:rPr>
          <w:rStyle w:val="VerbatimChar"/>
        </w:rPr>
        <w:t xml:space="preserve">{{company}} and paid growth</w:t>
      </w:r>
    </w:p>
    <w:p>
      <w:pPr>
        <w:pStyle w:val="FirstParagraph"/>
      </w:pPr>
      <w:r>
        <w:t xml:space="preserve">Message:</w:t>
      </w:r>
    </w:p>
    <w:p>
      <w:pPr>
        <w:pStyle w:val="BlockText"/>
      </w:pPr>
      <w:r>
        <w:t xml:space="preserve">Hi {{first_name}},</w:t>
      </w:r>
    </w:p>
    <w:p>
      <w:pPr>
        <w:pStyle w:val="BlockText"/>
      </w:pPr>
      <w:r>
        <w:t xml:space="preserve">I work with regulated businesses on the parts of acquisition that usually break first: ad approval, qualified lead quality, landing-page conversion, and follow-up.</w:t>
      </w:r>
    </w:p>
    <w:p>
      <w:pPr>
        <w:pStyle w:val="BlockText"/>
      </w:pPr>
      <w:r>
        <w:t xml:space="preserve">I noticed {{specific, verified observation}}. Are you currently trying to improve {{specific outcome}} this quarter?</w:t>
      </w:r>
    </w:p>
    <w:p>
      <w:pPr>
        <w:pStyle w:val="BlockText"/>
      </w:pPr>
      <w:r>
        <w:t xml:space="preserve">If yes, I can send a short checklist of the issues we would review first. Worth sending?</w:t>
      </w:r>
    </w:p>
    <w:p>
      <w:pPr>
        <w:pStyle w:val="BlockText"/>
      </w:pPr>
      <w:r>
        <w:t xml:space="preserve">Transparent eCom sales team</w:t>
      </w:r>
    </w:p>
    <w:p>
      <w:pPr>
        <w:pStyle w:val="FirstParagraph"/>
      </w:pPr>
      <w:r>
        <w:rPr>
          <w:b/>
          <w:bCs/>
        </w:rPr>
        <w:t xml:space="preserve">Email 2: useful asset, 2 business days later</w:t>
      </w:r>
    </w:p>
    <w:p>
      <w:pPr>
        <w:pStyle w:val="BodyText"/>
      </w:pPr>
      <w:r>
        <w:t xml:space="preserve">Subject:</w:t>
      </w:r>
      <w:r>
        <w:t xml:space="preserve"> </w:t>
      </w:r>
      <w:r>
        <w:rPr>
          <w:rStyle w:val="VerbatimChar"/>
        </w:rPr>
        <w:t xml:space="preserve">The 5-point regulated ads check</w:t>
      </w:r>
    </w:p>
    <w:p>
      <w:pPr>
        <w:pStyle w:val="BodyText"/>
      </w:pPr>
      <w:r>
        <w:t xml:space="preserve">Message:</w:t>
      </w:r>
    </w:p>
    <w:p>
      <w:pPr>
        <w:pStyle w:val="BlockText"/>
      </w:pPr>
      <w:r>
        <w:t xml:space="preserve">Hi {{first_name}},</w:t>
      </w:r>
    </w:p>
    <w:p>
      <w:pPr>
        <w:pStyle w:val="BlockText"/>
      </w:pPr>
      <w:r>
        <w:t xml:space="preserve">The five checks we use before recommending more ad spend are:</w:t>
      </w:r>
    </w:p>
    <w:p>
      <w:pPr>
        <w:pStyle w:val="Compact"/>
        <w:numPr>
          <w:ilvl w:val="0"/>
          <w:numId w:val="1091"/>
        </w:numPr>
      </w:pPr>
      <w:r>
        <w:t xml:space="preserve">Policy and claim risk.</w:t>
      </w:r>
    </w:p>
    <w:p>
      <w:pPr>
        <w:pStyle w:val="Compact"/>
        <w:numPr>
          <w:ilvl w:val="0"/>
          <w:numId w:val="1091"/>
        </w:numPr>
      </w:pPr>
      <w:r>
        <w:t xml:space="preserve">Landing-page message match.</w:t>
      </w:r>
    </w:p>
    <w:p>
      <w:pPr>
        <w:pStyle w:val="Compact"/>
        <w:numPr>
          <w:ilvl w:val="0"/>
          <w:numId w:val="1091"/>
        </w:numPr>
      </w:pPr>
      <w:r>
        <w:t xml:space="preserve">Lead qualification and routing.</w:t>
      </w:r>
    </w:p>
    <w:p>
      <w:pPr>
        <w:pStyle w:val="Compact"/>
        <w:numPr>
          <w:ilvl w:val="0"/>
          <w:numId w:val="1091"/>
        </w:numPr>
      </w:pPr>
      <w:r>
        <w:t xml:space="preserve">Speed to first response.</w:t>
      </w:r>
    </w:p>
    <w:p>
      <w:pPr>
        <w:pStyle w:val="Compact"/>
        <w:numPr>
          <w:ilvl w:val="0"/>
          <w:numId w:val="1091"/>
        </w:numPr>
      </w:pPr>
      <w:r>
        <w:t xml:space="preserve">Source-to-revenue tracking.</w:t>
      </w:r>
    </w:p>
    <w:p>
      <w:pPr>
        <w:pStyle w:val="BlockText"/>
      </w:pPr>
      <w:r>
        <w:t xml:space="preserve">Most teams can find one or two leaks without changing their budget. If useful, reply</w:t>
      </w:r>
      <w:r>
        <w:t xml:space="preserve"> </w:t>
      </w:r>
      <w:r>
        <w:rPr>
          <w:rStyle w:val="VerbatimChar"/>
        </w:rPr>
        <w:t xml:space="preserve">checklist</w:t>
      </w:r>
      <w:r>
        <w:t xml:space="preserve"> </w:t>
      </w:r>
      <w:r>
        <w:t xml:space="preserve">and I will send the one-page version.</w:t>
      </w:r>
    </w:p>
    <w:p>
      <w:pPr>
        <w:pStyle w:val="BlockText"/>
      </w:pPr>
      <w:r>
        <w:t xml:space="preserve">Transparent eCom sales team</w:t>
      </w:r>
    </w:p>
    <w:p>
      <w:pPr>
        <w:pStyle w:val="FirstParagraph"/>
      </w:pPr>
      <w:r>
        <w:rPr>
          <w:b/>
          <w:bCs/>
        </w:rPr>
        <w:t xml:space="preserve">Email 3: proof or process, 3 business days later</w:t>
      </w:r>
    </w:p>
    <w:p>
      <w:pPr>
        <w:pStyle w:val="BodyText"/>
      </w:pPr>
      <w:r>
        <w:t xml:space="preserve">Subject:</w:t>
      </w:r>
      <w:r>
        <w:t xml:space="preserve"> </w:t>
      </w:r>
      <w:r>
        <w:rPr>
          <w:rStyle w:val="VerbatimChar"/>
        </w:rPr>
        <w:t xml:space="preserve">How we would diagnose this</w:t>
      </w:r>
    </w:p>
    <w:p>
      <w:pPr>
        <w:pStyle w:val="BodyText"/>
      </w:pPr>
      <w:r>
        <w:t xml:space="preserve">Message:</w:t>
      </w:r>
    </w:p>
    <w:p>
      <w:pPr>
        <w:pStyle w:val="BlockText"/>
      </w:pPr>
      <w:r>
        <w:t xml:space="preserve">Hi {{first_name}},</w:t>
      </w:r>
    </w:p>
    <w:p>
      <w:pPr>
        <w:pStyle w:val="BlockText"/>
      </w:pPr>
      <w:r>
        <w:t xml:space="preserve">We do not start by promising a media result. We first identify which part of the system is limiting qualified growth, then define the tracking and compliance gates before scaling.</w:t>
      </w:r>
    </w:p>
    <w:p>
      <w:pPr>
        <w:pStyle w:val="BlockText"/>
      </w:pPr>
      <w:r>
        <w:t xml:space="preserve">If {{company}} is evaluating this now, would a 20-minute diagnostic conversation be useful? If not, reply</w:t>
      </w:r>
      <w:r>
        <w:t xml:space="preserve"> </w:t>
      </w:r>
      <w:r>
        <w:rPr>
          <w:rStyle w:val="VerbatimChar"/>
        </w:rPr>
        <w:t xml:space="preserve">later</w:t>
      </w:r>
      <w:r>
        <w:t xml:space="preserve"> </w:t>
      </w:r>
      <w:r>
        <w:t xml:space="preserve">and I will close the loop.</w:t>
      </w:r>
    </w:p>
    <w:p>
      <w:pPr>
        <w:pStyle w:val="BlockText"/>
      </w:pPr>
      <w:r>
        <w:t xml:space="preserve">Transparent eCom sales team</w:t>
      </w:r>
    </w:p>
    <w:p>
      <w:pPr>
        <w:pStyle w:val="FirstParagraph"/>
      </w:pPr>
      <w:r>
        <w:rPr>
          <w:b/>
          <w:bCs/>
        </w:rPr>
        <w:t xml:space="preserve">Email 4: permission close, 3-5 business days later</w:t>
      </w:r>
    </w:p>
    <w:p>
      <w:pPr>
        <w:pStyle w:val="BodyText"/>
      </w:pPr>
      <w:r>
        <w:t xml:space="preserve">Subject:</w:t>
      </w:r>
      <w:r>
        <w:t xml:space="preserve"> </w:t>
      </w:r>
      <w:r>
        <w:rPr>
          <w:rStyle w:val="VerbatimChar"/>
        </w:rPr>
        <w:t xml:space="preserve">Should I close the loop?</w:t>
      </w:r>
    </w:p>
    <w:p>
      <w:pPr>
        <w:pStyle w:val="BodyText"/>
      </w:pPr>
      <w:r>
        <w:t xml:space="preserve">Message:</w:t>
      </w:r>
    </w:p>
    <w:p>
      <w:pPr>
        <w:pStyle w:val="BlockText"/>
      </w:pPr>
      <w:r>
        <w:t xml:space="preserve">Hi {{first_name}},</w:t>
      </w:r>
    </w:p>
    <w:p>
      <w:pPr>
        <w:pStyle w:val="BlockText"/>
      </w:pPr>
      <w:r>
        <w:t xml:space="preserve">I have not heard back, so I will stop emailing you about this.</w:t>
      </w:r>
    </w:p>
    <w:p>
      <w:pPr>
        <w:pStyle w:val="BlockText"/>
      </w:pPr>
      <w:r>
        <w:t xml:space="preserve">If improving regulated acquisition becomes a priority, reply</w:t>
      </w:r>
      <w:r>
        <w:t xml:space="preserve"> </w:t>
      </w:r>
      <w:r>
        <w:rPr>
          <w:rStyle w:val="VerbatimChar"/>
        </w:rPr>
        <w:t xml:space="preserve">revisit</w:t>
      </w:r>
      <w:r>
        <w:t xml:space="preserve"> </w:t>
      </w:r>
      <w:r>
        <w:t xml:space="preserve">and I will send the current checklist. Otherwise, no response is needed.</w:t>
      </w:r>
    </w:p>
    <w:p>
      <w:pPr>
        <w:pStyle w:val="BlockText"/>
      </w:pPr>
      <w:r>
        <w:t xml:space="preserve">Transparent eCom sales team</w:t>
      </w:r>
    </w:p>
    <w:p>
      <w:pPr>
        <w:pStyle w:val="FirstParagraph"/>
      </w:pPr>
      <w:r>
        <w:t xml:space="preserve">The final email must end the sequence. Do not add another automated message because a contact opened an email. An open is not intent.</w:t>
      </w:r>
    </w:p>
    <w:bookmarkEnd w:id="131"/>
    <w:bookmarkStart w:id="139" w:name="platinum-contact-pilot"/>
    <w:p>
      <w:pPr>
        <w:pStyle w:val="Heading3"/>
      </w:pPr>
      <w:r>
        <w:t xml:space="preserve">Platinum contact pilot</w:t>
      </w:r>
    </w:p>
    <w:p>
      <w:pPr>
        <w:pStyle w:val="FirstParagraph"/>
      </w:pPr>
      <w:r>
        <w:t xml:space="preserve">The Platinum-tagged GHL contacts are the best place to test this approach, but the Platinum tag must be treated as a</w:t>
      </w:r>
      <w:r>
        <w:t xml:space="preserve"> </w:t>
      </w:r>
      <w:r>
        <w:rPr>
          <w:b/>
          <w:bCs/>
        </w:rPr>
        <w:t xml:space="preserve">candidate cohort</w:t>
      </w:r>
      <w:r>
        <w:t xml:space="preserve">, not as proof that every record is a verified business or an appropriate recipient.</w:t>
      </w:r>
    </w:p>
    <w:bookmarkStart w:id="132" w:name="why-platinum-should-be-different"/>
    <w:p>
      <w:pPr>
        <w:pStyle w:val="Heading4"/>
      </w:pPr>
      <w:r>
        <w:t xml:space="preserve">Why Platinum should be different</w:t>
      </w:r>
    </w:p>
    <w:p>
      <w:pPr>
        <w:pStyle w:val="FirstParagraph"/>
      </w:pPr>
      <w:r>
        <w:t xml:space="preserve">Platinum contacts may have higher relationship value, but the list may contain:</w:t>
      </w:r>
    </w:p>
    <w:p>
      <w:pPr>
        <w:pStyle w:val="Compact"/>
        <w:numPr>
          <w:ilvl w:val="0"/>
          <w:numId w:val="1092"/>
        </w:numPr>
      </w:pPr>
      <w:r>
        <w:t xml:space="preserve">Real businesses that have not been reviewed recently.</w:t>
      </w:r>
    </w:p>
    <w:p>
      <w:pPr>
        <w:pStyle w:val="Compact"/>
        <w:numPr>
          <w:ilvl w:val="0"/>
          <w:numId w:val="1092"/>
        </w:numPr>
      </w:pPr>
      <w:r>
        <w:t xml:space="preserve">Duplicate contacts or multiple people at the same company.</w:t>
      </w:r>
    </w:p>
    <w:p>
      <w:pPr>
        <w:pStyle w:val="Compact"/>
        <w:numPr>
          <w:ilvl w:val="0"/>
          <w:numId w:val="1092"/>
        </w:numPr>
      </w:pPr>
      <w:r>
        <w:t xml:space="preserve">Consumers, vendors, agencies, or unrelated businesses.</w:t>
      </w:r>
    </w:p>
    <w:p>
      <w:pPr>
        <w:pStyle w:val="Compact"/>
        <w:numPr>
          <w:ilvl w:val="0"/>
          <w:numId w:val="1092"/>
        </w:numPr>
      </w:pPr>
      <w:r>
        <w:t xml:space="preserve">Contacts with incomplete company, role, domain, or consent information.</w:t>
      </w:r>
    </w:p>
    <w:p>
      <w:pPr>
        <w:pStyle w:val="Compact"/>
        <w:numPr>
          <w:ilvl w:val="0"/>
          <w:numId w:val="1092"/>
        </w:numPr>
      </w:pPr>
      <w:r>
        <w:t xml:space="preserve">Old contacts whose company, role, email, or business status has changed.</w:t>
      </w:r>
    </w:p>
    <w:p>
      <w:pPr>
        <w:pStyle w:val="Compact"/>
        <w:numPr>
          <w:ilvl w:val="0"/>
          <w:numId w:val="1092"/>
        </w:numPr>
      </w:pPr>
      <w:r>
        <w:t xml:space="preserve">Existing customers, active opportunities, replies, unsubscribes, DND records, or prior campaign history.</w:t>
      </w:r>
    </w:p>
    <w:p>
      <w:pPr>
        <w:pStyle w:val="FirstParagraph"/>
      </w:pPr>
      <w:r>
        <w:t xml:space="preserve">Sending the same automated cold sequence to this mixed list would damage the value of the cohort and make the test impossible to interpret.</w:t>
      </w:r>
    </w:p>
    <w:bookmarkEnd w:id="132"/>
    <w:bookmarkStart w:id="133" w:name="platinum-eligibility-review"/>
    <w:p>
      <w:pPr>
        <w:pStyle w:val="Heading4"/>
      </w:pPr>
      <w:r>
        <w:t xml:space="preserve">Platinum eligibility review</w:t>
      </w:r>
    </w:p>
    <w:p>
      <w:pPr>
        <w:pStyle w:val="FirstParagraph"/>
      </w:pPr>
      <w:r>
        <w:t xml:space="preserve">Before any Platinum email is sent, create a read-only cohort export or research view using the exact GHL tag name. Confirm the tag name and count from live GHL rather than relying on a repository snapshot.</w:t>
      </w:r>
    </w:p>
    <w:p>
      <w:pPr>
        <w:pStyle w:val="BodyText"/>
      </w:pPr>
      <w:r>
        <w:t xml:space="preserve">Classify each record into one of these buckets:</w:t>
      </w:r>
    </w:p>
    <w:p>
      <w:pPr>
        <w:pStyle w:val="Compact"/>
        <w:numPr>
          <w:ilvl w:val="0"/>
          <w:numId w:val="1093"/>
        </w:numPr>
      </w:pPr>
      <w:r>
        <w:rPr>
          <w:b/>
          <w:bCs/>
        </w:rPr>
        <w:t xml:space="preserve">Verified business:</w:t>
      </w:r>
      <w:r>
        <w:t xml:space="preserve"> </w:t>
      </w:r>
      <w:r>
        <w:t xml:space="preserve">company, domain, role, segment, and email identity are credible.</w:t>
      </w:r>
    </w:p>
    <w:p>
      <w:pPr>
        <w:pStyle w:val="Compact"/>
        <w:numPr>
          <w:ilvl w:val="0"/>
          <w:numId w:val="1093"/>
        </w:numPr>
      </w:pPr>
      <w:r>
        <w:rPr>
          <w:b/>
          <w:bCs/>
        </w:rPr>
        <w:t xml:space="preserve">Needs research:</w:t>
      </w:r>
      <w:r>
        <w:t xml:space="preserve"> </w:t>
      </w:r>
      <w:r>
        <w:t xml:space="preserve">likely business, but one or more key fields require confirmation.</w:t>
      </w:r>
    </w:p>
    <w:p>
      <w:pPr>
        <w:pStyle w:val="Compact"/>
        <w:numPr>
          <w:ilvl w:val="0"/>
          <w:numId w:val="1093"/>
        </w:numPr>
      </w:pPr>
      <w:r>
        <w:rPr>
          <w:b/>
          <w:bCs/>
        </w:rPr>
        <w:t xml:space="preserve">Non-business or out of scope:</w:t>
      </w:r>
      <w:r>
        <w:t xml:space="preserve"> </w:t>
      </w:r>
      <w:r>
        <w:t xml:space="preserve">consumer, vendor, unrelated industry, or disqualified segment.</w:t>
      </w:r>
    </w:p>
    <w:p>
      <w:pPr>
        <w:pStyle w:val="Compact"/>
        <w:numPr>
          <w:ilvl w:val="0"/>
          <w:numId w:val="1093"/>
        </w:numPr>
      </w:pPr>
      <w:r>
        <w:rPr>
          <w:b/>
          <w:bCs/>
        </w:rPr>
        <w:t xml:space="preserve">Duplicate:</w:t>
      </w:r>
      <w:r>
        <w:t xml:space="preserve"> </w:t>
      </w:r>
      <w:r>
        <w:t xml:space="preserve">another contact at the same company already represents the pilot.</w:t>
      </w:r>
    </w:p>
    <w:p>
      <w:pPr>
        <w:pStyle w:val="Compact"/>
        <w:numPr>
          <w:ilvl w:val="0"/>
          <w:numId w:val="1093"/>
        </w:numPr>
      </w:pPr>
      <w:r>
        <w:rPr>
          <w:b/>
          <w:bCs/>
        </w:rPr>
        <w:t xml:space="preserve">Suppressed or active:</w:t>
      </w:r>
      <w:r>
        <w:t xml:space="preserve"> </w:t>
      </w:r>
      <w:r>
        <w:t xml:space="preserve">DNC, DND, unsubscribe, complaint, hard bounce, active opportunity, active conversation, or recent outreach.</w:t>
      </w:r>
    </w:p>
    <w:p>
      <w:pPr>
        <w:pStyle w:val="Compact"/>
        <w:numPr>
          <w:ilvl w:val="0"/>
          <w:numId w:val="1093"/>
        </w:numPr>
      </w:pPr>
      <w:r>
        <w:rPr>
          <w:b/>
          <w:bCs/>
        </w:rPr>
        <w:t xml:space="preserve">Unusable:</w:t>
      </w:r>
      <w:r>
        <w:t xml:space="preserve"> </w:t>
      </w:r>
      <w:r>
        <w:t xml:space="preserve">invalid email, ambiguous identity, missing company context, or no lawful outreach basis.</w:t>
      </w:r>
    </w:p>
    <w:p>
      <w:pPr>
        <w:pStyle w:val="FirstParagraph"/>
      </w:pPr>
      <w:r>
        <w:t xml:space="preserve">Only the</w:t>
      </w:r>
      <w:r>
        <w:t xml:space="preserve"> </w:t>
      </w:r>
      <w:r>
        <w:rPr>
          <w:b/>
          <w:bCs/>
        </w:rPr>
        <w:t xml:space="preserve">Verified business</w:t>
      </w:r>
      <w:r>
        <w:t xml:space="preserve"> </w:t>
      </w:r>
      <w:r>
        <w:t xml:space="preserve">bucket should be eligible for the first pilot. The Needs research bucket should go through the observation workflow and human review before any enrollment decision.</w:t>
      </w:r>
    </w:p>
    <w:bookmarkEnd w:id="133"/>
    <w:bookmarkStart w:id="134" w:name="platinum-pilot-size-and-process"/>
    <w:p>
      <w:pPr>
        <w:pStyle w:val="Heading4"/>
      </w:pPr>
      <w:r>
        <w:t xml:space="preserve">Platinum pilot size and process</w:t>
      </w:r>
    </w:p>
    <w:p>
      <w:pPr>
        <w:pStyle w:val="FirstParagraph"/>
      </w:pPr>
      <w:r>
        <w:t xml:space="preserve">Use a staged pilot:</w:t>
      </w:r>
    </w:p>
    <w:p>
      <w:pPr>
        <w:pStyle w:val="Compact"/>
        <w:numPr>
          <w:ilvl w:val="0"/>
          <w:numId w:val="1094"/>
        </w:numPr>
      </w:pPr>
      <w:r>
        <w:t xml:space="preserve">Review 25 Platinum records manually.</w:t>
      </w:r>
    </w:p>
    <w:p>
      <w:pPr>
        <w:pStyle w:val="Compact"/>
        <w:numPr>
          <w:ilvl w:val="0"/>
          <w:numId w:val="1094"/>
        </w:numPr>
      </w:pPr>
      <w:r>
        <w:t xml:space="preserve">Send to no more than 10-15 verified contacts in the first cohort.</w:t>
      </w:r>
    </w:p>
    <w:p>
      <w:pPr>
        <w:pStyle w:val="Compact"/>
        <w:numPr>
          <w:ilvl w:val="0"/>
          <w:numId w:val="1094"/>
        </w:numPr>
      </w:pPr>
      <w:r>
        <w:t xml:space="preserve">Review every reply, correction, unsubscribe, and delivery result.</w:t>
      </w:r>
    </w:p>
    <w:p>
      <w:pPr>
        <w:pStyle w:val="Compact"/>
        <w:numPr>
          <w:ilvl w:val="0"/>
          <w:numId w:val="1094"/>
        </w:numPr>
      </w:pPr>
      <w:r>
        <w:t xml:space="preserve">Expand to 25-50 contacts only if identity accuracy and suppression checks are clean.</w:t>
      </w:r>
    </w:p>
    <w:p>
      <w:pPr>
        <w:pStyle w:val="Compact"/>
        <w:numPr>
          <w:ilvl w:val="0"/>
          <w:numId w:val="1094"/>
        </w:numPr>
      </w:pPr>
      <w:r>
        <w:t xml:space="preserve">Do not exceed 100 contacts until the message and cohort quality are proven.</w:t>
      </w:r>
    </w:p>
    <w:p>
      <w:pPr>
        <w:pStyle w:val="FirstParagraph"/>
      </w:pPr>
      <w:r>
        <w:t xml:space="preserve">The first cohort should be one segment and one role wherever possible. Do not mix dispensaries, MSOs, brands, agencies, and unknown businesses in the same test.</w:t>
      </w:r>
    </w:p>
    <w:bookmarkEnd w:id="134"/>
    <w:bookmarkStart w:id="135" w:name="platinum-message-approach"/>
    <w:p>
      <w:pPr>
        <w:pStyle w:val="Heading4"/>
      </w:pPr>
      <w:r>
        <w:t xml:space="preserve">Platinum message approach</w:t>
      </w:r>
    </w:p>
    <w:p>
      <w:pPr>
        <w:pStyle w:val="FirstParagraph"/>
      </w:pPr>
      <w:r>
        <w:t xml:space="preserve">Use a relationship-oriented, low-pressure version of the sequence. The purpose is to start a relevant conversation, not to push every contact directly to a calendar.</w:t>
      </w:r>
    </w:p>
    <w:p>
      <w:pPr>
        <w:pStyle w:val="BodyText"/>
      </w:pPr>
      <w:r>
        <w:rPr>
          <w:b/>
          <w:bCs/>
        </w:rPr>
        <w:t xml:space="preserve">Initial email:</w:t>
      </w:r>
    </w:p>
    <w:p>
      <w:pPr>
        <w:pStyle w:val="BodyText"/>
      </w:pPr>
      <w:r>
        <w:t xml:space="preserve">Subject:</w:t>
      </w:r>
      <w:r>
        <w:t xml:space="preserve"> </w:t>
      </w:r>
      <w:r>
        <w:rPr>
          <w:rStyle w:val="VerbatimChar"/>
        </w:rPr>
        <w:t xml:space="preserve">Quick question about {{company}}</w:t>
      </w:r>
    </w:p>
    <w:p>
      <w:pPr>
        <w:pStyle w:val="BlockText"/>
      </w:pPr>
      <w:r>
        <w:t xml:space="preserve">Hi {{first_name}},</w:t>
      </w:r>
    </w:p>
    <w:p>
      <w:pPr>
        <w:pStyle w:val="BlockText"/>
      </w:pPr>
      <w:r>
        <w:t xml:space="preserve">I am reviewing a small group of regulated-business contacts and wanted to make sure I understand {{company}} correctly.</w:t>
      </w:r>
    </w:p>
    <w:p>
      <w:pPr>
        <w:pStyle w:val="BlockText"/>
      </w:pPr>
      <w:r>
        <w:t xml:space="preserve">I saw {{specific, verified observation}}. Is improving qualified acquisition or lead follow-up a priority for you this quarter?</w:t>
      </w:r>
    </w:p>
    <w:p>
      <w:pPr>
        <w:pStyle w:val="BlockText"/>
      </w:pPr>
      <w:r>
        <w:t xml:space="preserve">If it is, I can send the short checklist we use to identify the biggest gaps. If someone else owns this, I would appreciate being pointed in the right direction.</w:t>
      </w:r>
    </w:p>
    <w:p>
      <w:pPr>
        <w:pStyle w:val="BlockText"/>
      </w:pPr>
      <w:r>
        <w:t xml:space="preserve">Transparent eCom sales team</w:t>
      </w:r>
    </w:p>
    <w:p>
      <w:pPr>
        <w:pStyle w:val="FirstParagraph"/>
      </w:pPr>
      <w:r>
        <w:rPr>
          <w:b/>
          <w:bCs/>
        </w:rPr>
        <w:t xml:space="preserve">Follow-up, 3 business days later:</w:t>
      </w:r>
    </w:p>
    <w:p>
      <w:pPr>
        <w:pStyle w:val="BodyText"/>
      </w:pPr>
      <w:r>
        <w:t xml:space="preserve">Subject:</w:t>
      </w:r>
      <w:r>
        <w:t xml:space="preserve"> </w:t>
      </w:r>
      <w:r>
        <w:rPr>
          <w:rStyle w:val="VerbatimChar"/>
        </w:rPr>
        <w:t xml:space="preserve">Re: Quick question about {{company}}</w:t>
      </w:r>
    </w:p>
    <w:p>
      <w:pPr>
        <w:pStyle w:val="BlockText"/>
      </w:pPr>
      <w:r>
        <w:t xml:space="preserve">Hi {{first_name}},</w:t>
      </w:r>
    </w:p>
    <w:p>
      <w:pPr>
        <w:pStyle w:val="BlockText"/>
      </w:pPr>
      <w:r>
        <w:t xml:space="preserve">Following up once in case this is relevant. The checklist covers approval risk, landing-page message match, lead quality, response speed, and source-to-revenue tracking.</w:t>
      </w:r>
    </w:p>
    <w:p>
      <w:pPr>
        <w:pStyle w:val="BlockText"/>
      </w:pPr>
      <w:r>
        <w:t xml:space="preserve">Would that be useful for {{company}}, or should I close the loop?</w:t>
      </w:r>
    </w:p>
    <w:p>
      <w:pPr>
        <w:pStyle w:val="FirstParagraph"/>
      </w:pPr>
      <w:r>
        <w:rPr>
          <w:b/>
          <w:bCs/>
        </w:rPr>
        <w:t xml:space="preserve">Close-the-loop email, 4-5 business days later:</w:t>
      </w:r>
    </w:p>
    <w:p>
      <w:pPr>
        <w:pStyle w:val="BodyText"/>
      </w:pPr>
      <w:r>
        <w:t xml:space="preserve">Subject:</w:t>
      </w:r>
      <w:r>
        <w:t xml:space="preserve"> </w:t>
      </w:r>
      <w:r>
        <w:rPr>
          <w:rStyle w:val="VerbatimChar"/>
        </w:rPr>
        <w:t xml:space="preserve">Close the loop?</w:t>
      </w:r>
    </w:p>
    <w:p>
      <w:pPr>
        <w:pStyle w:val="BlockText"/>
      </w:pPr>
      <w:r>
        <w:t xml:space="preserve">Hi {{first_name}},</w:t>
      </w:r>
    </w:p>
    <w:p>
      <w:pPr>
        <w:pStyle w:val="BlockText"/>
      </w:pPr>
      <w:r>
        <w:t xml:space="preserve">I have not heard back, so I will stop here rather than keep filling your inbox.</w:t>
      </w:r>
    </w:p>
    <w:p>
      <w:pPr>
        <w:pStyle w:val="BlockText"/>
      </w:pPr>
      <w:r>
        <w:t xml:space="preserve">If regulated acquisition becomes a priority later, reply</w:t>
      </w:r>
      <w:r>
        <w:t xml:space="preserve"> </w:t>
      </w:r>
      <w:r>
        <w:rPr>
          <w:rStyle w:val="VerbatimChar"/>
        </w:rPr>
        <w:t xml:space="preserve">revisit</w:t>
      </w:r>
      <w:r>
        <w:t xml:space="preserve"> </w:t>
      </w:r>
      <w:r>
        <w:t xml:space="preserve">and I will send the current checklist.</w:t>
      </w:r>
    </w:p>
    <w:p>
      <w:pPr>
        <w:pStyle w:val="FirstParagraph"/>
      </w:pPr>
      <w:r>
        <w:t xml:space="preserve">Do not use aggressive urgency, invented familiarity, claims that the company is wasting ad spend, or a calendar link in the first message unless the contact has already expressed buying intent.</w:t>
      </w:r>
    </w:p>
    <w:bookmarkEnd w:id="135"/>
    <w:bookmarkStart w:id="136" w:name="platinum-specific-exclusions"/>
    <w:p>
      <w:pPr>
        <w:pStyle w:val="Heading4"/>
      </w:pPr>
      <w:r>
        <w:t xml:space="preserve">Platinum-specific exclusions</w:t>
      </w:r>
    </w:p>
    <w:p>
      <w:pPr>
        <w:pStyle w:val="FirstParagraph"/>
      </w:pPr>
      <w:r>
        <w:t xml:space="preserve">Do not send the pilot email when:</w:t>
      </w:r>
    </w:p>
    <w:p>
      <w:pPr>
        <w:pStyle w:val="Compact"/>
        <w:numPr>
          <w:ilvl w:val="0"/>
          <w:numId w:val="1095"/>
        </w:numPr>
      </w:pPr>
      <w:r>
        <w:t xml:space="preserve">The contact has replied to any channel and the reply has not been routed.</w:t>
      </w:r>
    </w:p>
    <w:p>
      <w:pPr>
        <w:pStyle w:val="Compact"/>
        <w:numPr>
          <w:ilvl w:val="0"/>
          <w:numId w:val="1095"/>
        </w:numPr>
      </w:pPr>
      <w:r>
        <w:t xml:space="preserve">The contact is in an active opportunity, proposal, onboarding, or customer-success process.</w:t>
      </w:r>
    </w:p>
    <w:p>
      <w:pPr>
        <w:pStyle w:val="Compact"/>
        <w:numPr>
          <w:ilvl w:val="0"/>
          <w:numId w:val="1095"/>
        </w:numPr>
      </w:pPr>
      <w:r>
        <w:t xml:space="preserve">The contact is already enrolled in DAN, Emerald, Partnership, Newsletter, or another active marketing track without an approved overlap rule.</w:t>
      </w:r>
    </w:p>
    <w:p>
      <w:pPr>
        <w:pStyle w:val="Compact"/>
        <w:numPr>
          <w:ilvl w:val="0"/>
          <w:numId w:val="1095"/>
        </w:numPr>
      </w:pPr>
      <w:r>
        <w:t xml:space="preserve">The company identity or observation cannot be verified.</w:t>
      </w:r>
    </w:p>
    <w:p>
      <w:pPr>
        <w:pStyle w:val="Compact"/>
        <w:numPr>
          <w:ilvl w:val="0"/>
          <w:numId w:val="1095"/>
        </w:numPr>
      </w:pPr>
      <w:r>
        <w:t xml:space="preserve">The contact has DNC, DND, unsubscribe, complaint, hard-bounce, or</w:t>
      </w:r>
      <w:r>
        <w:t xml:space="preserve"> </w:t>
      </w:r>
      <w:r>
        <w:rPr>
          <w:rStyle w:val="VerbatimChar"/>
        </w:rPr>
        <w:t xml:space="preserve">newsletter_dnd_suppressed</w:t>
      </w:r>
      <w:r>
        <w:t xml:space="preserve"> </w:t>
      </w:r>
      <w:r>
        <w:t xml:space="preserve">state.</w:t>
      </w:r>
    </w:p>
    <w:p>
      <w:pPr>
        <w:pStyle w:val="Compact"/>
        <w:numPr>
          <w:ilvl w:val="0"/>
          <w:numId w:val="1095"/>
        </w:numPr>
      </w:pPr>
      <w:r>
        <w:t xml:space="preserve">The contact is a personal address, role account, or non-business address without a documented reason.</w:t>
      </w:r>
    </w:p>
    <w:p>
      <w:pPr>
        <w:pStyle w:val="Compact"/>
        <w:numPr>
          <w:ilvl w:val="0"/>
          <w:numId w:val="1095"/>
        </w:numPr>
      </w:pPr>
      <w:r>
        <w:t xml:space="preserve">The source or consent basis is unknown and the applicable outreach rules have not been reviewed.</w:t>
      </w:r>
    </w:p>
    <w:bookmarkEnd w:id="136"/>
    <w:bookmarkStart w:id="137" w:name="platinum-pilot-success-criteria"/>
    <w:p>
      <w:pPr>
        <w:pStyle w:val="Heading4"/>
      </w:pPr>
      <w:r>
        <w:t xml:space="preserve">Platinum pilot success criteria</w:t>
      </w:r>
    </w:p>
    <w:p>
      <w:pPr>
        <w:pStyle w:val="FirstParagraph"/>
      </w:pPr>
      <w:r>
        <w:t xml:space="preserve">The first pilot should be judged on:</w:t>
      </w:r>
    </w:p>
    <w:p>
      <w:pPr>
        <w:pStyle w:val="Compact"/>
        <w:numPr>
          <w:ilvl w:val="0"/>
          <w:numId w:val="1096"/>
        </w:numPr>
      </w:pPr>
      <w:r>
        <w:t xml:space="preserve">Identity accuracy and business-valid rate.</w:t>
      </w:r>
    </w:p>
    <w:p>
      <w:pPr>
        <w:pStyle w:val="Compact"/>
        <w:numPr>
          <w:ilvl w:val="0"/>
          <w:numId w:val="1096"/>
        </w:numPr>
      </w:pPr>
      <w:r>
        <w:t xml:space="preserve">Delivery and hard-bounce rate.</w:t>
      </w:r>
    </w:p>
    <w:p>
      <w:pPr>
        <w:pStyle w:val="Compact"/>
        <w:numPr>
          <w:ilvl w:val="0"/>
          <w:numId w:val="1096"/>
        </w:numPr>
      </w:pPr>
      <w:r>
        <w:t xml:space="preserve">Wrong-person and correction rate.</w:t>
      </w:r>
    </w:p>
    <w:p>
      <w:pPr>
        <w:pStyle w:val="Compact"/>
        <w:numPr>
          <w:ilvl w:val="0"/>
          <w:numId w:val="1096"/>
        </w:numPr>
      </w:pPr>
      <w:r>
        <w:t xml:space="preserve">Positive replies.</w:t>
      </w:r>
    </w:p>
    <w:p>
      <w:pPr>
        <w:pStyle w:val="Compact"/>
        <w:numPr>
          <w:ilvl w:val="0"/>
          <w:numId w:val="1096"/>
        </w:numPr>
      </w:pPr>
      <w:r>
        <w:t xml:space="preserve">Qualified conversations.</w:t>
      </w:r>
    </w:p>
    <w:p>
      <w:pPr>
        <w:pStyle w:val="Compact"/>
        <w:numPr>
          <w:ilvl w:val="0"/>
          <w:numId w:val="1096"/>
        </w:numPr>
      </w:pPr>
      <w:r>
        <w:t xml:space="preserve">Booked and showed meetings.</w:t>
      </w:r>
    </w:p>
    <w:p>
      <w:pPr>
        <w:pStyle w:val="Compact"/>
        <w:numPr>
          <w:ilvl w:val="0"/>
          <w:numId w:val="1096"/>
        </w:numPr>
      </w:pPr>
      <w:r>
        <w:t xml:space="preserve">SQL creation and pipeline value.</w:t>
      </w:r>
    </w:p>
    <w:p>
      <w:pPr>
        <w:pStyle w:val="Compact"/>
        <w:numPr>
          <w:ilvl w:val="0"/>
          <w:numId w:val="1096"/>
        </w:numPr>
      </w:pPr>
      <w:r>
        <w:t xml:space="preserve">Unsubscribe, complaint, and DND rate.</w:t>
      </w:r>
    </w:p>
    <w:p>
      <w:pPr>
        <w:pStyle w:val="FirstParagraph"/>
      </w:pPr>
      <w:r>
        <w:t xml:space="preserve">Open rate should be diagnostic only. A Platinum test fails if it generates replies but damages trust through inaccurate observations, duplicate outreach, or poor suppression.</w:t>
      </w:r>
    </w:p>
    <w:bookmarkEnd w:id="137"/>
    <w:bookmarkStart w:id="138" w:name="recommended-state-model"/>
    <w:p>
      <w:pPr>
        <w:pStyle w:val="Heading4"/>
      </w:pPr>
      <w:r>
        <w:t xml:space="preserve">Recommended state model</w:t>
      </w:r>
    </w:p>
    <w:p>
      <w:pPr>
        <w:pStyle w:val="FirstParagraph"/>
      </w:pPr>
      <w:r>
        <w:t xml:space="preserve">Do not rely on the original Platinum tag as campaign state. Use a controlled research and send ledger with states such as:</w:t>
      </w:r>
    </w:p>
    <w:p>
      <w:pPr>
        <w:pStyle w:val="BodyText"/>
      </w:pPr>
      <w:r>
        <w:rPr>
          <w:rStyle w:val="VerbatimChar"/>
        </w:rPr>
        <w:t xml:space="preserve">candidate -&gt; reviewed -&gt; eligible -&gt; approved -&gt; sent_1 -&gt; replied / no_reply -&gt; suppressed / completed</w:t>
      </w:r>
    </w:p>
    <w:p>
      <w:pPr>
        <w:pStyle w:val="BodyText"/>
      </w:pPr>
      <w:r>
        <w:t xml:space="preserve">The ledger should include contact ID, company ID, campaign key, observation ID, reviewer, sender, message step, provider message ID, event timestamps, and suppression reason. If operational tags are later useful to the team, derive them from this ledger rather than allowing tags to become the only source of truth.</w:t>
      </w:r>
    </w:p>
    <w:bookmarkEnd w:id="138"/>
    <w:bookmarkEnd w:id="139"/>
    <w:bookmarkStart w:id="145" w:name="X6ec7301bda4ed4c00e9d21a9c826e42273ec5f0"/>
    <w:p>
      <w:pPr>
        <w:pStyle w:val="Heading3"/>
      </w:pPr>
      <w:r>
        <w:t xml:space="preserve">How to produce</w:t>
      </w:r>
      <w:r>
        <w:t xml:space="preserve"> </w:t>
      </w:r>
      <w:r>
        <w:rPr>
          <w:rStyle w:val="VerbatimChar"/>
        </w:rPr>
        <w:t xml:space="preserve">{{specific, verified observation}}</w:t>
      </w:r>
    </w:p>
    <w:p>
      <w:pPr>
        <w:pStyle w:val="FirstParagraph"/>
      </w:pPr>
      <w:r>
        <w:t xml:space="preserve">Do not leave this as a merge field that is filled from a generic AI guess at send time. The observation should be prepared before a contact enters the sequence and should be traceable to public or first-party evidence.</w:t>
      </w:r>
    </w:p>
    <w:bookmarkStart w:id="140" w:name="observation-sources"/>
    <w:p>
      <w:pPr>
        <w:pStyle w:val="Heading4"/>
      </w:pPr>
      <w:r>
        <w:t xml:space="preserve">Observation sources</w:t>
      </w:r>
    </w:p>
    <w:p>
      <w:pPr>
        <w:pStyle w:val="FirstParagraph"/>
      </w:pPr>
      <w:r>
        <w:t xml:space="preserve">Use this evidence hierarchy:</w:t>
      </w:r>
    </w:p>
    <w:p>
      <w:pPr>
        <w:pStyle w:val="Compact"/>
        <w:numPr>
          <w:ilvl w:val="0"/>
          <w:numId w:val="1097"/>
        </w:numPr>
      </w:pPr>
      <w:r>
        <w:rPr>
          <w:b/>
          <w:bCs/>
        </w:rPr>
        <w:t xml:space="preserve">First-party company website:</w:t>
      </w:r>
      <w:r>
        <w:t xml:space="preserve"> </w:t>
      </w:r>
      <w:r>
        <w:t xml:space="preserve">current services, markets served, locations, booking flow, regulated product category, hiring page, or an explicitly stated growth initiative.</w:t>
      </w:r>
    </w:p>
    <w:p>
      <w:pPr>
        <w:pStyle w:val="Compact"/>
        <w:numPr>
          <w:ilvl w:val="0"/>
          <w:numId w:val="1097"/>
        </w:numPr>
      </w:pPr>
      <w:r>
        <w:rPr>
          <w:b/>
          <w:bCs/>
        </w:rPr>
        <w:t xml:space="preserve">Official company announcement:</w:t>
      </w:r>
      <w:r>
        <w:t xml:space="preserve"> </w:t>
      </w:r>
      <w:r>
        <w:t xml:space="preserve">a dated expansion, new location, acquisition, product launch, partnership, or leadership announcement on the company's own site or verified social page.</w:t>
      </w:r>
    </w:p>
    <w:p>
      <w:pPr>
        <w:pStyle w:val="Compact"/>
        <w:numPr>
          <w:ilvl w:val="0"/>
          <w:numId w:val="1097"/>
        </w:numPr>
      </w:pPr>
      <w:r>
        <w:rPr>
          <w:b/>
          <w:bCs/>
        </w:rPr>
        <w:t xml:space="preserve">Public advertising evidence:</w:t>
      </w:r>
      <w:r>
        <w:t xml:space="preserve"> </w:t>
      </w:r>
      <w:r>
        <w:t xml:space="preserve">a current Meta Ad Library entry or other platform-visible ad activity, only when the observation is directly visible and dated.</w:t>
      </w:r>
    </w:p>
    <w:p>
      <w:pPr>
        <w:pStyle w:val="Compact"/>
        <w:numPr>
          <w:ilvl w:val="0"/>
          <w:numId w:val="1097"/>
        </w:numPr>
      </w:pPr>
      <w:r>
        <w:rPr>
          <w:b/>
          <w:bCs/>
        </w:rPr>
        <w:t xml:space="preserve">Public professional profile:</w:t>
      </w:r>
      <w:r>
        <w:t xml:space="preserve"> </w:t>
      </w:r>
      <w:r>
        <w:t xml:space="preserve">a current LinkedIn company or executive post that gives a business-relevant trigger.</w:t>
      </w:r>
    </w:p>
    <w:p>
      <w:pPr>
        <w:pStyle w:val="Compact"/>
        <w:numPr>
          <w:ilvl w:val="0"/>
          <w:numId w:val="1097"/>
        </w:numPr>
      </w:pPr>
      <w:r>
        <w:rPr>
          <w:b/>
          <w:bCs/>
        </w:rPr>
        <w:t xml:space="preserve">Verified enrichment:</w:t>
      </w:r>
      <w:r>
        <w:t xml:space="preserve"> </w:t>
      </w:r>
      <w:r>
        <w:t xml:space="preserve">Apollo or GHL fields for role, company, industry, geography, employee range, revenue band, or contact identity. These are useful for routing and qualification but are not, by themselves, a reason to claim that a company has a specific marketing problem.</w:t>
      </w:r>
    </w:p>
    <w:p>
      <w:pPr>
        <w:pStyle w:val="FirstParagraph"/>
      </w:pPr>
      <w:r>
        <w:t xml:space="preserve">Do not use scraped personal information, inferred budget, unverified ad disapproval, guessed performance problems, or a generic statement such as “I saw you are growing.”</w:t>
      </w:r>
    </w:p>
    <w:bookmarkEnd w:id="140"/>
    <w:bookmarkStart w:id="141" w:name="good-observation-examples"/>
    <w:p>
      <w:pPr>
        <w:pStyle w:val="Heading4"/>
      </w:pPr>
      <w:r>
        <w:t xml:space="preserve">Good observation examples</w:t>
      </w:r>
    </w:p>
    <w:p>
      <w:pPr>
        <w:pStyle w:val="FirstParagraph"/>
      </w:pPr>
      <w:r>
        <w:t xml:space="preserve">These are examples of the format, not claims about any specific company:</w:t>
      </w:r>
    </w:p>
    <w:p>
      <w:pPr>
        <w:pStyle w:val="Compact"/>
        <w:numPr>
          <w:ilvl w:val="0"/>
          <w:numId w:val="1098"/>
        </w:numPr>
      </w:pPr>
      <w:r>
        <w:rPr>
          <w:rStyle w:val="VerbatimChar"/>
        </w:rPr>
        <w:t xml:space="preserve">Your site lists three dispensary locations in California and routes visitors to a general contact form rather than a location-specific consultation path.</w:t>
      </w:r>
    </w:p>
    <w:p>
      <w:pPr>
        <w:pStyle w:val="Compact"/>
        <w:numPr>
          <w:ilvl w:val="0"/>
          <w:numId w:val="1098"/>
        </w:numPr>
      </w:pPr>
      <w:r>
        <w:rPr>
          <w:rStyle w:val="VerbatimChar"/>
        </w:rPr>
        <w:t xml:space="preserve">Your company announcement says you opened the Phoenix location in May 2026; I was curious how you are measuring qualified demand for the new market.</w:t>
      </w:r>
    </w:p>
    <w:p>
      <w:pPr>
        <w:pStyle w:val="Compact"/>
        <w:numPr>
          <w:ilvl w:val="0"/>
          <w:numId w:val="1098"/>
        </w:numPr>
      </w:pPr>
      <w:r>
        <w:rPr>
          <w:rStyle w:val="VerbatimChar"/>
        </w:rPr>
        <w:t xml:space="preserve">Your public Meta Ad Library listing shows active product or brand campaigns; I wanted to ask whether the landing-page and lead-routing side is being measured through to sales.</w:t>
      </w:r>
    </w:p>
    <w:p>
      <w:pPr>
        <w:pStyle w:val="Compact"/>
        <w:numPr>
          <w:ilvl w:val="0"/>
          <w:numId w:val="1098"/>
        </w:numPr>
      </w:pPr>
      <w:r>
        <w:rPr>
          <w:rStyle w:val="VerbatimChar"/>
        </w:rPr>
        <w:t xml:space="preserve">Your careers page is hiring a paid media manager; I thought the compliance and attribution checklist might be useful while that function is being built.</w:t>
      </w:r>
    </w:p>
    <w:p>
      <w:pPr>
        <w:pStyle w:val="Compact"/>
        <w:numPr>
          <w:ilvl w:val="0"/>
          <w:numId w:val="1098"/>
        </w:numPr>
      </w:pPr>
      <w:r>
        <w:rPr>
          <w:rStyle w:val="VerbatimChar"/>
        </w:rPr>
        <w:t xml:space="preserve">Your LinkedIn company page recently announced expansion into Nevada; are regulated acquisition and local lead quality priorities for that market?</w:t>
      </w:r>
    </w:p>
    <w:p>
      <w:pPr>
        <w:pStyle w:val="FirstParagraph"/>
      </w:pPr>
      <w:r>
        <w:t xml:space="preserve">Each observation should connect to a business question without asserting that the prospect is failing.</w:t>
      </w:r>
    </w:p>
    <w:bookmarkEnd w:id="141"/>
    <w:bookmarkStart w:id="142" w:name="observation-record"/>
    <w:p>
      <w:pPr>
        <w:pStyle w:val="Heading4"/>
      </w:pPr>
      <w:r>
        <w:t xml:space="preserve">Observation record</w:t>
      </w:r>
    </w:p>
    <w:p>
      <w:pPr>
        <w:pStyle w:val="FirstParagraph"/>
      </w:pPr>
      <w:r>
        <w:t xml:space="preserve">Before enrollment, create an internal record containing: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Requirement</w:t>
            </w:r>
          </w:p>
        </w:tc>
      </w:tr>
      <w:tr>
        <w:tc>
          <w:tcPr/>
          <w:p>
            <w:pPr>
              <w:pStyle w:val="Compact"/>
            </w:pPr>
            <w:r>
              <w:t xml:space="preserve">Contact and company ID</w:t>
            </w:r>
          </w:p>
        </w:tc>
        <w:tc>
          <w:tcPr/>
          <w:p>
            <w:pPr>
              <w:pStyle w:val="Compact"/>
            </w:pPr>
            <w:r>
              <w:t xml:space="preserve">Canonical GHL contact ID and normalized company/domain.</w:t>
            </w:r>
          </w:p>
        </w:tc>
      </w:tr>
      <w:tr>
        <w:tc>
          <w:tcPr/>
          <w:p>
            <w:pPr>
              <w:pStyle w:val="Compact"/>
            </w:pPr>
            <w:r>
              <w:t xml:space="preserve">Observation text</w:t>
            </w:r>
          </w:p>
        </w:tc>
        <w:tc>
          <w:tcPr/>
          <w:p>
            <w:pPr>
              <w:pStyle w:val="Compact"/>
            </w:pPr>
            <w:r>
              <w:t xml:space="preserve">One sentence, specific, neutral, and suitable for the recipient.</w:t>
            </w:r>
          </w:p>
        </w:tc>
      </w:tr>
      <w:tr>
        <w:tc>
          <w:tcPr/>
          <w:p>
            <w:pPr>
              <w:pStyle w:val="Compact"/>
            </w:pPr>
            <w:r>
              <w:t xml:space="preserve">Source URL</w:t>
            </w:r>
          </w:p>
        </w:tc>
        <w:tc>
          <w:tcPr/>
          <w:p>
            <w:pPr>
              <w:pStyle w:val="Compact"/>
            </w:pPr>
            <w:r>
              <w:t xml:space="preserve">Direct public URL, not only a search result.</w:t>
            </w:r>
          </w:p>
        </w:tc>
      </w:tr>
      <w:tr>
        <w:tc>
          <w:tcPr/>
          <w:p>
            <w:pPr>
              <w:pStyle w:val="Compact"/>
            </w:pPr>
            <w:r>
              <w:t xml:space="preserve">Source type</w:t>
            </w:r>
          </w:p>
        </w:tc>
        <w:tc>
          <w:tcPr/>
          <w:p>
            <w:pPr>
              <w:pStyle w:val="Compact"/>
            </w:pPr>
            <w:r>
              <w:t xml:space="preserve">Website, announcement, ad library, LinkedIn, or enrichment.</w:t>
            </w:r>
          </w:p>
        </w:tc>
      </w:tr>
      <w:tr>
        <w:tc>
          <w:tcPr/>
          <w:p>
            <w:pPr>
              <w:pStyle w:val="Compact"/>
            </w:pPr>
            <w:r>
              <w:t xml:space="preserve">Observed date</w:t>
            </w:r>
          </w:p>
        </w:tc>
        <w:tc>
          <w:tcPr/>
          <w:p>
            <w:pPr>
              <w:pStyle w:val="Compact"/>
            </w:pPr>
            <w:r>
              <w:t xml:space="preserve">Date the source was checked in Pacific Time.</w:t>
            </w:r>
          </w:p>
        </w:tc>
      </w:tr>
      <w:tr>
        <w:tc>
          <w:tcPr/>
          <w:p>
            <w:pPr>
              <w:pStyle w:val="Compact"/>
            </w:pPr>
            <w:r>
              <w:t xml:space="preserve">Confidence</w:t>
            </w:r>
          </w:p>
        </w:tc>
        <w:tc>
          <w:tcPr/>
          <w:p>
            <w:pPr>
              <w:pStyle w:val="Compact"/>
            </w:pPr>
            <w:r>
              <w:t xml:space="preserve">High, medium, or rejected.</w:t>
            </w:r>
          </w:p>
        </w:tc>
      </w:tr>
      <w:tr>
        <w:tc>
          <w:tcPr/>
          <w:p>
            <w:pPr>
              <w:pStyle w:val="Compact"/>
            </w:pPr>
            <w:r>
              <w:t xml:space="preserve">Expiry</w:t>
            </w:r>
          </w:p>
        </w:tc>
        <w:tc>
          <w:tcPr/>
          <w:p>
            <w:pPr>
              <w:pStyle w:val="Compact"/>
            </w:pPr>
            <w:r>
              <w:t xml:space="preserve">Usually 30-60 days; shorter for ads, hiring, and time-sensitive events.</w:t>
            </w:r>
          </w:p>
        </w:tc>
      </w:tr>
      <w:tr>
        <w:tc>
          <w:tcPr/>
          <w:p>
            <w:pPr>
              <w:pStyle w:val="Compact"/>
            </w:pPr>
            <w:r>
              <w:t xml:space="preserve">Reviewer</w:t>
            </w:r>
          </w:p>
        </w:tc>
        <w:tc>
          <w:tcPr/>
          <w:p>
            <w:pPr>
              <w:pStyle w:val="Compact"/>
            </w:pPr>
            <w:r>
              <w:t xml:space="preserve">Person or process that approved the observation.</w:t>
            </w:r>
          </w:p>
        </w:tc>
      </w:tr>
      <w:tr>
        <w:tc>
          <w:tcPr/>
          <w:p>
            <w:pPr>
              <w:pStyle w:val="Compact"/>
            </w:pPr>
            <w:r>
              <w:t xml:space="preserve">Campaign and use status</w:t>
            </w:r>
          </w:p>
        </w:tc>
        <w:tc>
          <w:tcPr/>
          <w:p>
            <w:pPr>
              <w:pStyle w:val="Compact"/>
            </w:pPr>
            <w:r>
              <w:t xml:space="preserve">Where it was used, or why it was not used.</w:t>
            </w:r>
          </w:p>
        </w:tc>
      </w:tr>
    </w:tbl>
    <w:p>
      <w:pPr>
        <w:pStyle w:val="BodyText"/>
      </w:pPr>
      <w:r>
        <w:t xml:space="preserve">Store this in a controlled Postgres research table or equivalent campaign record, not in an uncontrolled prompt or an opaque AI output. Do not add large research blobs to the GHL contact record unless there is a clear operator use case.</w:t>
      </w:r>
    </w:p>
    <w:bookmarkEnd w:id="142"/>
    <w:bookmarkStart w:id="143" w:name="research-workflow"/>
    <w:p>
      <w:pPr>
        <w:pStyle w:val="Heading4"/>
      </w:pPr>
      <w:r>
        <w:t xml:space="preserve">Research workflow</w:t>
      </w:r>
    </w:p>
    <w:p>
      <w:pPr>
        <w:pStyle w:val="FirstParagraph"/>
      </w:pPr>
      <w:r>
        <w:t xml:space="preserve">The recommended future workflow is:</w:t>
      </w:r>
    </w:p>
    <w:p>
      <w:pPr>
        <w:pStyle w:val="Compact"/>
        <w:numPr>
          <w:ilvl w:val="0"/>
          <w:numId w:val="1099"/>
        </w:numPr>
      </w:pPr>
      <w:r>
        <w:t xml:space="preserve">Select an eligible contact after identity, role, company, segment, consent, and suppression checks.</w:t>
      </w:r>
    </w:p>
    <w:p>
      <w:pPr>
        <w:pStyle w:val="Compact"/>
        <w:numPr>
          <w:ilvl w:val="0"/>
          <w:numId w:val="1099"/>
        </w:numPr>
      </w:pPr>
      <w:r>
        <w:t xml:space="preserve">Resolve the canonical company domain and remove duplicate company records.</w:t>
      </w:r>
    </w:p>
    <w:p>
      <w:pPr>
        <w:pStyle w:val="Compact"/>
        <w:numPr>
          <w:ilvl w:val="0"/>
          <w:numId w:val="1099"/>
        </w:numPr>
      </w:pPr>
      <w:r>
        <w:t xml:space="preserve">Fetch a small, bounded set of approved public sources.</w:t>
      </w:r>
    </w:p>
    <w:p>
      <w:pPr>
        <w:pStyle w:val="Compact"/>
        <w:numPr>
          <w:ilvl w:val="0"/>
          <w:numId w:val="1099"/>
        </w:numPr>
      </w:pPr>
      <w:r>
        <w:t xml:space="preserve">Extract candidate facts with URL and timestamp.</w:t>
      </w:r>
    </w:p>
    <w:p>
      <w:pPr>
        <w:pStyle w:val="Compact"/>
        <w:numPr>
          <w:ilvl w:val="0"/>
          <w:numId w:val="1099"/>
        </w:numPr>
      </w:pPr>
      <w:r>
        <w:t xml:space="preserve">Reject candidates that are old, ambiguous, promotional, personal, or unsupported.</w:t>
      </w:r>
    </w:p>
    <w:p>
      <w:pPr>
        <w:pStyle w:val="Compact"/>
        <w:numPr>
          <w:ilvl w:val="0"/>
          <w:numId w:val="1099"/>
        </w:numPr>
      </w:pPr>
      <w:r>
        <w:t xml:space="preserve">Generate one neutral sentence from the retained fact.</w:t>
      </w:r>
    </w:p>
    <w:p>
      <w:pPr>
        <w:pStyle w:val="Compact"/>
        <w:numPr>
          <w:ilvl w:val="0"/>
          <w:numId w:val="1099"/>
        </w:numPr>
      </w:pPr>
      <w:r>
        <w:t xml:space="preserve">Require human approval for the first production cohort and for any high-risk regulated claim.</w:t>
      </w:r>
    </w:p>
    <w:p>
      <w:pPr>
        <w:pStyle w:val="Compact"/>
        <w:numPr>
          <w:ilvl w:val="0"/>
          <w:numId w:val="1099"/>
        </w:numPr>
      </w:pPr>
      <w:r>
        <w:t xml:space="preserve">Pass only approved observations to the email sequence.</w:t>
      </w:r>
    </w:p>
    <w:p>
      <w:pPr>
        <w:pStyle w:val="Compact"/>
        <w:numPr>
          <w:ilvl w:val="0"/>
          <w:numId w:val="1099"/>
        </w:numPr>
      </w:pPr>
      <w:r>
        <w:t xml:space="preserve">If no approved observation exists, use the generic segment-specific version or do not enroll the contact. Never invent personalization.</w:t>
      </w:r>
    </w:p>
    <w:p>
      <w:pPr>
        <w:pStyle w:val="Compact"/>
        <w:numPr>
          <w:ilvl w:val="0"/>
          <w:numId w:val="1099"/>
        </w:numPr>
      </w:pPr>
      <w:r>
        <w:t xml:space="preserve">Expire and re-research observations rather than reusing stale triggers indefinitely.</w:t>
      </w:r>
    </w:p>
    <w:bookmarkEnd w:id="143"/>
    <w:bookmarkStart w:id="144" w:name="recommended-implementation"/>
    <w:p>
      <w:pPr>
        <w:pStyle w:val="Heading4"/>
      </w:pPr>
      <w:r>
        <w:t xml:space="preserve">Recommended implementation</w:t>
      </w:r>
    </w:p>
    <w:p>
      <w:pPr>
        <w:pStyle w:val="FirstParagraph"/>
      </w:pPr>
      <w:r>
        <w:t xml:space="preserve">The existing Apollo enrichment path should remain the identity and firmographic source, not become the entire research system. A future</w:t>
      </w:r>
      <w:r>
        <w:t xml:space="preserve"> </w:t>
      </w:r>
      <w:r>
        <w:rPr>
          <w:rStyle w:val="VerbatimChar"/>
        </w:rPr>
        <w:t xml:space="preserve">Email Research and Personalization</w:t>
      </w:r>
      <w:r>
        <w:t xml:space="preserve"> </w:t>
      </w:r>
      <w:r>
        <w:t xml:space="preserve">workflow can use bounded HTTP requests and a review queue to create observation records. It should not send email itself.</w:t>
      </w:r>
    </w:p>
    <w:p>
      <w:pPr>
        <w:pStyle w:val="BodyText"/>
      </w:pPr>
      <w:r>
        <w:t xml:space="preserve">Minimum safeguards:</w:t>
      </w:r>
    </w:p>
    <w:p>
      <w:pPr>
        <w:pStyle w:val="Compact"/>
        <w:numPr>
          <w:ilvl w:val="0"/>
          <w:numId w:val="1100"/>
        </w:numPr>
      </w:pPr>
      <w:r>
        <w:t xml:space="preserve">Maximum source count and request budget per contact.</w:t>
      </w:r>
    </w:p>
    <w:p>
      <w:pPr>
        <w:pStyle w:val="Compact"/>
        <w:numPr>
          <w:ilvl w:val="0"/>
          <w:numId w:val="1100"/>
        </w:numPr>
      </w:pPr>
      <w:r>
        <w:t xml:space="preserve">Explicit allowlist of source domains and URL types.</w:t>
      </w:r>
    </w:p>
    <w:p>
      <w:pPr>
        <w:pStyle w:val="Compact"/>
        <w:numPr>
          <w:ilvl w:val="0"/>
          <w:numId w:val="1100"/>
        </w:numPr>
      </w:pPr>
      <w:r>
        <w:t xml:space="preserve">No login-gated or private content.</w:t>
      </w:r>
    </w:p>
    <w:p>
      <w:pPr>
        <w:pStyle w:val="Compact"/>
        <w:numPr>
          <w:ilvl w:val="0"/>
          <w:numId w:val="1100"/>
        </w:numPr>
      </w:pPr>
      <w:r>
        <w:t xml:space="preserve">No send when identity or source confidence is ambiguous.</w:t>
      </w:r>
    </w:p>
    <w:p>
      <w:pPr>
        <w:pStyle w:val="Compact"/>
        <w:numPr>
          <w:ilvl w:val="0"/>
          <w:numId w:val="1100"/>
        </w:numPr>
      </w:pPr>
      <w:r>
        <w:t xml:space="preserve">Human review for the first 50 records per segment.</w:t>
      </w:r>
    </w:p>
    <w:p>
      <w:pPr>
        <w:pStyle w:val="Compact"/>
        <w:numPr>
          <w:ilvl w:val="0"/>
          <w:numId w:val="1100"/>
        </w:numPr>
      </w:pPr>
      <w:r>
        <w:t xml:space="preserve">Audit trail of source, wording, reviewer, and expiry.</w:t>
      </w:r>
    </w:p>
    <w:p>
      <w:pPr>
        <w:pStyle w:val="Compact"/>
        <w:numPr>
          <w:ilvl w:val="0"/>
          <w:numId w:val="1100"/>
        </w:numPr>
      </w:pPr>
      <w:r>
        <w:t xml:space="preserve">Suppression and reply checks immediately before enrollment and immediately before sending.</w:t>
      </w:r>
    </w:p>
    <w:p>
      <w:pPr>
        <w:pStyle w:val="FirstParagraph"/>
      </w:pPr>
      <w:r>
        <w:t xml:space="preserve">Personalization quality should be measured by positive reply rate and correction rate. If recipients frequently reply that the observation is wrong, pause the research workflow even if open rates look strong.</w:t>
      </w:r>
    </w:p>
    <w:bookmarkEnd w:id="144"/>
    <w:bookmarkEnd w:id="145"/>
    <w:bookmarkStart w:id="146" w:name="newsletter-content-program"/>
    <w:p>
      <w:pPr>
        <w:pStyle w:val="Heading3"/>
      </w:pPr>
      <w:r>
        <w:t xml:space="preserve">Newsletter content program</w:t>
      </w:r>
    </w:p>
    <w:p>
      <w:pPr>
        <w:pStyle w:val="FirstParagraph"/>
      </w:pPr>
      <w:r>
        <w:t xml:space="preserve">The newsletter should not be a weekly generic promotion. Use a recurring editorial structure:</w:t>
      </w:r>
    </w:p>
    <w:p>
      <w:pPr>
        <w:pStyle w:val="Compact"/>
        <w:numPr>
          <w:ilvl w:val="0"/>
          <w:numId w:val="1101"/>
        </w:numPr>
      </w:pPr>
      <w:r>
        <w:t xml:space="preserve">Week 1: one regulatory or platform change and its practical implication.</w:t>
      </w:r>
    </w:p>
    <w:p>
      <w:pPr>
        <w:pStyle w:val="Compact"/>
        <w:numPr>
          <w:ilvl w:val="0"/>
          <w:numId w:val="1101"/>
        </w:numPr>
      </w:pPr>
      <w:r>
        <w:t xml:space="preserve">Week 2: one acquisition teardown or diagnostic checklist.</w:t>
      </w:r>
    </w:p>
    <w:p>
      <w:pPr>
        <w:pStyle w:val="Compact"/>
        <w:numPr>
          <w:ilvl w:val="0"/>
          <w:numId w:val="1101"/>
        </w:numPr>
      </w:pPr>
      <w:r>
        <w:t xml:space="preserve">Week 3: one anonymized process lesson or verified case study.</w:t>
      </w:r>
    </w:p>
    <w:p>
      <w:pPr>
        <w:pStyle w:val="Compact"/>
        <w:numPr>
          <w:ilvl w:val="0"/>
          <w:numId w:val="1101"/>
        </w:numPr>
      </w:pPr>
      <w:r>
        <w:t xml:space="preserve">Week 4: one decision guide, objection answer, or planning worksheet.</w:t>
      </w:r>
    </w:p>
    <w:p>
      <w:pPr>
        <w:pStyle w:val="Compact"/>
        <w:numPr>
          <w:ilvl w:val="0"/>
          <w:numId w:val="1101"/>
        </w:numPr>
      </w:pPr>
      <w:r>
        <w:t xml:space="preserve">Week 5 when applicable: a short office-hours or diagnostic invitation.</w:t>
      </w:r>
    </w:p>
    <w:p>
      <w:pPr>
        <w:pStyle w:val="FirstParagraph"/>
      </w:pPr>
      <w:r>
        <w:t xml:space="preserve">Each issue should contain one primary CTA, one secondary reply CTA, a visible unsubscribe action, and a clear statement of who the issue is for. Keep promotional content to approximately one in four issues unless the recipient has explicitly requested sales updates.</w:t>
      </w:r>
    </w:p>
    <w:bookmarkEnd w:id="146"/>
    <w:bookmarkStart w:id="147" w:name="behavioral-emails-that-should-be-added"/>
    <w:p>
      <w:pPr>
        <w:pStyle w:val="Heading3"/>
      </w:pPr>
      <w:r>
        <w:t xml:space="preserve">Behavioral emails that should be added</w:t>
      </w:r>
    </w:p>
    <w:p>
      <w:pPr>
        <w:pStyle w:val="FirstParagraph"/>
      </w:pPr>
      <w:r>
        <w:rPr>
          <w:b/>
          <w:bCs/>
        </w:rPr>
        <w:t xml:space="preserve">Booking confirmation, immediately:</w:t>
      </w:r>
    </w:p>
    <w:p>
      <w:pPr>
        <w:pStyle w:val="BodyText"/>
      </w:pPr>
      <w:r>
        <w:t xml:space="preserve">Subject:</w:t>
      </w:r>
      <w:r>
        <w:t xml:space="preserve"> </w:t>
      </w:r>
      <w:r>
        <w:rPr>
          <w:rStyle w:val="VerbatimChar"/>
        </w:rPr>
        <w:t xml:space="preserve">Confirmed: your Transparent eCom call on {{date}} PT</w:t>
      </w:r>
    </w:p>
    <w:p>
      <w:pPr>
        <w:pStyle w:val="BlockText"/>
      </w:pPr>
      <w:r>
        <w:t xml:space="preserve">Hi {{first_name}},</w:t>
      </w:r>
    </w:p>
    <w:p>
      <w:pPr>
        <w:pStyle w:val="BlockText"/>
      </w:pPr>
      <w:r>
        <w:t xml:space="preserve">Your call is confirmed for {{date}} at {{time}} Pacific Time.</w:t>
      </w:r>
    </w:p>
    <w:p>
      <w:pPr>
        <w:pStyle w:val="BlockText"/>
      </w:pPr>
      <w:r>
        <w:t xml:space="preserve">We will review your current acquisition setup, the regulated-ads constraints affecting it, and whether there is a practical next step. Please bring your current channel mix, approximate budget, and the main result you want to improve.</w:t>
      </w:r>
    </w:p>
    <w:p>
      <w:pPr>
        <w:pStyle w:val="BlockText"/>
      </w:pPr>
      <w:r>
        <w:t xml:space="preserve">Need to change the time? Use this reschedule link: {{reschedule_url}}</w:t>
      </w:r>
    </w:p>
    <w:p>
      <w:pPr>
        <w:pStyle w:val="FirstParagraph"/>
      </w:pPr>
      <w:r>
        <w:rPr>
          <w:b/>
          <w:bCs/>
        </w:rPr>
        <w:t xml:space="preserve">Reminder, one business day before:</w:t>
      </w:r>
    </w:p>
    <w:p>
      <w:pPr>
        <w:pStyle w:val="BodyText"/>
      </w:pPr>
      <w:r>
        <w:t xml:space="preserve">Subject:</w:t>
      </w:r>
      <w:r>
        <w:t xml:space="preserve"> </w:t>
      </w:r>
      <w:r>
        <w:rPr>
          <w:rStyle w:val="VerbatimChar"/>
        </w:rPr>
        <w:t xml:space="preserve">Tomorrow at {{time}} PT: regulated acquisition review</w:t>
      </w:r>
    </w:p>
    <w:p>
      <w:pPr>
        <w:pStyle w:val="BlockText"/>
      </w:pPr>
      <w:r>
        <w:t xml:space="preserve">Hi {{first_name}},</w:t>
      </w:r>
    </w:p>
    <w:p>
      <w:pPr>
        <w:pStyle w:val="BlockText"/>
      </w:pPr>
      <w:r>
        <w:t xml:space="preserve">A reminder for our conversation tomorrow at {{time}} Pacific Time. Reply here if the timing no longer works, or use {{reschedule_url}} to choose another time.</w:t>
      </w:r>
    </w:p>
    <w:p>
      <w:pPr>
        <w:pStyle w:val="FirstParagraph"/>
      </w:pPr>
      <w:r>
        <w:rPr>
          <w:b/>
          <w:bCs/>
        </w:rPr>
        <w:t xml:space="preserve">No-show recovery, same day:</w:t>
      </w:r>
    </w:p>
    <w:p>
      <w:pPr>
        <w:pStyle w:val="BodyText"/>
      </w:pPr>
      <w:r>
        <w:t xml:space="preserve">Subject:</w:t>
      </w:r>
      <w:r>
        <w:t xml:space="preserve"> </w:t>
      </w:r>
      <w:r>
        <w:rPr>
          <w:rStyle w:val="VerbatimChar"/>
        </w:rPr>
        <w:t xml:space="preserve">Want to reschedule?</w:t>
      </w:r>
    </w:p>
    <w:p>
      <w:pPr>
        <w:pStyle w:val="BlockText"/>
      </w:pPr>
      <w:r>
        <w:t xml:space="preserve">Hi {{first_name}},</w:t>
      </w:r>
    </w:p>
    <w:p>
      <w:pPr>
        <w:pStyle w:val="BlockText"/>
      </w:pPr>
      <w:r>
        <w:t xml:space="preserve">It looks like we missed each other today. If improving regulated acquisition is still a priority, you can choose another time here: {{booking_url}}.</w:t>
      </w:r>
    </w:p>
    <w:p>
      <w:pPr>
        <w:pStyle w:val="BlockText"/>
      </w:pPr>
      <w:r>
        <w:t xml:space="preserve">If priorities changed, reply</w:t>
      </w:r>
      <w:r>
        <w:t xml:space="preserve"> </w:t>
      </w:r>
      <w:r>
        <w:rPr>
          <w:rStyle w:val="VerbatimChar"/>
        </w:rPr>
        <w:t xml:space="preserve">not now</w:t>
      </w:r>
      <w:r>
        <w:t xml:space="preserve"> </w:t>
      </w:r>
      <w:r>
        <w:t xml:space="preserve">and I will close the loop.</w:t>
      </w:r>
    </w:p>
    <w:p>
      <w:pPr>
        <w:pStyle w:val="FirstParagraph"/>
      </w:pPr>
      <w:r>
        <w:rPr>
          <w:b/>
          <w:bCs/>
        </w:rPr>
        <w:t xml:space="preserve">Post-meeting recap, same day:</w:t>
      </w:r>
    </w:p>
    <w:p>
      <w:pPr>
        <w:pStyle w:val="BodyText"/>
      </w:pPr>
      <w:r>
        <w:t xml:space="preserve">Subject:</w:t>
      </w:r>
      <w:r>
        <w:t xml:space="preserve"> </w:t>
      </w:r>
      <w:r>
        <w:rPr>
          <w:rStyle w:val="VerbatimChar"/>
        </w:rPr>
        <w:t xml:space="preserve">Recap and next step for {{company}}</w:t>
      </w:r>
    </w:p>
    <w:p>
      <w:pPr>
        <w:pStyle w:val="BlockText"/>
      </w:pPr>
      <w:r>
        <w:t xml:space="preserve">Hi {{first_name}},</w:t>
      </w:r>
    </w:p>
    <w:p>
      <w:pPr>
        <w:pStyle w:val="BlockText"/>
      </w:pPr>
      <w:r>
        <w:t xml:space="preserve">Thanks for the conversation. We agreed that the main issue to investigate is {{problem}} and that the next step is {{next_step}} by {{date}}.</w:t>
      </w:r>
    </w:p>
    <w:p>
      <w:pPr>
        <w:pStyle w:val="BlockText"/>
      </w:pPr>
      <w:r>
        <w:t xml:space="preserve">I will send {{deliverable}} by {{date}}. If anything in this summary is wrong, reply and I will correct it.</w:t>
      </w:r>
    </w:p>
    <w:p>
      <w:pPr>
        <w:pStyle w:val="FirstParagraph"/>
      </w:pPr>
      <w:r>
        <w:t xml:space="preserve">These messages should be triggered by real CRM events, not by batch campaign schedules.</w:t>
      </w:r>
    </w:p>
    <w:bookmarkEnd w:id="147"/>
    <w:bookmarkStart w:id="148" w:name="email-strategy-changes-recommended-now"/>
    <w:p>
      <w:pPr>
        <w:pStyle w:val="Heading3"/>
      </w:pPr>
      <w:r>
        <w:t xml:space="preserve">Email strategy changes recommended now</w:t>
      </w:r>
    </w:p>
    <w:p>
      <w:pPr>
        <w:pStyle w:val="Compact"/>
        <w:numPr>
          <w:ilvl w:val="0"/>
          <w:numId w:val="1102"/>
        </w:numPr>
      </w:pPr>
      <w:r>
        <w:t xml:space="preserve">Stop treating total sends, opens, or clicks as the primary success measure.</w:t>
      </w:r>
    </w:p>
    <w:p>
      <w:pPr>
        <w:pStyle w:val="Compact"/>
        <w:numPr>
          <w:ilvl w:val="0"/>
          <w:numId w:val="1102"/>
        </w:numPr>
      </w:pPr>
      <w:r>
        <w:t xml:space="preserve">Reduce cold-sequence length and increase specificity rather than adding more follow-ups.</w:t>
      </w:r>
    </w:p>
    <w:p>
      <w:pPr>
        <w:pStyle w:val="Compact"/>
        <w:numPr>
          <w:ilvl w:val="0"/>
          <w:numId w:val="1102"/>
        </w:numPr>
      </w:pPr>
      <w:r>
        <w:t xml:space="preserve">Separate newsletter content from cold prospecting and transactional follow-up.</w:t>
      </w:r>
    </w:p>
    <w:p>
      <w:pPr>
        <w:pStyle w:val="Compact"/>
        <w:numPr>
          <w:ilvl w:val="0"/>
          <w:numId w:val="1102"/>
        </w:numPr>
      </w:pPr>
      <w:r>
        <w:t xml:space="preserve">Use one primary CTA per email. Prefer a reply CTA for cold outreach and the booking widget for high-intent contacts.</w:t>
      </w:r>
    </w:p>
    <w:p>
      <w:pPr>
        <w:pStyle w:val="Compact"/>
        <w:numPr>
          <w:ilvl w:val="0"/>
          <w:numId w:val="1102"/>
        </w:numPr>
      </w:pPr>
      <w:r>
        <w:t xml:space="preserve">Add a visible, plain-language reason for the outreach and a simple opt-out path.</w:t>
      </w:r>
    </w:p>
    <w:p>
      <w:pPr>
        <w:pStyle w:val="Compact"/>
        <w:numPr>
          <w:ilvl w:val="0"/>
          <w:numId w:val="1102"/>
        </w:numPr>
      </w:pPr>
      <w:r>
        <w:t xml:space="preserve">Suppress contacts after a reply, unsubscribe, complaint, DND state, hard bounce, or explicit</w:t>
      </w:r>
      <w:r>
        <w:t xml:space="preserve"> </w:t>
      </w:r>
      <w:r>
        <w:rPr>
          <w:rStyle w:val="VerbatimChar"/>
        </w:rPr>
        <w:t xml:space="preserve">not now</w:t>
      </w:r>
      <w:r>
        <w:t xml:space="preserve"> </w:t>
      </w:r>
      <w:r>
        <w:t xml:space="preserve">response.</w:t>
      </w:r>
    </w:p>
    <w:p>
      <w:pPr>
        <w:pStyle w:val="Compact"/>
        <w:numPr>
          <w:ilvl w:val="0"/>
          <w:numId w:val="1102"/>
        </w:numPr>
      </w:pPr>
      <w:r>
        <w:t xml:space="preserve">Remove contacts from cold campaigns after the final email and place them into a defined reactivation pool only if permitted.</w:t>
      </w:r>
    </w:p>
    <w:p>
      <w:pPr>
        <w:pStyle w:val="Compact"/>
        <w:numPr>
          <w:ilvl w:val="0"/>
          <w:numId w:val="1102"/>
        </w:numPr>
      </w:pPr>
      <w:r>
        <w:t xml:space="preserve">Use opens only for diagnostics. Use positive replies, qualified meetings, shows, SQLs, pipeline, and revenue for decisions.</w:t>
      </w:r>
    </w:p>
    <w:p>
      <w:pPr>
        <w:pStyle w:val="Compact"/>
        <w:numPr>
          <w:ilvl w:val="0"/>
          <w:numId w:val="1102"/>
        </w:numPr>
      </w:pPr>
      <w:r>
        <w:t xml:space="preserve">Start with one segment and one sequence variant. Do not A/B test subject lines while the offer, list quality, or attribution is unresolved.</w:t>
      </w:r>
    </w:p>
    <w:p>
      <w:pPr>
        <w:pStyle w:val="Compact"/>
        <w:numPr>
          <w:ilvl w:val="0"/>
          <w:numId w:val="1102"/>
        </w:numPr>
      </w:pPr>
      <w:r>
        <w:t xml:space="preserve">Do not route cold outreach through a sender identity that recipients know only for transactional or personal correspondence.</w:t>
      </w:r>
    </w:p>
    <w:bookmarkEnd w:id="148"/>
    <w:bookmarkEnd w:id="149"/>
    <w:bookmarkStart w:id="152" w:name="email-infrastructure-recommendation"/>
    <w:p>
      <w:pPr>
        <w:pStyle w:val="Heading2"/>
      </w:pPr>
      <w:r>
        <w:t xml:space="preserve">Email Infrastructure Recommendation</w:t>
      </w:r>
    </w:p>
    <w:bookmarkStart w:id="150" w:name="sendgrid-decision"/>
    <w:p>
      <w:pPr>
        <w:pStyle w:val="Heading3"/>
      </w:pPr>
      <w:r>
        <w:t xml:space="preserve">SendGrid decision</w:t>
      </w:r>
    </w:p>
    <w:p>
      <w:pPr>
        <w:pStyle w:val="FirstParagraph"/>
      </w:pPr>
      <w:r>
        <w:rPr>
          <w:b/>
          <w:bCs/>
        </w:rPr>
        <w:t xml:space="preserve">Recommendation: do not add SendGrid yet.</w:t>
      </w:r>
      <w:r>
        <w:t xml:space="preserve"> </w:t>
      </w:r>
      <w:r>
        <w:t xml:space="preserve">First fix measurement, sender authentication, workflow execution visibility, suppression, and message-market fit within the current GHL architecture.</w:t>
      </w:r>
    </w:p>
    <w:p>
      <w:pPr>
        <w:pStyle w:val="BodyText"/>
      </w:pPr>
      <w:r>
        <w:t xml:space="preserve">SendGrid or another dedicated ESP becomes justified if one or more of these are true:</w:t>
      </w:r>
    </w:p>
    <w:p>
      <w:pPr>
        <w:pStyle w:val="Compact"/>
        <w:numPr>
          <w:ilvl w:val="0"/>
          <w:numId w:val="1103"/>
        </w:numPr>
      </w:pPr>
      <w:r>
        <w:t xml:space="preserve">GHL cannot provide acceptable delivery, bounce, complaint, or suppression visibility after the current audit.</w:t>
      </w:r>
    </w:p>
    <w:p>
      <w:pPr>
        <w:pStyle w:val="Compact"/>
        <w:numPr>
          <w:ilvl w:val="0"/>
          <w:numId w:val="1103"/>
        </w:numPr>
      </w:pPr>
      <w:r>
        <w:t xml:space="preserve">Transactional email must be isolated from marketing reputation and managed independently.</w:t>
      </w:r>
    </w:p>
    <w:p>
      <w:pPr>
        <w:pStyle w:val="Compact"/>
        <w:numPr>
          <w:ilvl w:val="0"/>
          <w:numId w:val="1103"/>
        </w:numPr>
      </w:pPr>
      <w:r>
        <w:t xml:space="preserve">The business needs advanced template versioning, list-unsubscribe headers, domain-level analytics, inbox placement monitoring, or dedicated IP controls that GHL cannot supply.</w:t>
      </w:r>
    </w:p>
    <w:p>
      <w:pPr>
        <w:pStyle w:val="Compact"/>
        <w:numPr>
          <w:ilvl w:val="0"/>
          <w:numId w:val="1103"/>
        </w:numPr>
      </w:pPr>
      <w:r>
        <w:t xml:space="preserve">A verified volume and compliance program exists with a deliverability owner.</w:t>
      </w:r>
    </w:p>
    <w:p>
      <w:pPr>
        <w:pStyle w:val="Compact"/>
        <w:numPr>
          <w:ilvl w:val="0"/>
          <w:numId w:val="1103"/>
        </w:numPr>
      </w:pPr>
      <w:r>
        <w:t xml:space="preserve">The team is prepared to maintain webhook ingestion, consent state, suppression synchronization, bounce handling, and unsubscribe parity across both systems.</w:t>
      </w:r>
    </w:p>
    <w:p>
      <w:pPr>
        <w:pStyle w:val="FirstParagraph"/>
      </w:pPr>
      <w:r>
        <w:t xml:space="preserve">Do not adopt SendGrid merely to send more cold email or bypass a sender limit. A second ESP adds another source of truth and can make suppression failures more dangerous. If adopted later, use it first for a clearly separated transactional or permission-based stream, not as an ungoverned parallel cold-outreach path.</w:t>
      </w:r>
    </w:p>
    <w:bookmarkEnd w:id="150"/>
    <w:bookmarkStart w:id="151" w:name="sender-and-domain-decision"/>
    <w:p>
      <w:pPr>
        <w:pStyle w:val="Heading3"/>
      </w:pPr>
      <w:r>
        <w:t xml:space="preserve">Sender and domain decision</w:t>
      </w:r>
    </w:p>
    <w:p>
      <w:pPr>
        <w:pStyle w:val="FirstParagraph"/>
      </w:pPr>
      <w:r>
        <w:rPr>
          <w:b/>
          <w:bCs/>
        </w:rPr>
        <w:t xml:space="preserve">Recommendation: do not add more senders now.</w:t>
      </w:r>
      <w:r>
        <w:t xml:space="preserve"> </w:t>
      </w:r>
      <w:r>
        <w:t xml:space="preserve">There are already multiple sender identities across</w:t>
      </w:r>
      <w:r>
        <w:t xml:space="preserve"> </w:t>
      </w:r>
      <w:r>
        <w:rPr>
          <w:rStyle w:val="VerbatimChar"/>
        </w:rPr>
        <w:t xml:space="preserve">.com</w:t>
      </w:r>
      <w:r>
        <w:t xml:space="preserve">,</w:t>
      </w:r>
      <w:r>
        <w:t xml:space="preserve"> </w:t>
      </w:r>
      <w:r>
        <w:rPr>
          <w:rStyle w:val="VerbatimChar"/>
        </w:rPr>
        <w:t xml:space="preserve">.co</w:t>
      </w:r>
      <w:r>
        <w:t xml:space="preserve">,</w:t>
      </w:r>
      <w:r>
        <w:t xml:space="preserve"> </w:t>
      </w:r>
      <w:r>
        <w:rPr>
          <w:rStyle w:val="VerbatimChar"/>
        </w:rPr>
        <w:t xml:space="preserve">.agency</w:t>
      </w:r>
      <w:r>
        <w:t xml:space="preserve">, and</w:t>
      </w:r>
      <w:r>
        <w:t xml:space="preserve"> </w:t>
      </w:r>
      <w:r>
        <w:rPr>
          <w:rStyle w:val="VerbatimChar"/>
        </w:rPr>
        <w:t xml:space="preserve">.org</w:t>
      </w:r>
      <w:r>
        <w:t xml:space="preserve">. More senders will not fix weak response, poor targeting, or an unauthenticated domain.</w:t>
      </w:r>
    </w:p>
    <w:p>
      <w:pPr>
        <w:pStyle w:val="BodyText"/>
      </w:pPr>
      <w:r>
        <w:t xml:space="preserve">Preferred structure:</w:t>
      </w:r>
    </w:p>
    <w:p>
      <w:pPr>
        <w:pStyle w:val="Compact"/>
        <w:numPr>
          <w:ilvl w:val="0"/>
          <w:numId w:val="1104"/>
        </w:numPr>
      </w:pPr>
      <w:r>
        <w:t xml:space="preserve">One stable sender identity for the newsletter family, using the best-authenticated domain.</w:t>
      </w:r>
    </w:p>
    <w:p>
      <w:pPr>
        <w:pStyle w:val="Compact"/>
        <w:numPr>
          <w:ilvl w:val="0"/>
          <w:numId w:val="1104"/>
        </w:numPr>
      </w:pPr>
      <w:r>
        <w:t xml:space="preserve">One consistent human sender for cold outreach, with a clear role and reply ownership.</w:t>
      </w:r>
    </w:p>
    <w:p>
      <w:pPr>
        <w:pStyle w:val="Compact"/>
        <w:numPr>
          <w:ilvl w:val="0"/>
          <w:numId w:val="1104"/>
        </w:numPr>
      </w:pPr>
      <w:r>
        <w:t xml:space="preserve">One separate transactional identity if necessary for booking and operational messages.</w:t>
      </w:r>
    </w:p>
    <w:p>
      <w:pPr>
        <w:pStyle w:val="Compact"/>
        <w:numPr>
          <w:ilvl w:val="0"/>
          <w:numId w:val="1104"/>
        </w:numPr>
      </w:pPr>
      <w:r>
        <w:t xml:space="preserve">Do not rotate domains to evade complaints, bounces, DND suppression, or platform limits.</w:t>
      </w:r>
    </w:p>
    <w:p>
      <w:pPr>
        <w:pStyle w:val="Compact"/>
        <w:numPr>
          <w:ilvl w:val="0"/>
          <w:numId w:val="1104"/>
        </w:numPr>
      </w:pPr>
      <w:r>
        <w:t xml:space="preserve">Do not use a sales-owner sender address across unrelated campaigns unless the sales owner is the genuine reply owner and the recipient expectation is consistent.</w:t>
      </w:r>
    </w:p>
    <w:p>
      <w:pPr>
        <w:pStyle w:val="FirstParagraph"/>
      </w:pPr>
      <w:r>
        <w:t xml:space="preserve">Before changing sender count, verify for every sending domain:</w:t>
      </w:r>
    </w:p>
    <w:p>
      <w:pPr>
        <w:pStyle w:val="Compact"/>
        <w:numPr>
          <w:ilvl w:val="0"/>
          <w:numId w:val="1105"/>
        </w:numPr>
      </w:pPr>
      <w:r>
        <w:t xml:space="preserve">Exactly one valid SPF record.</w:t>
      </w:r>
    </w:p>
    <w:p>
      <w:pPr>
        <w:pStyle w:val="Compact"/>
        <w:numPr>
          <w:ilvl w:val="0"/>
          <w:numId w:val="1105"/>
        </w:numPr>
      </w:pPr>
      <w:r>
        <w:t xml:space="preserve">One DMARC record with aligned policy and reporting.</w:t>
      </w:r>
    </w:p>
    <w:p>
      <w:pPr>
        <w:pStyle w:val="Compact"/>
        <w:numPr>
          <w:ilvl w:val="0"/>
          <w:numId w:val="1105"/>
        </w:numPr>
      </w:pPr>
      <w:r>
        <w:t xml:space="preserve">DKIM signing and alignment.</w:t>
      </w:r>
    </w:p>
    <w:p>
      <w:pPr>
        <w:pStyle w:val="Compact"/>
        <w:numPr>
          <w:ilvl w:val="0"/>
          <w:numId w:val="1105"/>
        </w:numPr>
      </w:pPr>
      <w:r>
        <w:t xml:space="preserve">From-domain and return-path behavior.</w:t>
      </w:r>
    </w:p>
    <w:p>
      <w:pPr>
        <w:pStyle w:val="Compact"/>
        <w:numPr>
          <w:ilvl w:val="0"/>
          <w:numId w:val="1105"/>
        </w:numPr>
      </w:pPr>
      <w:r>
        <w:t xml:space="preserve">List-Unsubscribe and visible unsubscribe behavior where applicable.</w:t>
      </w:r>
    </w:p>
    <w:p>
      <w:pPr>
        <w:pStyle w:val="Compact"/>
        <w:numPr>
          <w:ilvl w:val="0"/>
          <w:numId w:val="1105"/>
        </w:numPr>
      </w:pPr>
      <w:r>
        <w:t xml:space="preserve">Google Postmaster or equivalent reputation signals.</w:t>
      </w:r>
    </w:p>
    <w:p>
      <w:pPr>
        <w:pStyle w:val="Compact"/>
        <w:numPr>
          <w:ilvl w:val="0"/>
          <w:numId w:val="1105"/>
        </w:numPr>
      </w:pPr>
      <w:r>
        <w:t xml:space="preserve">Bounce, complaint, DND, and suppression synchronization.</w:t>
      </w:r>
    </w:p>
    <w:p>
      <w:pPr>
        <w:pStyle w:val="Compact"/>
        <w:numPr>
          <w:ilvl w:val="0"/>
          <w:numId w:val="1105"/>
        </w:numPr>
      </w:pPr>
      <w:r>
        <w:t xml:space="preserve">Domain-level volume and complaint trends.</w:t>
      </w:r>
    </w:p>
    <w:p>
      <w:pPr>
        <w:pStyle w:val="FirstParagraph"/>
      </w:pPr>
      <w:r>
        <w:t xml:space="preserve">The current newsletter runbook explicitly identifies the 2,333-per-sender daily cap as materially above the documented 300/day warm-up guidance. Until placement and reputation data justify it, reduce volume to a controlled ramp rather than adding domains.</w:t>
      </w:r>
    </w:p>
    <w:bookmarkEnd w:id="151"/>
    <w:bookmarkEnd w:id="152"/>
    <w:bookmarkStart w:id="155" w:name="email-workflow-changes"/>
    <w:p>
      <w:pPr>
        <w:pStyle w:val="Heading2"/>
      </w:pPr>
      <w:r>
        <w:t xml:space="preserve">Email Workflow Changes</w:t>
      </w:r>
    </w:p>
    <w:bookmarkStart w:id="153" w:name="existing-workflows-to-improve"/>
    <w:p>
      <w:pPr>
        <w:pStyle w:val="Heading3"/>
      </w:pPr>
      <w:r>
        <w:t xml:space="preserve">Existing workflows to improve</w:t>
      </w:r>
    </w:p>
    <w:p>
      <w:pPr>
        <w:pStyle w:val="FirstParagraph"/>
      </w:pPr>
      <w:r>
        <w:rPr>
          <w:b/>
          <w:bCs/>
        </w:rPr>
        <w:t xml:space="preserve">Newsletter Prep and Dispatcher</w:t>
      </w:r>
    </w:p>
    <w:p>
      <w:pPr>
        <w:pStyle w:val="Compact"/>
        <w:numPr>
          <w:ilvl w:val="0"/>
          <w:numId w:val="1106"/>
        </w:numPr>
      </w:pPr>
      <w:r>
        <w:t xml:space="preserve">Add a preflight gate that refuses a run when SPF/DKIM/DMARC verification, template identity, or suppression freshness is unknown.</w:t>
      </w:r>
    </w:p>
    <w:p>
      <w:pPr>
        <w:pStyle w:val="Compact"/>
        <w:numPr>
          <w:ilvl w:val="0"/>
          <w:numId w:val="1106"/>
        </w:numPr>
      </w:pPr>
      <w:r>
        <w:t xml:space="preserve">Reconcile the apparent mismatch between active workflow status, execution history, and send-log totals.</w:t>
      </w:r>
    </w:p>
    <w:p>
      <w:pPr>
        <w:pStyle w:val="Compact"/>
        <w:numPr>
          <w:ilvl w:val="0"/>
          <w:numId w:val="1106"/>
        </w:numPr>
      </w:pPr>
      <w:r>
        <w:t xml:space="preserve">Add a daily summary of attempted, delivered, rejected, bounced, suppressed, unsubscribed, complained, and attributed bookings.</w:t>
      </w:r>
    </w:p>
    <w:p>
      <w:pPr>
        <w:pStyle w:val="Compact"/>
        <w:numPr>
          <w:ilvl w:val="0"/>
          <w:numId w:val="1106"/>
        </w:numPr>
      </w:pPr>
      <w:r>
        <w:t xml:space="preserve">Keep the database-backed cap, stale-claim recovery, idempotency, and DND suppression.</w:t>
      </w:r>
    </w:p>
    <w:p>
      <w:pPr>
        <w:pStyle w:val="Compact"/>
        <w:numPr>
          <w:ilvl w:val="0"/>
          <w:numId w:val="1106"/>
        </w:numPr>
      </w:pPr>
      <w:r>
        <w:t xml:space="preserve">Start with a lower per-sender ramp and make the cap a deliberate business setting rather than an infrastructure default.</w:t>
      </w:r>
    </w:p>
    <w:p>
      <w:pPr>
        <w:pStyle w:val="Compact"/>
        <w:numPr>
          <w:ilvl w:val="0"/>
          <w:numId w:val="1106"/>
        </w:numPr>
      </w:pPr>
      <w:r>
        <w:t xml:space="preserve">Add list-unsubscribe headers or the GHL-supported equivalent if the sending path supports them. Keep the visible unsubscribe link regardless.</w:t>
      </w:r>
    </w:p>
    <w:p>
      <w:pPr>
        <w:pStyle w:val="Compact"/>
        <w:numPr>
          <w:ilvl w:val="0"/>
          <w:numId w:val="1106"/>
        </w:numPr>
      </w:pPr>
      <w:r>
        <w:t xml:space="preserve">Add seed-list placement tests across Gmail, Outlook, and at least one business mailbox before raising volume.</w:t>
      </w:r>
    </w:p>
    <w:p>
      <w:pPr>
        <w:pStyle w:val="FirstParagraph"/>
      </w:pPr>
      <w:r>
        <w:rPr>
          <w:b/>
          <w:bCs/>
        </w:rPr>
        <w:t xml:space="preserve">DAN and Emerald dispatchers</w:t>
      </w:r>
    </w:p>
    <w:p>
      <w:pPr>
        <w:pStyle w:val="Compact"/>
        <w:numPr>
          <w:ilvl w:val="0"/>
          <w:numId w:val="1107"/>
        </w:numPr>
      </w:pPr>
      <w:r>
        <w:t xml:space="preserve">Verify schedule registration and actual execution history before changing candidate volume.</w:t>
      </w:r>
    </w:p>
    <w:p>
      <w:pPr>
        <w:pStyle w:val="Compact"/>
        <w:numPr>
          <w:ilvl w:val="0"/>
          <w:numId w:val="1107"/>
        </w:numPr>
      </w:pPr>
      <w:r>
        <w:t xml:space="preserve">Consolidate campaign eligibility into one shared suppression contract: DNC, DND, unsubscribe, hard bounce, complaint, reply, active opportunity, active booking, and prior campaign completion.</w:t>
      </w:r>
    </w:p>
    <w:p>
      <w:pPr>
        <w:pStyle w:val="Compact"/>
        <w:numPr>
          <w:ilvl w:val="0"/>
          <w:numId w:val="1107"/>
        </w:numPr>
      </w:pPr>
      <w:r>
        <w:t xml:space="preserve">Use one campaign controller to prevent cross-enrollment in DAN, Emerald, Newsletter, and Partnership tracks.</w:t>
      </w:r>
    </w:p>
    <w:p>
      <w:pPr>
        <w:pStyle w:val="Compact"/>
        <w:numPr>
          <w:ilvl w:val="0"/>
          <w:numId w:val="1107"/>
        </w:numPr>
      </w:pPr>
      <w:r>
        <w:t xml:space="preserve">Require a verified source segment, role, company, and reason for outreach before queueing.</w:t>
      </w:r>
    </w:p>
    <w:p>
      <w:pPr>
        <w:pStyle w:val="Compact"/>
        <w:numPr>
          <w:ilvl w:val="0"/>
          <w:numId w:val="1107"/>
        </w:numPr>
      </w:pPr>
      <w:r>
        <w:t xml:space="preserve">Keep per-sender and per-domain caps below the approved warm-up and reputation limits.</w:t>
      </w:r>
    </w:p>
    <w:p>
      <w:pPr>
        <w:pStyle w:val="Compact"/>
        <w:numPr>
          <w:ilvl w:val="0"/>
          <w:numId w:val="1107"/>
        </w:numPr>
      </w:pPr>
      <w:r>
        <w:t xml:space="preserve">Write a durable event for every queued, sent, rejected, suppressed, replied, and booked outcome.</w:t>
      </w:r>
    </w:p>
    <w:p>
      <w:pPr>
        <w:pStyle w:val="Compact"/>
        <w:numPr>
          <w:ilvl w:val="0"/>
          <w:numId w:val="1107"/>
        </w:numPr>
      </w:pPr>
      <w:r>
        <w:t xml:space="preserve">Do not retry permanent invalid-email or DND failures with a different sender.</w:t>
      </w:r>
    </w:p>
    <w:p>
      <w:pPr>
        <w:pStyle w:val="FirstParagraph"/>
      </w:pPr>
      <w:r>
        <w:rPr>
          <w:b/>
          <w:bCs/>
        </w:rPr>
        <w:t xml:space="preserve">Partnership Email Dispatcher and Reply Poller</w:t>
      </w:r>
    </w:p>
    <w:p>
      <w:pPr>
        <w:pStyle w:val="Compact"/>
        <w:numPr>
          <w:ilvl w:val="0"/>
          <w:numId w:val="1108"/>
        </w:numPr>
      </w:pPr>
      <w:r>
        <w:t xml:space="preserve">Keep partnership email and LinkedIn state isolated, but use one shared contact-level suppression decision.</w:t>
      </w:r>
    </w:p>
    <w:p>
      <w:pPr>
        <w:pStyle w:val="Compact"/>
        <w:numPr>
          <w:ilvl w:val="0"/>
          <w:numId w:val="1108"/>
        </w:numPr>
      </w:pPr>
      <w:r>
        <w:t xml:space="preserve">Confirm</w:t>
      </w:r>
      <w:r>
        <w:t xml:space="preserve"> </w:t>
      </w:r>
      <w:r>
        <w:rPr>
          <w:rStyle w:val="VerbatimChar"/>
        </w:rPr>
        <w:t xml:space="preserve">defaultDryRun</w:t>
      </w:r>
      <w:r>
        <w:t xml:space="preserve"> </w:t>
      </w:r>
      <w:r>
        <w:t xml:space="preserve">and execution history before treating the path as live.</w:t>
      </w:r>
    </w:p>
    <w:p>
      <w:pPr>
        <w:pStyle w:val="Compact"/>
        <w:numPr>
          <w:ilvl w:val="0"/>
          <w:numId w:val="1108"/>
        </w:numPr>
      </w:pPr>
      <w:r>
        <w:t xml:space="preserve">Add booking and opportunity events to the partnership release log so response rate can be tied to pipeline.</w:t>
      </w:r>
    </w:p>
    <w:p>
      <w:pPr>
        <w:pStyle w:val="Compact"/>
        <w:numPr>
          <w:ilvl w:val="0"/>
          <w:numId w:val="1108"/>
        </w:numPr>
      </w:pPr>
      <w:r>
        <w:t xml:space="preserve">Make the reply poller and reply handler idempotent by message/contact event key.</w:t>
      </w:r>
    </w:p>
    <w:p>
      <w:pPr>
        <w:pStyle w:val="Compact"/>
        <w:numPr>
          <w:ilvl w:val="0"/>
          <w:numId w:val="1108"/>
        </w:numPr>
      </w:pPr>
      <w:r>
        <w:t xml:space="preserve">Route every positive reply to a human owner within the agreed Pacific-Time SLA.</w:t>
      </w:r>
    </w:p>
    <w:p>
      <w:pPr>
        <w:pStyle w:val="FirstParagraph"/>
      </w:pPr>
      <w:r>
        <w:rPr>
          <w:b/>
          <w:bCs/>
        </w:rPr>
        <w:t xml:space="preserve">Email Event Ingest</w:t>
      </w:r>
    </w:p>
    <w:p>
      <w:pPr>
        <w:pStyle w:val="Compact"/>
        <w:numPr>
          <w:ilvl w:val="0"/>
          <w:numId w:val="1109"/>
        </w:numPr>
      </w:pPr>
      <w:r>
        <w:t xml:space="preserve">Verify GHL webhook delivery, endpoint authentication, event payload shape, and recent execution history.</w:t>
      </w:r>
    </w:p>
    <w:p>
      <w:pPr>
        <w:pStyle w:val="Compact"/>
        <w:numPr>
          <w:ilvl w:val="0"/>
          <w:numId w:val="1109"/>
        </w:numPr>
      </w:pPr>
      <w:r>
        <w:t xml:space="preserve">Add a heartbeat and alert when no event is received during an expected period or when failures exceed threshold.</w:t>
      </w:r>
    </w:p>
    <w:p>
      <w:pPr>
        <w:pStyle w:val="Compact"/>
        <w:numPr>
          <w:ilvl w:val="0"/>
          <w:numId w:val="1109"/>
        </w:numPr>
      </w:pPr>
      <w:r>
        <w:t xml:space="preserve">Store provider message ID, contact ID, campaign, sender, event type, event time, and raw-event hash.</w:t>
      </w:r>
    </w:p>
    <w:p>
      <w:pPr>
        <w:pStyle w:val="Compact"/>
        <w:numPr>
          <w:ilvl w:val="0"/>
          <w:numId w:val="1109"/>
        </w:numPr>
      </w:pPr>
      <w:r>
        <w:t xml:space="preserve">Deduplicate events and preserve provider timestamps.</w:t>
      </w:r>
    </w:p>
    <w:p>
      <w:pPr>
        <w:pStyle w:val="Compact"/>
        <w:numPr>
          <w:ilvl w:val="0"/>
          <w:numId w:val="1109"/>
        </w:numPr>
      </w:pPr>
      <w:r>
        <w:t xml:space="preserve">Treat complaints, unsubscribes, hard bounces, and DND updates as immediate suppression events.</w:t>
      </w:r>
    </w:p>
    <w:bookmarkEnd w:id="153"/>
    <w:bookmarkStart w:id="154" w:name="new-workflows-recommended"/>
    <w:p>
      <w:pPr>
        <w:pStyle w:val="Heading3"/>
      </w:pPr>
      <w:r>
        <w:t xml:space="preserve">New workflows recommended</w:t>
      </w:r>
    </w:p>
    <w:p>
      <w:pPr>
        <w:pStyle w:val="FirstParagraph"/>
      </w:pPr>
      <w:r>
        <w:t xml:space="preserve">Build these only after approval and live-state inspection:</w:t>
      </w:r>
    </w:p>
    <w:p>
      <w:pPr>
        <w:pStyle w:val="Compact"/>
        <w:numPr>
          <w:ilvl w:val="0"/>
          <w:numId w:val="1110"/>
        </w:numPr>
      </w:pPr>
      <w:r>
        <w:rPr>
          <w:b/>
          <w:bCs/>
        </w:rPr>
        <w:t xml:space="preserve">Email Program Controller:</w:t>
      </w:r>
      <w:r>
        <w:t xml:space="preserve"> </w:t>
      </w:r>
      <w:r>
        <w:t xml:space="preserve">one contact-level eligibility and enrollment service that prevents simultaneous campaign enrollment and records the authoritative suppression reason.</w:t>
      </w:r>
    </w:p>
    <w:p>
      <w:pPr>
        <w:pStyle w:val="Compact"/>
        <w:numPr>
          <w:ilvl w:val="0"/>
          <w:numId w:val="1110"/>
        </w:numPr>
      </w:pPr>
      <w:r>
        <w:rPr>
          <w:b/>
          <w:bCs/>
        </w:rPr>
        <w:t xml:space="preserve">Email Preflight and Health Monitor:</w:t>
      </w:r>
      <w:r>
        <w:t xml:space="preserve"> </w:t>
      </w:r>
      <w:r>
        <w:t xml:space="preserve">checks scheduled workflow execution, queue growth, sender/domain caps, authentication status, event-ingest freshness, failed-send rate, and stale claims; reports actionable alerts without sending.</w:t>
      </w:r>
    </w:p>
    <w:p>
      <w:pPr>
        <w:pStyle w:val="Compact"/>
        <w:numPr>
          <w:ilvl w:val="0"/>
          <w:numId w:val="1110"/>
        </w:numPr>
      </w:pPr>
      <w:r>
        <w:rPr>
          <w:b/>
          <w:bCs/>
        </w:rPr>
        <w:t xml:space="preserve">Reply and Intent Router:</w:t>
      </w:r>
      <w:r>
        <w:t xml:space="preserve"> </w:t>
      </w:r>
      <w:r>
        <w:t xml:space="preserve">normalizes replies into positive, objection, unsubscribe, not-now, out-of-office, wrong-person, and ambiguous; assigns a human owner and suppresses automation immediately where required.</w:t>
      </w:r>
    </w:p>
    <w:p>
      <w:pPr>
        <w:pStyle w:val="Compact"/>
        <w:numPr>
          <w:ilvl w:val="0"/>
          <w:numId w:val="1110"/>
        </w:numPr>
      </w:pPr>
      <w:r>
        <w:rPr>
          <w:b/>
          <w:bCs/>
        </w:rPr>
        <w:t xml:space="preserve">Booking Nurture Workflow:</w:t>
      </w:r>
      <w:r>
        <w:t xml:space="preserve"> </w:t>
      </w:r>
      <w:r>
        <w:t xml:space="preserve">sends confirmation, reminders, reschedule, and no-show recovery messages from appointment events using Pacific Time.</w:t>
      </w:r>
    </w:p>
    <w:p>
      <w:pPr>
        <w:pStyle w:val="Compact"/>
        <w:numPr>
          <w:ilvl w:val="0"/>
          <w:numId w:val="1110"/>
        </w:numPr>
      </w:pPr>
      <w:r>
        <w:rPr>
          <w:b/>
          <w:bCs/>
        </w:rPr>
        <w:t xml:space="preserve">Post-Meeting Follow-up Workflow:</w:t>
      </w:r>
      <w:r>
        <w:t xml:space="preserve"> </w:t>
      </w:r>
      <w:r>
        <w:t xml:space="preserve">creates recap, next-step, proposal, and stalled-opportunity reminders from CRM stage and task events.</w:t>
      </w:r>
    </w:p>
    <w:p>
      <w:pPr>
        <w:pStyle w:val="Compact"/>
        <w:numPr>
          <w:ilvl w:val="0"/>
          <w:numId w:val="1110"/>
        </w:numPr>
      </w:pPr>
      <w:r>
        <w:rPr>
          <w:b/>
          <w:bCs/>
        </w:rPr>
        <w:t xml:space="preserve">Reactivation Workflow:</w:t>
      </w:r>
      <w:r>
        <w:t xml:space="preserve"> </w:t>
      </w:r>
      <w:r>
        <w:t xml:space="preserve">selects only eligible, previously engaged contacts after a defined cooling-off period and removes them after the final permission check.</w:t>
      </w:r>
    </w:p>
    <w:p>
      <w:pPr>
        <w:pStyle w:val="Compact"/>
        <w:numPr>
          <w:ilvl w:val="0"/>
          <w:numId w:val="1110"/>
        </w:numPr>
      </w:pPr>
      <w:r>
        <w:rPr>
          <w:b/>
          <w:bCs/>
        </w:rPr>
        <w:t xml:space="preserve">Deliverability Ledger and Dashboard:</w:t>
      </w:r>
      <w:r>
        <w:t xml:space="preserve"> </w:t>
      </w:r>
      <w:r>
        <w:t xml:space="preserve">reports delivery, hard bounce, soft bounce, complaint, unsubscribe, DND, sender, domain, campaign, and downstream booking rates by cohort.</w:t>
      </w:r>
    </w:p>
    <w:p>
      <w:pPr>
        <w:pStyle w:val="Compact"/>
        <w:numPr>
          <w:ilvl w:val="0"/>
          <w:numId w:val="1110"/>
        </w:numPr>
      </w:pPr>
      <w:r>
        <w:rPr>
          <w:b/>
          <w:bCs/>
        </w:rPr>
        <w:t xml:space="preserve">Email-to-Revenue Attribution Bridge:</w:t>
      </w:r>
      <w:r>
        <w:t xml:space="preserve"> </w:t>
      </w:r>
      <w:r>
        <w:t xml:space="preserve">links message event -&gt; contact -&gt; appointment -&gt; owner -&gt; opportunity -&gt; revenue, while exposing unknown/unattributed records instead of guessing.</w:t>
      </w:r>
    </w:p>
    <w:p>
      <w:pPr>
        <w:pStyle w:val="FirstParagraph"/>
      </w:pPr>
      <w:r>
        <w:t xml:space="preserve">No new workflow should be created if the same behavior already exists but lacks monitoring. First consolidate duplicate logic and document the canonical path.</w:t>
      </w:r>
    </w:p>
    <w:bookmarkEnd w:id="154"/>
    <w:bookmarkEnd w:id="155"/>
    <w:bookmarkStart w:id="160" w:name="email-experiment-plan"/>
    <w:p>
      <w:pPr>
        <w:pStyle w:val="Heading2"/>
      </w:pPr>
      <w:r>
        <w:t xml:space="preserve">Email Experiment Plan</w:t>
      </w:r>
    </w:p>
    <w:bookmarkStart w:id="156" w:name="experiment-1-message-market-fit"/>
    <w:p>
      <w:pPr>
        <w:pStyle w:val="Heading3"/>
      </w:pPr>
      <w:r>
        <w:t xml:space="preserve">Experiment 1: message-market fit</w:t>
      </w:r>
    </w:p>
    <w:p>
      <w:pPr>
        <w:pStyle w:val="Compact"/>
        <w:numPr>
          <w:ilvl w:val="0"/>
          <w:numId w:val="1111"/>
        </w:numPr>
      </w:pPr>
      <w:r>
        <w:t xml:space="preserve">One segment, one role, one offer, one CTA.</w:t>
      </w:r>
    </w:p>
    <w:p>
      <w:pPr>
        <w:pStyle w:val="Compact"/>
        <w:numPr>
          <w:ilvl w:val="0"/>
          <w:numId w:val="1111"/>
        </w:numPr>
      </w:pPr>
      <w:r>
        <w:t xml:space="preserve">Two materially different message angles, not cosmetic subject-line tests.</w:t>
      </w:r>
    </w:p>
    <w:p>
      <w:pPr>
        <w:pStyle w:val="Compact"/>
        <w:numPr>
          <w:ilvl w:val="0"/>
          <w:numId w:val="1111"/>
        </w:numPr>
      </w:pPr>
      <w:r>
        <w:t xml:space="preserve">250-500 verified recipients per variant, subject to deliverability and consent limits.</w:t>
      </w:r>
    </w:p>
    <w:p>
      <w:pPr>
        <w:pStyle w:val="Compact"/>
        <w:numPr>
          <w:ilvl w:val="0"/>
          <w:numId w:val="1111"/>
        </w:numPr>
      </w:pPr>
      <w:r>
        <w:t xml:space="preserve">Measure positive replies, qualified meetings, show rate, and SQLs.</w:t>
      </w:r>
    </w:p>
    <w:p>
      <w:pPr>
        <w:pStyle w:val="Compact"/>
        <w:numPr>
          <w:ilvl w:val="0"/>
          <w:numId w:val="1111"/>
        </w:numPr>
      </w:pPr>
      <w:r>
        <w:t xml:space="preserve">Stop if complaint, unsubscribe, hard-bounce, or DND rates breach the approved guardrail.</w:t>
      </w:r>
    </w:p>
    <w:bookmarkEnd w:id="156"/>
    <w:bookmarkStart w:id="157" w:name="experiment-2-cta-type"/>
    <w:p>
      <w:pPr>
        <w:pStyle w:val="Heading3"/>
      </w:pPr>
      <w:r>
        <w:t xml:space="preserve">Experiment 2: CTA type</w:t>
      </w:r>
    </w:p>
    <w:p>
      <w:pPr>
        <w:pStyle w:val="FirstParagraph"/>
      </w:pPr>
      <w:r>
        <w:t xml:space="preserve">Compare a reply CTA such as</w:t>
      </w:r>
      <w:r>
        <w:t xml:space="preserve"> </w:t>
      </w:r>
      <w:r>
        <w:rPr>
          <w:rStyle w:val="VerbatimChar"/>
        </w:rPr>
        <w:t xml:space="preserve">reply checklist</w:t>
      </w:r>
      <w:r>
        <w:t xml:space="preserve"> </w:t>
      </w:r>
      <w:r>
        <w:t xml:space="preserve">with a direct booking CTA. Use the same audience and offer. The goal is to learn whether the market needs a lower-friction conversation before a calendar booking.</w:t>
      </w:r>
    </w:p>
    <w:bookmarkEnd w:id="157"/>
    <w:bookmarkStart w:id="158" w:name="experiment-3-proof-versus-education"/>
    <w:p>
      <w:pPr>
        <w:pStyle w:val="Heading3"/>
      </w:pPr>
      <w:r>
        <w:t xml:space="preserve">Experiment 3: proof versus education</w:t>
      </w:r>
    </w:p>
    <w:p>
      <w:pPr>
        <w:pStyle w:val="FirstParagraph"/>
      </w:pPr>
      <w:r>
        <w:t xml:space="preserve">Compare a verified case study against a practical checklist. Do not invent or imply results. The winning variant is the one that produces qualified next steps, not the most opens.</w:t>
      </w:r>
    </w:p>
    <w:bookmarkEnd w:id="158"/>
    <w:bookmarkStart w:id="159" w:name="experiment-4-newsletter-downstream-value"/>
    <w:p>
      <w:pPr>
        <w:pStyle w:val="Heading3"/>
      </w:pPr>
      <w:r>
        <w:t xml:space="preserve">Experiment 4: newsletter downstream value</w:t>
      </w:r>
    </w:p>
    <w:p>
      <w:pPr>
        <w:pStyle w:val="FirstParagraph"/>
      </w:pPr>
      <w:r>
        <w:t xml:space="preserve">Compare weekly educational issues by qualified reply, site return, booking, SQL creation, unsubscribe, and complaint. Retire topics that produce attention but no useful action after a sufficient cohort.</w:t>
      </w:r>
    </w:p>
    <w:bookmarkEnd w:id="159"/>
    <w:bookmarkEnd w:id="160"/>
    <w:bookmarkStart w:id="169" w:name="no-traction-decision-tree"/>
    <w:p>
      <w:pPr>
        <w:pStyle w:val="Heading2"/>
      </w:pPr>
      <w:r>
        <w:t xml:space="preserve">No-Traction Decision Tree</w:t>
      </w:r>
    </w:p>
    <w:p>
      <w:pPr>
        <w:pStyle w:val="FirstParagraph"/>
      </w:pPr>
      <w:r>
        <w:t xml:space="preserve">Use this sequence when email is still not producing qualified pipeline:</w:t>
      </w:r>
    </w:p>
    <w:bookmarkStart w:id="161" w:name="X8997f301b0ec6c55c440a032377d6f13d539837"/>
    <w:p>
      <w:pPr>
        <w:pStyle w:val="Heading3"/>
      </w:pPr>
      <w:r>
        <w:t xml:space="preserve">Step 1: verify infrastructure before changing copy</w:t>
      </w:r>
    </w:p>
    <w:p>
      <w:pPr>
        <w:pStyle w:val="FirstParagraph"/>
      </w:pPr>
      <w:r>
        <w:t xml:space="preserve">Pause scale and inspect if any of these are unknown:</w:t>
      </w:r>
    </w:p>
    <w:p>
      <w:pPr>
        <w:pStyle w:val="Compact"/>
        <w:numPr>
          <w:ilvl w:val="0"/>
          <w:numId w:val="1112"/>
        </w:numPr>
      </w:pPr>
      <w:r>
        <w:t xml:space="preserve">Actual workflow execution and send-log reconciliation.</w:t>
      </w:r>
    </w:p>
    <w:p>
      <w:pPr>
        <w:pStyle w:val="Compact"/>
        <w:numPr>
          <w:ilvl w:val="0"/>
          <w:numId w:val="1112"/>
        </w:numPr>
      </w:pPr>
      <w:r>
        <w:t xml:space="preserve">SPF, DKIM, DMARC, alignment, and sender reputation.</w:t>
      </w:r>
    </w:p>
    <w:p>
      <w:pPr>
        <w:pStyle w:val="Compact"/>
        <w:numPr>
          <w:ilvl w:val="0"/>
          <w:numId w:val="1112"/>
        </w:numPr>
      </w:pPr>
      <w:r>
        <w:t xml:space="preserve">Hard-bounce and complaint rates.</w:t>
      </w:r>
    </w:p>
    <w:p>
      <w:pPr>
        <w:pStyle w:val="Compact"/>
        <w:numPr>
          <w:ilvl w:val="0"/>
          <w:numId w:val="1112"/>
        </w:numPr>
      </w:pPr>
      <w:r>
        <w:t xml:space="preserve">Suppression and unsubscribe correctness.</w:t>
      </w:r>
    </w:p>
    <w:p>
      <w:pPr>
        <w:pStyle w:val="Compact"/>
        <w:numPr>
          <w:ilvl w:val="0"/>
          <w:numId w:val="1112"/>
        </w:numPr>
      </w:pPr>
      <w:r>
        <w:t xml:space="preserve">Reply and booking event capture.</w:t>
      </w:r>
    </w:p>
    <w:p>
      <w:pPr>
        <w:pStyle w:val="Compact"/>
        <w:numPr>
          <w:ilvl w:val="0"/>
          <w:numId w:val="1112"/>
        </w:numPr>
      </w:pPr>
      <w:r>
        <w:t xml:space="preserve">Contact-to-source and source-to-booking attribution.</w:t>
      </w:r>
    </w:p>
    <w:p>
      <w:pPr>
        <w:pStyle w:val="FirstParagraph"/>
      </w:pPr>
      <w:r>
        <w:t xml:space="preserve">If infrastructure is not trustworthy, fix it before interpreting performance.</w:t>
      </w:r>
    </w:p>
    <w:bookmarkEnd w:id="161"/>
    <w:bookmarkStart w:id="162" w:name="step-2-diagnose-list-quality"/>
    <w:p>
      <w:pPr>
        <w:pStyle w:val="Heading3"/>
      </w:pPr>
      <w:r>
        <w:t xml:space="preserve">Step 2: diagnose list quality</w:t>
      </w:r>
    </w:p>
    <w:p>
      <w:pPr>
        <w:pStyle w:val="FirstParagraph"/>
      </w:pPr>
      <w:r>
        <w:t xml:space="preserve">If delivery is poor, reduce volume and clean the list. Verify role, company, segment, geography, business status, email validity, and lawful outreach basis. Do not add senders to compensate for a bad list.</w:t>
      </w:r>
    </w:p>
    <w:bookmarkEnd w:id="162"/>
    <w:bookmarkStart w:id="163" w:name="step-3-diagnose-message-and-offer"/>
    <w:p>
      <w:pPr>
        <w:pStyle w:val="Heading3"/>
      </w:pPr>
      <w:r>
        <w:t xml:space="preserve">Step 3: diagnose message and offer</w:t>
      </w:r>
    </w:p>
    <w:p>
      <w:pPr>
        <w:pStyle w:val="FirstParagraph"/>
      </w:pPr>
      <w:r>
        <w:t xml:space="preserve">If delivery is healthy but positive replies are below the agreed threshold after at least 500 verified deliveries in one segment, change the offer or message angle, not the sender count. Interview or manually review a sample of recipients and identify whether the problem is relevance, credibility, timing, or unclear next step.</w:t>
      </w:r>
    </w:p>
    <w:bookmarkEnd w:id="163"/>
    <w:bookmarkStart w:id="164" w:name="step-4-diagnose-booking-friction"/>
    <w:p>
      <w:pPr>
        <w:pStyle w:val="Heading3"/>
      </w:pPr>
      <w:r>
        <w:t xml:space="preserve">Step 4: diagnose booking friction</w:t>
      </w:r>
    </w:p>
    <w:p>
      <w:pPr>
        <w:pStyle w:val="FirstParagraph"/>
      </w:pPr>
      <w:r>
        <w:t xml:space="preserve">If positive replies exist but bookings are low, inspect response time, CTA friction, calendar availability, booking page load, timezone display, qualification form length, and follow-up. Use a reply CTA or assisted booking rather than sending more cold emails.</w:t>
      </w:r>
    </w:p>
    <w:bookmarkEnd w:id="164"/>
    <w:bookmarkStart w:id="165" w:name="step-5-diagnose-meeting-quality"/>
    <w:p>
      <w:pPr>
        <w:pStyle w:val="Heading3"/>
      </w:pPr>
      <w:r>
        <w:t xml:space="preserve">Step 5: diagnose meeting quality</w:t>
      </w:r>
    </w:p>
    <w:p>
      <w:pPr>
        <w:pStyle w:val="FirstParagraph"/>
      </w:pPr>
      <w:r>
        <w:t xml:space="preserve">If bookings exist but shows or SQLs are low, fix qualification, confirmation, reminders, sales preparation, and offer fit. Do not increase top-of-funnel volume.</w:t>
      </w:r>
    </w:p>
    <w:bookmarkEnd w:id="165"/>
    <w:bookmarkStart w:id="166" w:name="step-6-stop-or-pivot"/>
    <w:p>
      <w:pPr>
        <w:pStyle w:val="Heading3"/>
      </w:pPr>
      <w:r>
        <w:t xml:space="preserve">Step 6: stop or pivot</w:t>
      </w:r>
    </w:p>
    <w:p>
      <w:pPr>
        <w:pStyle w:val="FirstParagraph"/>
      </w:pPr>
      <w:r>
        <w:t xml:space="preserve">After two materially different message/offer tests and at least 1,000 verified deliveries per segment without qualified traction, stop that segment sequence for 30-90 days. Reassess ICP, offer, proof, pricing, and channel rather than continuing automated follow-ups.</w:t>
      </w:r>
    </w:p>
    <w:bookmarkEnd w:id="166"/>
    <w:bookmarkStart w:id="167" w:name="guardrail-thresholds-for-approval"/>
    <w:p>
      <w:pPr>
        <w:pStyle w:val="Heading3"/>
      </w:pPr>
      <w:r>
        <w:t xml:space="preserve">Guardrail thresholds for approval</w:t>
      </w:r>
    </w:p>
    <w:p>
      <w:pPr>
        <w:pStyle w:val="FirstParagraph"/>
      </w:pPr>
      <w:r>
        <w:t xml:space="preserve">Use these as starting internal thresholds, to be finalized with deliverability advice and provider data:</w:t>
      </w:r>
    </w:p>
    <w:p>
      <w:pPr>
        <w:pStyle w:val="Compact"/>
        <w:numPr>
          <w:ilvl w:val="0"/>
          <w:numId w:val="1113"/>
        </w:numPr>
      </w:pPr>
      <w:r>
        <w:t xml:space="preserve">Hard bounce above 2%: pause the cohort and clean the list.</w:t>
      </w:r>
    </w:p>
    <w:p>
      <w:pPr>
        <w:pStyle w:val="Compact"/>
        <w:numPr>
          <w:ilvl w:val="0"/>
          <w:numId w:val="1113"/>
        </w:numPr>
      </w:pPr>
      <w:r>
        <w:t xml:space="preserve">Complaint rate at or above 0.1%: pause the campaign and investigate immediately.</w:t>
      </w:r>
    </w:p>
    <w:p>
      <w:pPr>
        <w:pStyle w:val="Compact"/>
        <w:numPr>
          <w:ilvl w:val="0"/>
          <w:numId w:val="1113"/>
        </w:numPr>
      </w:pPr>
      <w:r>
        <w:t xml:space="preserve">Unsubscribe or DND rate materially above the recent program baseline: stop the message variant and review relevance/consent.</w:t>
      </w:r>
    </w:p>
    <w:p>
      <w:pPr>
        <w:pStyle w:val="Compact"/>
        <w:numPr>
          <w:ilvl w:val="0"/>
          <w:numId w:val="1113"/>
        </w:numPr>
      </w:pPr>
      <w:r>
        <w:t xml:space="preserve">Delivery or event-ingest failure: treat performance as unknown, not zero.</w:t>
      </w:r>
    </w:p>
    <w:p>
      <w:pPr>
        <w:pStyle w:val="Compact"/>
        <w:numPr>
          <w:ilvl w:val="0"/>
          <w:numId w:val="1113"/>
        </w:numPr>
      </w:pPr>
      <w:r>
        <w:t xml:space="preserve">Positive reply rate below 0.5% after a verified 500-recipient segment test: review list, offer, and message before scaling.</w:t>
      </w:r>
    </w:p>
    <w:p>
      <w:pPr>
        <w:pStyle w:val="Compact"/>
        <w:numPr>
          <w:ilvl w:val="0"/>
          <w:numId w:val="1113"/>
        </w:numPr>
      </w:pPr>
      <w:r>
        <w:t xml:space="preserve">Qualified booking rate below 1 per 500 verified deliveries after two variants: stop scaling and change the funnel or segment.</w:t>
      </w:r>
    </w:p>
    <w:p>
      <w:pPr>
        <w:pStyle w:val="FirstParagraph"/>
      </w:pPr>
      <w:r>
        <w:t xml:space="preserve">These are decision triggers, not promises or industry benchmarks. Record the actual baseline and adjust only with evidence.</w:t>
      </w:r>
    </w:p>
    <w:bookmarkEnd w:id="167"/>
    <w:bookmarkStart w:id="168" w:name="channel-experiment-rules"/>
    <w:p>
      <w:pPr>
        <w:pStyle w:val="Heading3"/>
      </w:pPr>
      <w:r>
        <w:t xml:space="preserve">Channel experiment rules</w:t>
      </w:r>
    </w:p>
    <w:p>
      <w:pPr>
        <w:pStyle w:val="FirstParagraph"/>
      </w:pPr>
      <w:r>
        <w:t xml:space="preserve">Every experiment must have:</w:t>
      </w:r>
    </w:p>
    <w:p>
      <w:pPr>
        <w:pStyle w:val="Compact"/>
        <w:numPr>
          <w:ilvl w:val="0"/>
          <w:numId w:val="1114"/>
        </w:numPr>
      </w:pPr>
      <w:r>
        <w:t xml:space="preserve">One hypothesis.</w:t>
      </w:r>
    </w:p>
    <w:p>
      <w:pPr>
        <w:pStyle w:val="Compact"/>
        <w:numPr>
          <w:ilvl w:val="0"/>
          <w:numId w:val="1114"/>
        </w:numPr>
      </w:pPr>
      <w:r>
        <w:t xml:space="preserve">One segment.</w:t>
      </w:r>
    </w:p>
    <w:p>
      <w:pPr>
        <w:pStyle w:val="Compact"/>
        <w:numPr>
          <w:ilvl w:val="0"/>
          <w:numId w:val="1114"/>
        </w:numPr>
      </w:pPr>
      <w:r>
        <w:t xml:space="preserve">One offer and CTA.</w:t>
      </w:r>
    </w:p>
    <w:p>
      <w:pPr>
        <w:pStyle w:val="Compact"/>
        <w:numPr>
          <w:ilvl w:val="0"/>
          <w:numId w:val="1114"/>
        </w:numPr>
      </w:pPr>
      <w:r>
        <w:t xml:space="preserve">A fixed start and stop date.</w:t>
      </w:r>
    </w:p>
    <w:p>
      <w:pPr>
        <w:pStyle w:val="Compact"/>
        <w:numPr>
          <w:ilvl w:val="0"/>
          <w:numId w:val="1114"/>
        </w:numPr>
      </w:pPr>
      <w:r>
        <w:t xml:space="preserve">A bounded audience or spend limit.</w:t>
      </w:r>
    </w:p>
    <w:p>
      <w:pPr>
        <w:pStyle w:val="Compact"/>
        <w:numPr>
          <w:ilvl w:val="0"/>
          <w:numId w:val="1114"/>
        </w:numPr>
      </w:pPr>
      <w:r>
        <w:t xml:space="preserve">A control or prior-period comparison where practical.</w:t>
      </w:r>
    </w:p>
    <w:p>
      <w:pPr>
        <w:pStyle w:val="Compact"/>
        <w:numPr>
          <w:ilvl w:val="0"/>
          <w:numId w:val="1114"/>
        </w:numPr>
      </w:pPr>
      <w:r>
        <w:t xml:space="preserve">Success and failure thresholds.</w:t>
      </w:r>
    </w:p>
    <w:p>
      <w:pPr>
        <w:pStyle w:val="Compact"/>
        <w:numPr>
          <w:ilvl w:val="0"/>
          <w:numId w:val="1114"/>
        </w:numPr>
      </w:pPr>
      <w:r>
        <w:t xml:space="preserve">Suppression, compliance, and rollback criteria.</w:t>
      </w:r>
    </w:p>
    <w:p>
      <w:pPr>
        <w:pStyle w:val="Compact"/>
        <w:numPr>
          <w:ilvl w:val="0"/>
          <w:numId w:val="1114"/>
        </w:numPr>
      </w:pPr>
      <w:r>
        <w:t xml:space="preserve">A decision owner.</w:t>
      </w:r>
    </w:p>
    <w:p>
      <w:pPr>
        <w:pStyle w:val="FirstParagraph"/>
      </w:pPr>
      <w:r>
        <w:t xml:space="preserve">No live outbound test should be run only to see whether a workflow works. Use pinned, dry-run, simulated, or explicitly approved low-volume tests according to the channel safety rules.</w:t>
      </w:r>
    </w:p>
    <w:bookmarkEnd w:id="168"/>
    <w:bookmarkEnd w:id="169"/>
    <w:bookmarkStart w:id="170" w:name="proof-and-trust"/>
    <w:p>
      <w:pPr>
        <w:pStyle w:val="Heading2"/>
      </w:pPr>
      <w:r>
        <w:t xml:space="preserve">Proof and Trust</w:t>
      </w:r>
    </w:p>
    <w:p>
      <w:pPr>
        <w:pStyle w:val="FirstParagraph"/>
      </w:pPr>
      <w:r>
        <w:t xml:space="preserve">Create a proof library with source records for every public claim:</w:t>
      </w:r>
    </w:p>
    <w:p>
      <w:pPr>
        <w:pStyle w:val="Compact"/>
        <w:numPr>
          <w:ilvl w:val="0"/>
          <w:numId w:val="1115"/>
        </w:numPr>
      </w:pPr>
      <w:r>
        <w:t xml:space="preserve">Client or campaign name, with permission status.</w:t>
      </w:r>
    </w:p>
    <w:p>
      <w:pPr>
        <w:pStyle w:val="Compact"/>
        <w:numPr>
          <w:ilvl w:val="0"/>
          <w:numId w:val="1115"/>
        </w:numPr>
      </w:pPr>
      <w:r>
        <w:t xml:space="preserve">Starting condition and date range.</w:t>
      </w:r>
    </w:p>
    <w:p>
      <w:pPr>
        <w:pStyle w:val="Compact"/>
        <w:numPr>
          <w:ilvl w:val="0"/>
          <w:numId w:val="1115"/>
        </w:numPr>
      </w:pPr>
      <w:r>
        <w:t xml:space="preserve">Spend and channel context.</w:t>
      </w:r>
    </w:p>
    <w:p>
      <w:pPr>
        <w:pStyle w:val="Compact"/>
        <w:numPr>
          <w:ilvl w:val="0"/>
          <w:numId w:val="1115"/>
        </w:numPr>
      </w:pPr>
      <w:r>
        <w:t xml:space="preserve">Exact metric definition and denominator.</w:t>
      </w:r>
    </w:p>
    <w:p>
      <w:pPr>
        <w:pStyle w:val="Compact"/>
        <w:numPr>
          <w:ilvl w:val="0"/>
          <w:numId w:val="1115"/>
        </w:numPr>
      </w:pPr>
      <w:r>
        <w:t xml:space="preserve">Result and limitations.</w:t>
      </w:r>
    </w:p>
    <w:p>
      <w:pPr>
        <w:pStyle w:val="Compact"/>
        <w:numPr>
          <w:ilvl w:val="0"/>
          <w:numId w:val="1115"/>
        </w:numPr>
      </w:pPr>
      <w:r>
        <w:t xml:space="preserve">Screenshot, export, or reporting source.</w:t>
      </w:r>
    </w:p>
    <w:p>
      <w:pPr>
        <w:pStyle w:val="Compact"/>
        <w:numPr>
          <w:ilvl w:val="0"/>
          <w:numId w:val="1115"/>
        </w:numPr>
      </w:pPr>
      <w:r>
        <w:t xml:space="preserve">Approval date and owner.</w:t>
      </w:r>
    </w:p>
    <w:p>
      <w:pPr>
        <w:pStyle w:val="FirstParagraph"/>
      </w:pPr>
      <w:r>
        <w:t xml:space="preserve">If a claim cannot be verified, remove it, qualify it, or replace it with a capability statement. Do not use anonymous numbers without context as the primary reason to buy.</w:t>
      </w:r>
    </w:p>
    <w:bookmarkEnd w:id="170"/>
    <w:bookmarkStart w:id="171" w:name="compliance-and-risk"/>
    <w:p>
      <w:pPr>
        <w:pStyle w:val="Heading2"/>
      </w:pPr>
      <w:r>
        <w:t xml:space="preserve">Compliance and Risk</w:t>
      </w:r>
    </w:p>
    <w:p>
      <w:pPr>
        <w:pStyle w:val="FirstParagraph"/>
      </w:pPr>
      <w:r>
        <w:t xml:space="preserve">Before publishing or scaling any channel, review:</w:t>
      </w:r>
    </w:p>
    <w:p>
      <w:pPr>
        <w:pStyle w:val="Compact"/>
        <w:numPr>
          <w:ilvl w:val="0"/>
          <w:numId w:val="1116"/>
        </w:numPr>
      </w:pPr>
      <w:r>
        <w:t xml:space="preserve">Advertising-platform and regulated-industry policy requirements.</w:t>
      </w:r>
    </w:p>
    <w:p>
      <w:pPr>
        <w:pStyle w:val="Compact"/>
        <w:numPr>
          <w:ilvl w:val="0"/>
          <w:numId w:val="1116"/>
        </w:numPr>
      </w:pPr>
      <w:r>
        <w:t xml:space="preserve">Consent and lawful basis for email and SMS outreach.</w:t>
      </w:r>
    </w:p>
    <w:p>
      <w:pPr>
        <w:pStyle w:val="Compact"/>
        <w:numPr>
          <w:ilvl w:val="0"/>
          <w:numId w:val="1116"/>
        </w:numPr>
      </w:pPr>
      <w:r>
        <w:t xml:space="preserve">Opt-out, unsubscribe, DNC, and suppression propagation.</w:t>
      </w:r>
    </w:p>
    <w:p>
      <w:pPr>
        <w:pStyle w:val="Compact"/>
        <w:numPr>
          <w:ilvl w:val="0"/>
          <w:numId w:val="1116"/>
        </w:numPr>
      </w:pPr>
      <w:r>
        <w:t xml:space="preserve">Data retention and access controls.</w:t>
      </w:r>
    </w:p>
    <w:p>
      <w:pPr>
        <w:pStyle w:val="Compact"/>
        <w:numPr>
          <w:ilvl w:val="0"/>
          <w:numId w:val="1116"/>
        </w:numPr>
      </w:pPr>
      <w:r>
        <w:t xml:space="preserve">Recording and disclosure requirements for voice calls.</w:t>
      </w:r>
    </w:p>
    <w:p>
      <w:pPr>
        <w:pStyle w:val="Compact"/>
        <w:numPr>
          <w:ilvl w:val="0"/>
          <w:numId w:val="1116"/>
        </w:numPr>
      </w:pPr>
      <w:r>
        <w:t xml:space="preserve">Claims, guarantees, testimonials, and before/after language.</w:t>
      </w:r>
    </w:p>
    <w:p>
      <w:pPr>
        <w:pStyle w:val="Compact"/>
        <w:numPr>
          <w:ilvl w:val="0"/>
          <w:numId w:val="1116"/>
        </w:numPr>
      </w:pPr>
      <w:r>
        <w:t xml:space="preserve">Landing-page privacy, terms, cookie, and tracking disclosures.</w:t>
      </w:r>
    </w:p>
    <w:p>
      <w:pPr>
        <w:pStyle w:val="Compact"/>
        <w:numPr>
          <w:ilvl w:val="0"/>
          <w:numId w:val="1116"/>
        </w:numPr>
      </w:pPr>
      <w:r>
        <w:t xml:space="preserve">Vendor and platform terms for automation and enrichment.</w:t>
      </w:r>
    </w:p>
    <w:p>
      <w:pPr>
        <w:pStyle w:val="FirstParagraph"/>
      </w:pPr>
      <w:r>
        <w:t xml:space="preserve">The plan must preserve existing safety gates:</w:t>
      </w:r>
    </w:p>
    <w:p>
      <w:pPr>
        <w:pStyle w:val="Compact"/>
        <w:numPr>
          <w:ilvl w:val="0"/>
          <w:numId w:val="1117"/>
        </w:numPr>
      </w:pPr>
      <w:r>
        <w:t xml:space="preserve">Do not send live LinkedIn, Instagram, Vapi, newsletter, or SMS tests without explicit approval where required.</w:t>
      </w:r>
    </w:p>
    <w:p>
      <w:pPr>
        <w:pStyle w:val="Compact"/>
        <w:numPr>
          <w:ilvl w:val="0"/>
          <w:numId w:val="1117"/>
        </w:numPr>
      </w:pPr>
      <w:r>
        <w:t xml:space="preserve">Do not casually restart PostgreSQL or rotate the n8n encryption key.</w:t>
      </w:r>
    </w:p>
    <w:p>
      <w:pPr>
        <w:pStyle w:val="Compact"/>
        <w:numPr>
          <w:ilvl w:val="0"/>
          <w:numId w:val="1117"/>
        </w:numPr>
      </w:pPr>
      <w:r>
        <w:t xml:space="preserve">Keep production secrets out of repository files and documentation.</w:t>
      </w:r>
    </w:p>
    <w:p>
      <w:pPr>
        <w:pStyle w:val="Compact"/>
        <w:numPr>
          <w:ilvl w:val="0"/>
          <w:numId w:val="1117"/>
        </w:numPr>
      </w:pPr>
      <w:r>
        <w:t xml:space="preserve">Preserve idempotency, suppression, reply handling, and state integrity in every send path.</w:t>
      </w:r>
    </w:p>
    <w:p>
      <w:pPr>
        <w:pStyle w:val="Compact"/>
        <w:numPr>
          <w:ilvl w:val="0"/>
          <w:numId w:val="1117"/>
        </w:numPr>
      </w:pPr>
      <w:r>
        <w:t xml:space="preserve">Use Pacific Time for business-hours logic and customer-facing scheduling.</w:t>
      </w:r>
    </w:p>
    <w:bookmarkEnd w:id="171"/>
    <w:bookmarkStart w:id="175" w:name="measurement-system"/>
    <w:p>
      <w:pPr>
        <w:pStyle w:val="Heading2"/>
      </w:pPr>
      <w:r>
        <w:t xml:space="preserve">Measurement System</w:t>
      </w:r>
    </w:p>
    <w:bookmarkStart w:id="172" w:name="north-star-metrics"/>
    <w:p>
      <w:pPr>
        <w:pStyle w:val="Heading3"/>
      </w:pPr>
      <w:r>
        <w:t xml:space="preserve">North-star metrics</w:t>
      </w:r>
    </w:p>
    <w:p>
      <w:pPr>
        <w:pStyle w:val="FirstParagraph"/>
      </w:pPr>
      <w:r>
        <w:t xml:space="preserve">The primary business scorecard should be:</w:t>
      </w:r>
    </w:p>
    <w:p>
      <w:pPr>
        <w:pStyle w:val="Compact"/>
        <w:numPr>
          <w:ilvl w:val="0"/>
          <w:numId w:val="1118"/>
        </w:numPr>
      </w:pPr>
      <w:r>
        <w:t xml:space="preserve">Qualified meetings booked.</w:t>
      </w:r>
    </w:p>
    <w:p>
      <w:pPr>
        <w:pStyle w:val="Compact"/>
        <w:numPr>
          <w:ilvl w:val="0"/>
          <w:numId w:val="1118"/>
        </w:numPr>
      </w:pPr>
      <w:r>
        <w:t xml:space="preserve">Showed meetings.</w:t>
      </w:r>
    </w:p>
    <w:p>
      <w:pPr>
        <w:pStyle w:val="Compact"/>
        <w:numPr>
          <w:ilvl w:val="0"/>
          <w:numId w:val="1118"/>
        </w:numPr>
      </w:pPr>
      <w:r>
        <w:t xml:space="preserve">SQLs created.</w:t>
      </w:r>
    </w:p>
    <w:p>
      <w:pPr>
        <w:pStyle w:val="Compact"/>
        <w:numPr>
          <w:ilvl w:val="0"/>
          <w:numId w:val="1118"/>
        </w:numPr>
      </w:pPr>
      <w:r>
        <w:t xml:space="preserve">Qualified pipeline value.</w:t>
      </w:r>
    </w:p>
    <w:p>
      <w:pPr>
        <w:pStyle w:val="Compact"/>
        <w:numPr>
          <w:ilvl w:val="0"/>
          <w:numId w:val="1118"/>
        </w:numPr>
      </w:pPr>
      <w:r>
        <w:t xml:space="preserve">Closed-won revenue and gross profit.</w:t>
      </w:r>
    </w:p>
    <w:p>
      <w:pPr>
        <w:pStyle w:val="Compact"/>
        <w:numPr>
          <w:ilvl w:val="0"/>
          <w:numId w:val="1118"/>
        </w:numPr>
      </w:pPr>
      <w:r>
        <w:t xml:space="preserve">Time from lead creation to first human response.</w:t>
      </w:r>
    </w:p>
    <w:p>
      <w:pPr>
        <w:pStyle w:val="Compact"/>
        <w:numPr>
          <w:ilvl w:val="0"/>
          <w:numId w:val="1118"/>
        </w:numPr>
      </w:pPr>
      <w:r>
        <w:t xml:space="preserve">Time from meeting to next step.</w:t>
      </w:r>
    </w:p>
    <w:p>
      <w:pPr>
        <w:pStyle w:val="FirstParagraph"/>
      </w:pPr>
      <w:r>
        <w:t xml:space="preserve">Supporting metrics include channel cost, deliverability, reply rate, conversion rate, no-show rate, sales-cycle duration, churn, and client outcomes.</w:t>
      </w:r>
    </w:p>
    <w:bookmarkEnd w:id="172"/>
    <w:bookmarkStart w:id="173" w:name="funnel-definitions"/>
    <w:p>
      <w:pPr>
        <w:pStyle w:val="Heading3"/>
      </w:pPr>
      <w:r>
        <w:t xml:space="preserve">Funnel definitions</w:t>
      </w:r>
    </w:p>
    <w:p>
      <w:pPr>
        <w:pStyle w:val="FirstParagraph"/>
      </w:pPr>
      <w:r>
        <w:t xml:space="preserve">Approve and document these definitions before comparing channels: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Recommended definition</w:t>
            </w:r>
          </w:p>
        </w:tc>
      </w:tr>
      <w:tr>
        <w:tc>
          <w:tcPr/>
          <w:p>
            <w:pPr>
              <w:pStyle w:val="Compact"/>
            </w:pPr>
            <w:r>
              <w:t xml:space="preserve">Contact</w:t>
            </w:r>
          </w:p>
        </w:tc>
        <w:tc>
          <w:tcPr/>
          <w:p>
            <w:pPr>
              <w:pStyle w:val="Compact"/>
            </w:pPr>
            <w:r>
              <w:t xml:space="preserve">Deduplicated person or business record with a valid canonical ID.</w:t>
            </w:r>
          </w:p>
        </w:tc>
      </w:tr>
      <w:tr>
        <w:tc>
          <w:tcPr/>
          <w:p>
            <w:pPr>
              <w:pStyle w:val="Compact"/>
            </w:pPr>
            <w:r>
              <w:t xml:space="preserve">MQL</w:t>
            </w:r>
          </w:p>
        </w:tc>
        <w:tc>
          <w:tcPr/>
          <w:p>
            <w:pPr>
              <w:pStyle w:val="Compact"/>
            </w:pPr>
            <w:r>
              <w:t xml:space="preserve">The approved MQL stage or forward-looking</w:t>
            </w:r>
            <w:r>
              <w:t xml:space="preserve"> </w:t>
            </w:r>
            <w:r>
              <w:rPr>
                <w:rStyle w:val="VerbatimChar"/>
              </w:rPr>
              <w:t xml:space="preserve">mql</w:t>
            </w:r>
            <w:r>
              <w:t xml:space="preserve"> </w:t>
            </w:r>
            <w:r>
              <w:t xml:space="preserve">tag ledger, reported separately until reconciled.</w:t>
            </w:r>
          </w:p>
        </w:tc>
      </w:tr>
      <w:tr>
        <w:tc>
          <w:tcPr/>
          <w:p>
            <w:pPr>
              <w:pStyle w:val="Compact"/>
            </w:pPr>
            <w:r>
              <w:t xml:space="preserve">SQL</w:t>
            </w:r>
          </w:p>
        </w:tc>
        <w:tc>
          <w:tcPr/>
          <w:p>
            <w:pPr>
              <w:pStyle w:val="Compact"/>
            </w:pPr>
            <w:r>
              <w:t xml:space="preserve">Sales Outreach opportunity created in the period, grouped by authoritative owner.</w:t>
            </w:r>
          </w:p>
        </w:tc>
      </w:tr>
      <w:tr>
        <w:tc>
          <w:tcPr/>
          <w:p>
            <w:pPr>
              <w:pStyle w:val="Compact"/>
            </w:pPr>
            <w:r>
              <w:t xml:space="preserve">Booked meeting</w:t>
            </w:r>
          </w:p>
        </w:tc>
        <w:tc>
          <w:tcPr/>
          <w:p>
            <w:pPr>
              <w:pStyle w:val="Compact"/>
            </w:pPr>
            <w:r>
              <w:t xml:space="preserve">Appointment on the canonical calendar, counted by local</w:t>
            </w:r>
            <w:r>
              <w:t xml:space="preserve"> </w:t>
            </w:r>
            <w:r>
              <w:rPr>
                <w:rStyle w:val="VerbatimChar"/>
              </w:rPr>
              <w:t xml:space="preserve">start_at</w:t>
            </w:r>
            <w:r>
              <w:t xml:space="preserve">.</w:t>
            </w:r>
          </w:p>
        </w:tc>
      </w:tr>
      <w:tr>
        <w:tc>
          <w:tcPr/>
          <w:p>
            <w:pPr>
              <w:pStyle w:val="Compact"/>
            </w:pPr>
            <w:r>
              <w:t xml:space="preserve">Showed</w:t>
            </w:r>
          </w:p>
        </w:tc>
        <w:tc>
          <w:tcPr/>
          <w:p>
            <w:pPr>
              <w:pStyle w:val="Compact"/>
            </w:pPr>
            <w:r>
              <w:t xml:space="preserve">Appointment outcome explicitly recorded as showed.</w:t>
            </w:r>
          </w:p>
        </w:tc>
      </w:tr>
      <w:tr>
        <w:tc>
          <w:tcPr/>
          <w:p>
            <w:pPr>
              <w:pStyle w:val="Compact"/>
            </w:pPr>
            <w:r>
              <w:t xml:space="preserve">No-show</w:t>
            </w:r>
          </w:p>
        </w:tc>
        <w:tc>
          <w:tcPr/>
          <w:p>
            <w:pPr>
              <w:pStyle w:val="Compact"/>
            </w:pPr>
            <w:r>
              <w:t xml:space="preserve">Appointment outcome explicitly recorded as no-show.</w:t>
            </w:r>
          </w:p>
        </w:tc>
      </w:tr>
      <w:tr>
        <w:tc>
          <w:tcPr/>
          <w:p>
            <w:pPr>
              <w:pStyle w:val="Compact"/>
            </w:pPr>
            <w:r>
              <w:t xml:space="preserve">Qualified pipeline</w:t>
            </w:r>
          </w:p>
        </w:tc>
        <w:tc>
          <w:tcPr/>
          <w:p>
            <w:pPr>
              <w:pStyle w:val="Compact"/>
            </w:pPr>
            <w:r>
              <w:t xml:space="preserve">Open SQL opportunity meeting the approved qualification rubric.</w:t>
            </w:r>
          </w:p>
        </w:tc>
      </w:tr>
      <w:tr>
        <w:tc>
          <w:tcPr/>
          <w:p>
            <w:pPr>
              <w:pStyle w:val="Compact"/>
            </w:pPr>
            <w:r>
              <w:t xml:space="preserve">Won</w:t>
            </w:r>
          </w:p>
        </w:tc>
        <w:tc>
          <w:tcPr/>
          <w:p>
            <w:pPr>
              <w:pStyle w:val="Compact"/>
            </w:pPr>
            <w:r>
              <w:t xml:space="preserve">Closed-won opportunity with recorded value and owner.</w:t>
            </w:r>
          </w:p>
        </w:tc>
      </w:tr>
    </w:tbl>
    <w:bookmarkEnd w:id="173"/>
    <w:bookmarkStart w:id="174" w:name="required-coverage-indicators"/>
    <w:p>
      <w:pPr>
        <w:pStyle w:val="Heading3"/>
      </w:pPr>
      <w:r>
        <w:t xml:space="preserve">Required coverage indicators</w:t>
      </w:r>
    </w:p>
    <w:p>
      <w:pPr>
        <w:pStyle w:val="FirstParagraph"/>
      </w:pPr>
      <w:r>
        <w:t xml:space="preserve">The report must show, not hide:</w:t>
      </w:r>
    </w:p>
    <w:p>
      <w:pPr>
        <w:pStyle w:val="Compact"/>
        <w:numPr>
          <w:ilvl w:val="0"/>
          <w:numId w:val="1119"/>
        </w:numPr>
      </w:pPr>
      <w:r>
        <w:t xml:space="preserve">Owner coverage for opportunities and appointments.</w:t>
      </w:r>
    </w:p>
    <w:p>
      <w:pPr>
        <w:pStyle w:val="Compact"/>
        <w:numPr>
          <w:ilvl w:val="0"/>
          <w:numId w:val="1119"/>
        </w:numPr>
      </w:pPr>
      <w:r>
        <w:t xml:space="preserve">Lead-source attribution coverage for MQLs and SQLs.</w:t>
      </w:r>
    </w:p>
    <w:p>
      <w:pPr>
        <w:pStyle w:val="Compact"/>
        <w:numPr>
          <w:ilvl w:val="0"/>
          <w:numId w:val="1119"/>
        </w:numPr>
      </w:pPr>
      <w:r>
        <w:t xml:space="preserve">Booking-to-contact match rate.</w:t>
      </w:r>
    </w:p>
    <w:p>
      <w:pPr>
        <w:pStyle w:val="Compact"/>
        <w:numPr>
          <w:ilvl w:val="0"/>
          <w:numId w:val="1119"/>
        </w:numPr>
      </w:pPr>
      <w:r>
        <w:t xml:space="preserve">Appointment outcome completion rate.</w:t>
      </w:r>
    </w:p>
    <w:p>
      <w:pPr>
        <w:pStyle w:val="Compact"/>
        <w:numPr>
          <w:ilvl w:val="0"/>
          <w:numId w:val="1119"/>
        </w:numPr>
      </w:pPr>
      <w:r>
        <w:t xml:space="preserve">Duplicate and suppressed contact rate.</w:t>
      </w:r>
    </w:p>
    <w:p>
      <w:pPr>
        <w:pStyle w:val="Compact"/>
        <w:numPr>
          <w:ilvl w:val="0"/>
          <w:numId w:val="1119"/>
        </w:numPr>
      </w:pPr>
      <w:r>
        <w:t xml:space="preserve">Channel ledger coverage and freshness.</w:t>
      </w:r>
    </w:p>
    <w:p>
      <w:pPr>
        <w:pStyle w:val="Compact"/>
        <w:numPr>
          <w:ilvl w:val="0"/>
          <w:numId w:val="1119"/>
        </w:numPr>
      </w:pPr>
      <w:r>
        <w:t xml:space="preserve">Unknown or unattributed buckets.</w:t>
      </w:r>
    </w:p>
    <w:p>
      <w:pPr>
        <w:pStyle w:val="FirstParagraph"/>
      </w:pPr>
      <w:r>
        <w:t xml:space="preserve">An unattributed row is preferable to false precision.</w:t>
      </w:r>
    </w:p>
    <w:bookmarkEnd w:id="174"/>
    <w:bookmarkEnd w:id="175"/>
    <w:bookmarkStart w:id="181" w:name="prioritized-roadmap"/>
    <w:p>
      <w:pPr>
        <w:pStyle w:val="Heading2"/>
      </w:pPr>
      <w:r>
        <w:t xml:space="preserve">Prioritized Roadmap</w:t>
      </w:r>
    </w:p>
    <w:bookmarkStart w:id="176" w:name="phase-0-alignment-and-baseline-days-0-5"/>
    <w:p>
      <w:pPr>
        <w:pStyle w:val="Heading3"/>
      </w:pPr>
      <w:r>
        <w:t xml:space="preserve">Phase 0: Alignment and baseline, days 0-5</w:t>
      </w:r>
    </w:p>
    <w:p>
      <w:pPr>
        <w:pStyle w:val="FirstParagraph"/>
      </w:pPr>
      <w:r>
        <w:rPr>
          <w:b/>
          <w:bCs/>
        </w:rPr>
        <w:t xml:space="preserve">Goal:</w:t>
      </w:r>
      <w:r>
        <w:t xml:space="preserve"> </w:t>
      </w:r>
      <w:r>
        <w:t xml:space="preserve">establish one approved operating definition before changing campaigns.</w:t>
      </w:r>
    </w:p>
    <w:p>
      <w:pPr>
        <w:pStyle w:val="BodyText"/>
      </w:pPr>
      <w:r>
        <w:t xml:space="preserve">Actions:</w:t>
      </w:r>
    </w:p>
    <w:p>
      <w:pPr>
        <w:pStyle w:val="Compact"/>
        <w:numPr>
          <w:ilvl w:val="0"/>
          <w:numId w:val="1120"/>
        </w:numPr>
      </w:pPr>
      <w:r>
        <w:t xml:space="preserve">Confirm primary segment and disqualifiers.</w:t>
      </w:r>
    </w:p>
    <w:p>
      <w:pPr>
        <w:pStyle w:val="Compact"/>
        <w:numPr>
          <w:ilvl w:val="0"/>
          <w:numId w:val="1120"/>
        </w:numPr>
      </w:pPr>
      <w:r>
        <w:t xml:space="preserve">Approve the offer ladder and primary CTA.</w:t>
      </w:r>
    </w:p>
    <w:p>
      <w:pPr>
        <w:pStyle w:val="Compact"/>
        <w:numPr>
          <w:ilvl w:val="0"/>
          <w:numId w:val="1120"/>
        </w:numPr>
      </w:pPr>
      <w:r>
        <w:t xml:space="preserve">Confirm booked, showed, no-show, MQL, SQL, and won definitions.</w:t>
      </w:r>
    </w:p>
    <w:p>
      <w:pPr>
        <w:pStyle w:val="Compact"/>
        <w:numPr>
          <w:ilvl w:val="0"/>
          <w:numId w:val="1120"/>
        </w:numPr>
      </w:pPr>
      <w:r>
        <w:t xml:space="preserve">Confirm the SDR roster and owner authority.</w:t>
      </w:r>
    </w:p>
    <w:p>
      <w:pPr>
        <w:pStyle w:val="Compact"/>
        <w:numPr>
          <w:ilvl w:val="0"/>
          <w:numId w:val="1120"/>
        </w:numPr>
      </w:pPr>
      <w:r>
        <w:t xml:space="preserve">Validate future booking attribution on the next real booking.</w:t>
      </w:r>
    </w:p>
    <w:p>
      <w:pPr>
        <w:pStyle w:val="Compact"/>
        <w:numPr>
          <w:ilvl w:val="0"/>
          <w:numId w:val="1120"/>
        </w:numPr>
      </w:pPr>
      <w:r>
        <w:t xml:space="preserve">Reconcile the baseline window, unique contacts, bookings, and source definitions.</w:t>
      </w:r>
    </w:p>
    <w:p>
      <w:pPr>
        <w:pStyle w:val="Compact"/>
        <w:numPr>
          <w:ilvl w:val="0"/>
          <w:numId w:val="1120"/>
        </w:numPr>
      </w:pPr>
      <w:r>
        <w:t xml:space="preserve">Inventory every website CTA, calendar, form, Calendly route, tracking parameter, and confirmation path.</w:t>
      </w:r>
    </w:p>
    <w:p>
      <w:pPr>
        <w:pStyle w:val="Compact"/>
        <w:numPr>
          <w:ilvl w:val="0"/>
          <w:numId w:val="1120"/>
        </w:numPr>
      </w:pPr>
      <w:r>
        <w:t xml:space="preserve">Create a claim and proof inventory for all active sales and marketing copy.</w:t>
      </w:r>
    </w:p>
    <w:p>
      <w:pPr>
        <w:pStyle w:val="FirstParagraph"/>
      </w:pPr>
      <w:r>
        <w:rPr>
          <w:b/>
          <w:bCs/>
        </w:rPr>
        <w:t xml:space="preserve">Gate:</w:t>
      </w:r>
      <w:r>
        <w:t xml:space="preserve"> </w:t>
      </w:r>
      <w:r>
        <w:t xml:space="preserve">The sales owner and marketing owner approve the definitions, segment priority, offer direction, and scorecard.</w:t>
      </w:r>
    </w:p>
    <w:bookmarkEnd w:id="176"/>
    <w:bookmarkStart w:id="177" w:name="Xbc043bbef52e1e249d9ff0f84b8a11205f3a681"/>
    <w:p>
      <w:pPr>
        <w:pStyle w:val="Heading3"/>
      </w:pPr>
      <w:r>
        <w:t xml:space="preserve">Phase 1: Measurement and conversion foundation, days 5-14</w:t>
      </w:r>
    </w:p>
    <w:p>
      <w:pPr>
        <w:pStyle w:val="FirstParagraph"/>
      </w:pPr>
      <w:r>
        <w:rPr>
          <w:b/>
          <w:bCs/>
        </w:rPr>
        <w:t xml:space="preserve">Goal:</w:t>
      </w:r>
      <w:r>
        <w:t xml:space="preserve"> </w:t>
      </w:r>
      <w:r>
        <w:t xml:space="preserve">make the funnel trustworthy before increasing volume.</w:t>
      </w:r>
    </w:p>
    <w:p>
      <w:pPr>
        <w:pStyle w:val="BodyText"/>
      </w:pPr>
      <w:r>
        <w:t xml:space="preserve">Actions:</w:t>
      </w:r>
    </w:p>
    <w:p>
      <w:pPr>
        <w:pStyle w:val="Compact"/>
        <w:numPr>
          <w:ilvl w:val="0"/>
          <w:numId w:val="1121"/>
        </w:numPr>
      </w:pPr>
      <w:r>
        <w:t xml:space="preserve">Make the Regulated Ads widget the primary booking path.</w:t>
      </w:r>
    </w:p>
    <w:p>
      <w:pPr>
        <w:pStyle w:val="Compact"/>
        <w:numPr>
          <w:ilvl w:val="0"/>
          <w:numId w:val="1121"/>
        </w:numPr>
      </w:pPr>
      <w:r>
        <w:t xml:space="preserve">Add source, campaign, content, segment, and originating-SDR capture to the booking journey.</w:t>
      </w:r>
    </w:p>
    <w:p>
      <w:pPr>
        <w:pStyle w:val="Compact"/>
        <w:numPr>
          <w:ilvl w:val="0"/>
          <w:numId w:val="1121"/>
        </w:numPr>
      </w:pPr>
      <w:r>
        <w:t xml:space="preserve">Verify booking webhook runtime behavior and Executive Report attribution.</w:t>
      </w:r>
    </w:p>
    <w:p>
      <w:pPr>
        <w:pStyle w:val="Compact"/>
        <w:numPr>
          <w:ilvl w:val="0"/>
          <w:numId w:val="1121"/>
        </w:numPr>
      </w:pPr>
      <w:r>
        <w:t xml:space="preserve">Implement a meeting-outcome completion workflow or operator queue.</w:t>
      </w:r>
    </w:p>
    <w:p>
      <w:pPr>
        <w:pStyle w:val="Compact"/>
        <w:numPr>
          <w:ilvl w:val="0"/>
          <w:numId w:val="1121"/>
        </w:numPr>
      </w:pPr>
      <w:r>
        <w:t xml:space="preserve">Establish response-time, reminder, reschedule, and no-show procedures.</w:t>
      </w:r>
    </w:p>
    <w:p>
      <w:pPr>
        <w:pStyle w:val="Compact"/>
        <w:numPr>
          <w:ilvl w:val="0"/>
          <w:numId w:val="1121"/>
        </w:numPr>
      </w:pPr>
      <w:r>
        <w:t xml:space="preserve">Validate Executive Report source coverage and unknown buckets.</w:t>
      </w:r>
    </w:p>
    <w:p>
      <w:pPr>
        <w:pStyle w:val="Compact"/>
        <w:numPr>
          <w:ilvl w:val="0"/>
          <w:numId w:val="1121"/>
        </w:numPr>
      </w:pPr>
      <w:r>
        <w:t xml:space="preserve">Confirm GA4/GSC, newsletter, social, and CRM source health before using channel comparisons.</w:t>
      </w:r>
    </w:p>
    <w:p>
      <w:pPr>
        <w:pStyle w:val="FirstParagraph"/>
      </w:pPr>
      <w:r>
        <w:rPr>
          <w:b/>
          <w:bCs/>
        </w:rPr>
        <w:t xml:space="preserve">Acceptance metrics:</w:t>
      </w:r>
      <w:r>
        <w:t xml:space="preserve"> </w:t>
      </w:r>
      <w:r>
        <w:t xml:space="preserve">100% of primary CTA clicks route to the intended calendar; 100% of test bookings have a canonical contact and source metadata; future booking SDR stamp is observed successfully; appointment outcomes are updated within one business day for the agreed pilot cohort.</w:t>
      </w:r>
    </w:p>
    <w:bookmarkEnd w:id="177"/>
    <w:bookmarkStart w:id="178" w:name="X7e3ca8e22c226d0ad699810ef041c5f7aa9192e"/>
    <w:p>
      <w:pPr>
        <w:pStyle w:val="Heading3"/>
      </w:pPr>
      <w:r>
        <w:t xml:space="preserve">Phase 2: Offer and landing-page test, days 14-30</w:t>
      </w:r>
    </w:p>
    <w:p>
      <w:pPr>
        <w:pStyle w:val="FirstParagraph"/>
      </w:pPr>
      <w:r>
        <w:rPr>
          <w:b/>
          <w:bCs/>
        </w:rPr>
        <w:t xml:space="preserve">Goal:</w:t>
      </w:r>
      <w:r>
        <w:t xml:space="preserve"> </w:t>
      </w:r>
      <w:r>
        <w:t xml:space="preserve">improve qualified booking conversion with one segment-specific message.</w:t>
      </w:r>
    </w:p>
    <w:p>
      <w:pPr>
        <w:pStyle w:val="BodyText"/>
      </w:pPr>
      <w:r>
        <w:t xml:space="preserve">Actions:</w:t>
      </w:r>
    </w:p>
    <w:p>
      <w:pPr>
        <w:pStyle w:val="Compact"/>
        <w:numPr>
          <w:ilvl w:val="0"/>
          <w:numId w:val="1122"/>
        </w:numPr>
      </w:pPr>
      <w:r>
        <w:t xml:space="preserve">Approve one segment-specific landing page and one offer.</w:t>
      </w:r>
    </w:p>
    <w:p>
      <w:pPr>
        <w:pStyle w:val="Compact"/>
        <w:numPr>
          <w:ilvl w:val="0"/>
          <w:numId w:val="1122"/>
        </w:numPr>
      </w:pPr>
      <w:r>
        <w:t xml:space="preserve">Replace broad or unsupported claims with sourced proof or qualified language.</w:t>
      </w:r>
    </w:p>
    <w:p>
      <w:pPr>
        <w:pStyle w:val="Compact"/>
        <w:numPr>
          <w:ilvl w:val="0"/>
          <w:numId w:val="1122"/>
        </w:numPr>
      </w:pPr>
      <w:r>
        <w:t xml:space="preserve">Remove competing primary CTAs.</w:t>
      </w:r>
    </w:p>
    <w:p>
      <w:pPr>
        <w:pStyle w:val="Compact"/>
        <w:numPr>
          <w:ilvl w:val="0"/>
          <w:numId w:val="1122"/>
        </w:numPr>
      </w:pPr>
      <w:r>
        <w:t xml:space="preserve">Add qualification questions that improve meeting quality without creating unnecessary friction.</w:t>
      </w:r>
    </w:p>
    <w:p>
      <w:pPr>
        <w:pStyle w:val="Compact"/>
        <w:numPr>
          <w:ilvl w:val="0"/>
          <w:numId w:val="1122"/>
        </w:numPr>
      </w:pPr>
      <w:r>
        <w:t xml:space="preserve">Run a bounded traffic test from one controlled channel.</w:t>
      </w:r>
    </w:p>
    <w:p>
      <w:pPr>
        <w:pStyle w:val="Compact"/>
        <w:numPr>
          <w:ilvl w:val="0"/>
          <w:numId w:val="1122"/>
        </w:numPr>
      </w:pPr>
      <w:r>
        <w:t xml:space="preserve">Review booked, qualified, showed, and disqualified outcomes, not just page conversion.</w:t>
      </w:r>
    </w:p>
    <w:p>
      <w:pPr>
        <w:pStyle w:val="FirstParagraph"/>
      </w:pPr>
      <w:r>
        <w:rPr>
          <w:b/>
          <w:bCs/>
        </w:rPr>
        <w:t xml:space="preserve">Decision gate:</w:t>
      </w:r>
      <w:r>
        <w:t xml:space="preserve"> </w:t>
      </w:r>
      <w:r>
        <w:t xml:space="preserve">continue, revise, or stop based on qualified-booking rate, show rate, SQL rate, and complaint/compliance signals. Do not declare success on clicks or form fills alone.</w:t>
      </w:r>
    </w:p>
    <w:bookmarkEnd w:id="178"/>
    <w:bookmarkStart w:id="179" w:name="X1de6149a4e44d516e8606ca57cbdb6a3b68cca2"/>
    <w:p>
      <w:pPr>
        <w:pStyle w:val="Heading3"/>
      </w:pPr>
      <w:r>
        <w:t xml:space="preserve">Phase 3: Sales execution and fulfillment, days 30-60</w:t>
      </w:r>
    </w:p>
    <w:p>
      <w:pPr>
        <w:pStyle w:val="FirstParagraph"/>
      </w:pPr>
      <w:r>
        <w:rPr>
          <w:b/>
          <w:bCs/>
        </w:rPr>
        <w:t xml:space="preserve">Goal:</w:t>
      </w:r>
      <w:r>
        <w:t xml:space="preserve"> </w:t>
      </w:r>
      <w:r>
        <w:t xml:space="preserve">convert booked meetings into qualified pipeline and deliverable customers.</w:t>
      </w:r>
    </w:p>
    <w:p>
      <w:pPr>
        <w:pStyle w:val="BodyText"/>
      </w:pPr>
      <w:r>
        <w:t xml:space="preserve">Actions:</w:t>
      </w:r>
    </w:p>
    <w:p>
      <w:pPr>
        <w:pStyle w:val="Compact"/>
        <w:numPr>
          <w:ilvl w:val="0"/>
          <w:numId w:val="1123"/>
        </w:numPr>
      </w:pPr>
      <w:r>
        <w:t xml:space="preserve">Train SDRs and the sales owner on the same qualification rubric.</w:t>
      </w:r>
    </w:p>
    <w:p>
      <w:pPr>
        <w:pStyle w:val="Compact"/>
        <w:numPr>
          <w:ilvl w:val="0"/>
          <w:numId w:val="1123"/>
        </w:numPr>
      </w:pPr>
      <w:r>
        <w:t xml:space="preserve">Launch a weekly pipeline review by owner and stage.</w:t>
      </w:r>
    </w:p>
    <w:p>
      <w:pPr>
        <w:pStyle w:val="Compact"/>
        <w:numPr>
          <w:ilvl w:val="0"/>
          <w:numId w:val="1123"/>
        </w:numPr>
      </w:pPr>
      <w:r>
        <w:t xml:space="preserve">Require next activity, owner, and expected value on every active opportunity.</w:t>
      </w:r>
    </w:p>
    <w:p>
      <w:pPr>
        <w:pStyle w:val="Compact"/>
        <w:numPr>
          <w:ilvl w:val="0"/>
          <w:numId w:val="1123"/>
        </w:numPr>
      </w:pPr>
      <w:r>
        <w:t xml:space="preserve">Productize onboarding and first-30-day delivery.</w:t>
      </w:r>
    </w:p>
    <w:p>
      <w:pPr>
        <w:pStyle w:val="Compact"/>
        <w:numPr>
          <w:ilvl w:val="0"/>
          <w:numId w:val="1123"/>
        </w:numPr>
      </w:pPr>
      <w:r>
        <w:t xml:space="preserve">Track proposal, close, lost reason, time-to-close, gross profit, and fulfillment load.</w:t>
      </w:r>
    </w:p>
    <w:p>
      <w:pPr>
        <w:pStyle w:val="Compact"/>
        <w:numPr>
          <w:ilvl w:val="0"/>
          <w:numId w:val="1123"/>
        </w:numPr>
      </w:pPr>
      <w:r>
        <w:t xml:space="preserve">Review Vapi handoff quality and booking follow-up before expanding call volume.</w:t>
      </w:r>
    </w:p>
    <w:p>
      <w:pPr>
        <w:pStyle w:val="FirstParagraph"/>
      </w:pPr>
      <w:r>
        <w:rPr>
          <w:b/>
          <w:bCs/>
        </w:rPr>
        <w:t xml:space="preserve">Acceptance metrics:</w:t>
      </w:r>
      <w:r>
        <w:t xml:space="preserve"> </w:t>
      </w:r>
      <w:r>
        <w:t xml:space="preserve">agreed SLA adherence; materially higher meeting outcome completion; no active SQL without a next step; baseline-to-target improvement in show rate and SQL rate; documented onboarding path for every new client.</w:t>
      </w:r>
    </w:p>
    <w:bookmarkEnd w:id="179"/>
    <w:bookmarkStart w:id="180" w:name="Xb50f63a8c8fc49b295090dc7d772af48be52cff"/>
    <w:p>
      <w:pPr>
        <w:pStyle w:val="Heading3"/>
      </w:pPr>
      <w:r>
        <w:t xml:space="preserve">Phase 4: Controlled channel scaling, days 60-90</w:t>
      </w:r>
    </w:p>
    <w:p>
      <w:pPr>
        <w:pStyle w:val="FirstParagraph"/>
      </w:pPr>
      <w:r>
        <w:rPr>
          <w:b/>
          <w:bCs/>
        </w:rPr>
        <w:t xml:space="preserve">Goal:</w:t>
      </w:r>
      <w:r>
        <w:t xml:space="preserve"> </w:t>
      </w:r>
      <w:r>
        <w:t xml:space="preserve">scale only proven combinations of segment, offer, channel, and operator capacity.</w:t>
      </w:r>
    </w:p>
    <w:p>
      <w:pPr>
        <w:pStyle w:val="BodyText"/>
      </w:pPr>
      <w:r>
        <w:t xml:space="preserve">Actions:</w:t>
      </w:r>
    </w:p>
    <w:p>
      <w:pPr>
        <w:pStyle w:val="Compact"/>
        <w:numPr>
          <w:ilvl w:val="0"/>
          <w:numId w:val="1124"/>
        </w:numPr>
      </w:pPr>
      <w:r>
        <w:t xml:space="preserve">Expand the best-performing segment/channel combination.</w:t>
      </w:r>
    </w:p>
    <w:p>
      <w:pPr>
        <w:pStyle w:val="Compact"/>
        <w:numPr>
          <w:ilvl w:val="0"/>
          <w:numId w:val="1124"/>
        </w:numPr>
      </w:pPr>
      <w:r>
        <w:t xml:space="preserve">Keep LinkedIn and Instagram within approved platform limits and reply suppression rules.</w:t>
      </w:r>
    </w:p>
    <w:p>
      <w:pPr>
        <w:pStyle w:val="Compact"/>
        <w:numPr>
          <w:ilvl w:val="0"/>
          <w:numId w:val="1124"/>
        </w:numPr>
      </w:pPr>
      <w:r>
        <w:t xml:space="preserve">Decide whether SMS is ready for a bounded campaign after provider validation and consent review.</w:t>
      </w:r>
    </w:p>
    <w:p>
      <w:pPr>
        <w:pStyle w:val="Compact"/>
        <w:numPr>
          <w:ilvl w:val="0"/>
          <w:numId w:val="1124"/>
        </w:numPr>
      </w:pPr>
      <w:r>
        <w:t xml:space="preserve">Complete email authentication, Postmaster visibility, and placement testing before increasing newsletter or campaign volume.</w:t>
      </w:r>
    </w:p>
    <w:p>
      <w:pPr>
        <w:pStyle w:val="Compact"/>
        <w:numPr>
          <w:ilvl w:val="0"/>
          <w:numId w:val="1124"/>
        </w:numPr>
      </w:pPr>
      <w:r>
        <w:t xml:space="preserve">Add paid media only when source attribution and landing-page conversion are stable.</w:t>
      </w:r>
    </w:p>
    <w:p>
      <w:pPr>
        <w:pStyle w:val="Compact"/>
        <w:numPr>
          <w:ilvl w:val="0"/>
          <w:numId w:val="1124"/>
        </w:numPr>
      </w:pPr>
      <w:r>
        <w:t xml:space="preserve">Add retargeting or nurture only when suppression and consent states are reliable.</w:t>
      </w:r>
    </w:p>
    <w:p>
      <w:pPr>
        <w:pStyle w:val="FirstParagraph"/>
      </w:pPr>
      <w:r>
        <w:rPr>
          <w:b/>
          <w:bCs/>
        </w:rPr>
        <w:t xml:space="preserve">Acceptance metrics:</w:t>
      </w:r>
      <w:r>
        <w:t xml:space="preserve"> </w:t>
      </w:r>
      <w:r>
        <w:t xml:space="preserve">positive expected gross profit per qualified opportunity; stable deliverability and complaint rates; capacity available for new wins; attribution coverage above the agreed threshold; no unresolved critical suppression or duplicate-send defects.</w:t>
      </w:r>
    </w:p>
    <w:bookmarkEnd w:id="180"/>
    <w:bookmarkEnd w:id="181"/>
    <w:bookmarkStart w:id="185" w:name="weekly-operating-cadence"/>
    <w:p>
      <w:pPr>
        <w:pStyle w:val="Heading2"/>
      </w:pPr>
      <w:r>
        <w:t xml:space="preserve">Weekly Operating Cadence</w:t>
      </w:r>
    </w:p>
    <w:bookmarkStart w:id="182" w:name="monday-pipeline-and-capacity"/>
    <w:p>
      <w:pPr>
        <w:pStyle w:val="Heading3"/>
      </w:pPr>
      <w:r>
        <w:t xml:space="preserve">Monday: pipeline and capacity</w:t>
      </w:r>
    </w:p>
    <w:p>
      <w:pPr>
        <w:pStyle w:val="Compact"/>
        <w:numPr>
          <w:ilvl w:val="0"/>
          <w:numId w:val="1125"/>
        </w:numPr>
      </w:pPr>
      <w:r>
        <w:t xml:space="preserve">Review bookings, shows, no-shows, SQLs, pipeline, wins, losses, and owner coverage.</w:t>
      </w:r>
    </w:p>
    <w:p>
      <w:pPr>
        <w:pStyle w:val="Compact"/>
        <w:numPr>
          <w:ilvl w:val="0"/>
          <w:numId w:val="1125"/>
        </w:numPr>
      </w:pPr>
      <w:r>
        <w:t xml:space="preserve">Confirm fulfillment capacity and client risk.</w:t>
      </w:r>
    </w:p>
    <w:p>
      <w:pPr>
        <w:pStyle w:val="Compact"/>
        <w:numPr>
          <w:ilvl w:val="0"/>
          <w:numId w:val="1125"/>
        </w:numPr>
      </w:pPr>
      <w:r>
        <w:t xml:space="preserve">Set weekly experiment and follow-up priorities.</w:t>
      </w:r>
    </w:p>
    <w:bookmarkEnd w:id="182"/>
    <w:bookmarkStart w:id="183" w:name="midweek-funnel-and-channel-review"/>
    <w:p>
      <w:pPr>
        <w:pStyle w:val="Heading3"/>
      </w:pPr>
      <w:r>
        <w:t xml:space="preserve">Midweek: funnel and channel review</w:t>
      </w:r>
    </w:p>
    <w:p>
      <w:pPr>
        <w:pStyle w:val="Compact"/>
        <w:numPr>
          <w:ilvl w:val="0"/>
          <w:numId w:val="1126"/>
        </w:numPr>
      </w:pPr>
      <w:r>
        <w:t xml:space="preserve">Review source quality, landing-page behavior, replies, deliverability, and compliance exceptions.</w:t>
      </w:r>
    </w:p>
    <w:p>
      <w:pPr>
        <w:pStyle w:val="Compact"/>
        <w:numPr>
          <w:ilvl w:val="0"/>
          <w:numId w:val="1126"/>
        </w:numPr>
      </w:pPr>
      <w:r>
        <w:t xml:space="preserve">Inspect unknown and unattributed records.</w:t>
      </w:r>
    </w:p>
    <w:p>
      <w:pPr>
        <w:pStyle w:val="Compact"/>
        <w:numPr>
          <w:ilvl w:val="0"/>
          <w:numId w:val="1126"/>
        </w:numPr>
      </w:pPr>
      <w:r>
        <w:t xml:space="preserve">Stop or adjust experiments that breach thresholds.</w:t>
      </w:r>
    </w:p>
    <w:bookmarkEnd w:id="183"/>
    <w:bookmarkStart w:id="184" w:name="friday-learning-and-decisions"/>
    <w:p>
      <w:pPr>
        <w:pStyle w:val="Heading3"/>
      </w:pPr>
      <w:r>
        <w:t xml:space="preserve">Friday: learning and decisions</w:t>
      </w:r>
    </w:p>
    <w:p>
      <w:pPr>
        <w:pStyle w:val="Compact"/>
        <w:numPr>
          <w:ilvl w:val="0"/>
          <w:numId w:val="1127"/>
        </w:numPr>
      </w:pPr>
      <w:r>
        <w:t xml:space="preserve">Record results against the hypothesis.</w:t>
      </w:r>
    </w:p>
    <w:p>
      <w:pPr>
        <w:pStyle w:val="Compact"/>
        <w:numPr>
          <w:ilvl w:val="0"/>
          <w:numId w:val="1127"/>
        </w:numPr>
      </w:pPr>
      <w:r>
        <w:t xml:space="preserve">Decide scale, revise, hold, or stop.</w:t>
      </w:r>
    </w:p>
    <w:p>
      <w:pPr>
        <w:pStyle w:val="Compact"/>
        <w:numPr>
          <w:ilvl w:val="0"/>
          <w:numId w:val="1127"/>
        </w:numPr>
      </w:pPr>
      <w:r>
        <w:t xml:space="preserve">Update the proof library, claims inventory, and next-week backlog.</w:t>
      </w:r>
    </w:p>
    <w:bookmarkEnd w:id="184"/>
    <w:bookmarkEnd w:id="185"/>
    <w:bookmarkStart w:id="186" w:name="decisions-required-from-leadership"/>
    <w:p>
      <w:pPr>
        <w:pStyle w:val="Heading2"/>
      </w:pPr>
      <w:r>
        <w:t xml:space="preserve">Decisions Required From Leadership</w:t>
      </w:r>
    </w:p>
    <w:p>
      <w:pPr>
        <w:pStyle w:val="Compact"/>
        <w:numPr>
          <w:ilvl w:val="0"/>
          <w:numId w:val="1128"/>
        </w:numPr>
      </w:pPr>
      <w:r>
        <w:t xml:space="preserve">Which segment is the first primary ICP for the next 30 days?</w:t>
      </w:r>
    </w:p>
    <w:p>
      <w:pPr>
        <w:pStyle w:val="Compact"/>
        <w:numPr>
          <w:ilvl w:val="0"/>
          <w:numId w:val="1128"/>
        </w:numPr>
      </w:pPr>
      <w:r>
        <w:t xml:space="preserve">What is the approved core offer and price or pricing range?</w:t>
      </w:r>
    </w:p>
    <w:p>
      <w:pPr>
        <w:pStyle w:val="Compact"/>
        <w:numPr>
          <w:ilvl w:val="0"/>
          <w:numId w:val="1128"/>
        </w:numPr>
      </w:pPr>
      <w:r>
        <w:t xml:space="preserve">What result can Transparent eCom credibly promise, and what is explicitly not guaranteed?</w:t>
      </w:r>
    </w:p>
    <w:p>
      <w:pPr>
        <w:pStyle w:val="Compact"/>
        <w:numPr>
          <w:ilvl w:val="0"/>
          <w:numId w:val="1128"/>
        </w:numPr>
      </w:pPr>
      <w:r>
        <w:t xml:space="preserve">Is the primary CTA a diagnostic, a strategy call, or another defined offer?</w:t>
      </w:r>
    </w:p>
    <w:p>
      <w:pPr>
        <w:pStyle w:val="Compact"/>
        <w:numPr>
          <w:ilvl w:val="0"/>
          <w:numId w:val="1128"/>
        </w:numPr>
      </w:pPr>
      <w:r>
        <w:t xml:space="preserve">What are the final MQL, SQL, booked, showed, no-show, and revenue definitions?</w:t>
      </w:r>
    </w:p>
    <w:p>
      <w:pPr>
        <w:pStyle w:val="Compact"/>
        <w:numPr>
          <w:ilvl w:val="0"/>
          <w:numId w:val="1128"/>
        </w:numPr>
      </w:pPr>
      <w:r>
        <w:t xml:space="preserve">What response-time SLA can the team actually staff in Pacific Time?</w:t>
      </w:r>
    </w:p>
    <w:p>
      <w:pPr>
        <w:pStyle w:val="Compact"/>
        <w:numPr>
          <w:ilvl w:val="0"/>
          <w:numId w:val="1128"/>
        </w:numPr>
      </w:pPr>
      <w:r>
        <w:t xml:space="preserve">What weekly client capacity and minimum gross margin must be protected?</w:t>
      </w:r>
    </w:p>
    <w:p>
      <w:pPr>
        <w:pStyle w:val="Compact"/>
        <w:numPr>
          <w:ilvl w:val="0"/>
          <w:numId w:val="1128"/>
        </w:numPr>
      </w:pPr>
      <w:r>
        <w:t xml:space="preserve">Which channels are approved for bounded experiments, and which remain paused?</w:t>
      </w:r>
    </w:p>
    <w:p>
      <w:pPr>
        <w:pStyle w:val="Compact"/>
        <w:numPr>
          <w:ilvl w:val="0"/>
          <w:numId w:val="1128"/>
        </w:numPr>
      </w:pPr>
      <w:r>
        <w:t xml:space="preserve">Who owns compliance approval, proof approval, sales operations, and fulfillment quality?</w:t>
      </w:r>
    </w:p>
    <w:bookmarkEnd w:id="186"/>
    <w:bookmarkStart w:id="187" w:name="immediate-next-actions"/>
    <w:p>
      <w:pPr>
        <w:pStyle w:val="Heading2"/>
      </w:pPr>
      <w:r>
        <w:t xml:space="preserve">Immediate Next Actions</w:t>
      </w:r>
    </w:p>
    <w:p>
      <w:pPr>
        <w:pStyle w:val="Compact"/>
        <w:numPr>
          <w:ilvl w:val="0"/>
          <w:numId w:val="1129"/>
        </w:numPr>
      </w:pPr>
      <w:r>
        <w:t xml:space="preserve">Obtain leadership decisions for the nine items above. Planning only; do not publish changes yet.</w:t>
      </w:r>
    </w:p>
    <w:p>
      <w:pPr>
        <w:pStyle w:val="Compact"/>
        <w:numPr>
          <w:ilvl w:val="0"/>
          <w:numId w:val="1129"/>
        </w:numPr>
      </w:pPr>
      <w:r>
        <w:t xml:space="preserve">Perform a read-only website and CTA inventory, including every calendar and form route.</w:t>
      </w:r>
    </w:p>
    <w:p>
      <w:pPr>
        <w:pStyle w:val="Compact"/>
        <w:numPr>
          <w:ilvl w:val="0"/>
          <w:numId w:val="1129"/>
        </w:numPr>
      </w:pPr>
      <w:r>
        <w:t xml:space="preserve">Validate the next real booking's originating-SDR stamp and report attribution.</w:t>
      </w:r>
    </w:p>
    <w:p>
      <w:pPr>
        <w:pStyle w:val="Compact"/>
        <w:numPr>
          <w:ilvl w:val="0"/>
          <w:numId w:val="1129"/>
        </w:numPr>
      </w:pPr>
      <w:r>
        <w:t xml:space="preserve">Produce a 30-day baseline table with unique contacts, sources, bookings, outcomes, SQLs, revenue, and coverage percentages.</w:t>
      </w:r>
    </w:p>
    <w:p>
      <w:pPr>
        <w:pStyle w:val="Compact"/>
        <w:numPr>
          <w:ilvl w:val="0"/>
          <w:numId w:val="1129"/>
        </w:numPr>
      </w:pPr>
      <w:r>
        <w:t xml:space="preserve">Select one segment and draft one offer brief with proof requirements and compliance review fields.</w:t>
      </w:r>
    </w:p>
    <w:p>
      <w:pPr>
        <w:pStyle w:val="Compact"/>
        <w:numPr>
          <w:ilvl w:val="0"/>
          <w:numId w:val="1129"/>
        </w:numPr>
      </w:pPr>
      <w:r>
        <w:t xml:space="preserve">Draft the landing-page and email copy for review only, without deploying or sending.</w:t>
      </w:r>
    </w:p>
    <w:p>
      <w:pPr>
        <w:pStyle w:val="Compact"/>
        <w:numPr>
          <w:ilvl w:val="0"/>
          <w:numId w:val="1129"/>
        </w:numPr>
      </w:pPr>
      <w:r>
        <w:t xml:space="preserve">Define the pilot acceptance metrics and stop conditions before any live experiment.</w:t>
      </w:r>
    </w:p>
    <w:p>
      <w:pPr>
        <w:pStyle w:val="Compact"/>
        <w:numPr>
          <w:ilvl w:val="0"/>
          <w:numId w:val="1129"/>
        </w:numPr>
      </w:pPr>
      <w:r>
        <w:t xml:space="preserve">Reconcile live n8n execution history, campaign release logs, newsletter send logs, and Email Event Ingest history; do not change volume until the discrepancy is explained.</w:t>
      </w:r>
    </w:p>
    <w:p>
      <w:pPr>
        <w:pStyle w:val="Compact"/>
        <w:numPr>
          <w:ilvl w:val="0"/>
          <w:numId w:val="1129"/>
        </w:numPr>
      </w:pPr>
      <w:r>
        <w:t xml:space="preserve">Run a read-only sender and domain audit for</w:t>
      </w:r>
      <w:r>
        <w:t xml:space="preserve"> </w:t>
      </w:r>
      <w:r>
        <w:rPr>
          <w:rStyle w:val="VerbatimChar"/>
        </w:rPr>
        <w:t xml:space="preserve">.com</w:t>
      </w:r>
      <w:r>
        <w:t xml:space="preserve">,</w:t>
      </w:r>
      <w:r>
        <w:t xml:space="preserve"> </w:t>
      </w:r>
      <w:r>
        <w:rPr>
          <w:rStyle w:val="VerbatimChar"/>
        </w:rPr>
        <w:t xml:space="preserve">.co</w:t>
      </w:r>
      <w:r>
        <w:t xml:space="preserve">,</w:t>
      </w:r>
      <w:r>
        <w:t xml:space="preserve"> </w:t>
      </w:r>
      <w:r>
        <w:rPr>
          <w:rStyle w:val="VerbatimChar"/>
        </w:rPr>
        <w:t xml:space="preserve">.agency</w:t>
      </w:r>
      <w:r>
        <w:t xml:space="preserve">, and</w:t>
      </w:r>
      <w:r>
        <w:t xml:space="preserve"> </w:t>
      </w:r>
      <w:r>
        <w:rPr>
          <w:rStyle w:val="VerbatimChar"/>
        </w:rPr>
        <w:t xml:space="preserve">.org</w:t>
      </w:r>
      <w:r>
        <w:t xml:space="preserve">, including SPF, DKIM, DMARC, alignment, warm-up history, complaints, bounces, DND suppression, and sender-level volume.</w:t>
      </w:r>
    </w:p>
    <w:p>
      <w:pPr>
        <w:pStyle w:val="Compact"/>
        <w:numPr>
          <w:ilvl w:val="0"/>
          <w:numId w:val="1129"/>
        </w:numPr>
      </w:pPr>
      <w:r>
        <w:t xml:space="preserve">Freeze new sender creation and SendGrid migration decisions until the deliverability audit and the first bounded message-market-fit test are complete.</w:t>
      </w:r>
    </w:p>
    <w:p>
      <w:pPr>
        <w:pStyle w:val="Compact"/>
        <w:numPr>
          <w:ilvl w:val="0"/>
          <w:numId w:val="1129"/>
        </w:numPr>
      </w:pPr>
      <w:r>
        <w:t xml:space="preserve">Draft the four-email cold sequence, four-week newsletter calendar, booking/no-show/post-meeting templates, and suppression rules for approval.</w:t>
      </w:r>
    </w:p>
    <w:p>
      <w:pPr>
        <w:pStyle w:val="Compact"/>
        <w:numPr>
          <w:ilvl w:val="0"/>
          <w:numId w:val="1129"/>
        </w:numPr>
      </w:pPr>
      <w:r>
        <w:t xml:space="preserve">Design the Email Program Controller and Email Preflight Monitor before changing campaign enrollment or sending cadence.</w:t>
      </w:r>
    </w:p>
    <w:bookmarkEnd w:id="187"/>
    <w:bookmarkStart w:id="188" w:name="X6822380ff0a1ca160646e9cb27bb4d7d4a4dd8e"/>
    <w:p>
      <w:pPr>
        <w:pStyle w:val="Heading2"/>
      </w:pPr>
      <w:r>
        <w:t xml:space="preserve">Definition Of Done For The Full Improvement Program</w:t>
      </w:r>
    </w:p>
    <w:p>
      <w:pPr>
        <w:pStyle w:val="FirstParagraph"/>
      </w:pPr>
      <w:r>
        <w:t xml:space="preserve">The program is working when:</w:t>
      </w:r>
    </w:p>
    <w:p>
      <w:pPr>
        <w:pStyle w:val="Compact"/>
        <w:numPr>
          <w:ilvl w:val="0"/>
          <w:numId w:val="1130"/>
        </w:numPr>
      </w:pPr>
      <w:r>
        <w:t xml:space="preserve">A prospect sees one clear, credible segment-specific offer and one primary booking action.</w:t>
      </w:r>
    </w:p>
    <w:p>
      <w:pPr>
        <w:pStyle w:val="Compact"/>
        <w:numPr>
          <w:ilvl w:val="0"/>
          <w:numId w:val="1130"/>
        </w:numPr>
      </w:pPr>
      <w:r>
        <w:t xml:space="preserve">Every booking is attributed to a contact, source, campaign, calendar, and responsible owner where available.</w:t>
      </w:r>
    </w:p>
    <w:p>
      <w:pPr>
        <w:pStyle w:val="Compact"/>
        <w:numPr>
          <w:ilvl w:val="0"/>
          <w:numId w:val="1130"/>
        </w:numPr>
      </w:pPr>
      <w:r>
        <w:t xml:space="preserve">Every meeting receives an outcome and next step in a timely manner.</w:t>
      </w:r>
    </w:p>
    <w:p>
      <w:pPr>
        <w:pStyle w:val="Compact"/>
        <w:numPr>
          <w:ilvl w:val="0"/>
          <w:numId w:val="1130"/>
        </w:numPr>
      </w:pPr>
      <w:r>
        <w:t xml:space="preserve">SDR performance is measured on qualified outcomes, not activity volume.</w:t>
      </w:r>
    </w:p>
    <w:p>
      <w:pPr>
        <w:pStyle w:val="Compact"/>
        <w:numPr>
          <w:ilvl w:val="0"/>
          <w:numId w:val="1130"/>
        </w:numPr>
      </w:pPr>
      <w:r>
        <w:t xml:space="preserve">Marketing channels can be compared on qualified pipeline and revenue contribution.</w:t>
      </w:r>
    </w:p>
    <w:p>
      <w:pPr>
        <w:pStyle w:val="Compact"/>
        <w:numPr>
          <w:ilvl w:val="0"/>
          <w:numId w:val="1130"/>
        </w:numPr>
      </w:pPr>
      <w:r>
        <w:t xml:space="preserve">Claims are evidence-backed and compliance-reviewed.</w:t>
      </w:r>
    </w:p>
    <w:p>
      <w:pPr>
        <w:pStyle w:val="Compact"/>
        <w:numPr>
          <w:ilvl w:val="0"/>
          <w:numId w:val="1130"/>
        </w:numPr>
      </w:pPr>
      <w:r>
        <w:t xml:space="preserve">Suppression, unsubscribe, DNC, reply, duplicate, and state protections work across every outbound path.</w:t>
      </w:r>
    </w:p>
    <w:p>
      <w:pPr>
        <w:pStyle w:val="Compact"/>
        <w:numPr>
          <w:ilvl w:val="0"/>
          <w:numId w:val="1130"/>
        </w:numPr>
      </w:pPr>
      <w:r>
        <w:t xml:space="preserve">Fulfillment capacity and client outcomes constrain acquisition scale.</w:t>
      </w:r>
    </w:p>
    <w:p>
      <w:pPr>
        <w:pStyle w:val="Compact"/>
        <w:numPr>
          <w:ilvl w:val="0"/>
          <w:numId w:val="1130"/>
        </w:numPr>
      </w:pPr>
      <w:r>
        <w:t xml:space="preserve">Leadership can make weekly investment decisions from a trusted report without manually reconciling conflicting definitions.</w:t>
      </w:r>
    </w:p>
    <w:bookmarkEnd w:id="188"/>
    <w:bookmarkStart w:id="189" w:name="change-control"/>
    <w:p>
      <w:pPr>
        <w:pStyle w:val="Heading2"/>
      </w:pPr>
      <w:r>
        <w:t xml:space="preserve">Change Control</w:t>
      </w:r>
    </w:p>
    <w:p>
      <w:pPr>
        <w:pStyle w:val="FirstParagraph"/>
      </w:pPr>
      <w:r>
        <w:t xml:space="preserve">This document is a strategy and review artifact. It does not authorize:</w:t>
      </w:r>
    </w:p>
    <w:p>
      <w:pPr>
        <w:pStyle w:val="Compact"/>
        <w:numPr>
          <w:ilvl w:val="0"/>
          <w:numId w:val="1131"/>
        </w:numPr>
      </w:pPr>
      <w:r>
        <w:t xml:space="preserve">Publishing or editing live website copy.</w:t>
      </w:r>
    </w:p>
    <w:p>
      <w:pPr>
        <w:pStyle w:val="Compact"/>
        <w:numPr>
          <w:ilvl w:val="0"/>
          <w:numId w:val="1131"/>
        </w:numPr>
      </w:pPr>
      <w:r>
        <w:t xml:space="preserve">Sending live email, SMS, LinkedIn, Instagram, or Vapi messages.</w:t>
      </w:r>
    </w:p>
    <w:p>
      <w:pPr>
        <w:pStyle w:val="Compact"/>
        <w:numPr>
          <w:ilvl w:val="0"/>
          <w:numId w:val="1131"/>
        </w:numPr>
      </w:pPr>
      <w:r>
        <w:t xml:space="preserve">Enabling paused campaign senders.</w:t>
      </w:r>
    </w:p>
    <w:p>
      <w:pPr>
        <w:pStyle w:val="Compact"/>
        <w:numPr>
          <w:ilvl w:val="0"/>
          <w:numId w:val="1131"/>
        </w:numPr>
      </w:pPr>
      <w:r>
        <w:t xml:space="preserve">Changing GHL or n8n workflows.</w:t>
      </w:r>
    </w:p>
    <w:p>
      <w:pPr>
        <w:pStyle w:val="Compact"/>
        <w:numPr>
          <w:ilvl w:val="0"/>
          <w:numId w:val="1131"/>
        </w:numPr>
      </w:pPr>
      <w:r>
        <w:t xml:space="preserve">Changing calendars, routing, pricing, or CRM records.</w:t>
      </w:r>
    </w:p>
    <w:p>
      <w:pPr>
        <w:pStyle w:val="Compact"/>
        <w:numPr>
          <w:ilvl w:val="0"/>
          <w:numId w:val="1131"/>
        </w:numPr>
      </w:pPr>
      <w:r>
        <w:t xml:space="preserve">Deploying the repository landing-page prototype.</w:t>
      </w:r>
    </w:p>
    <w:p>
      <w:pPr>
        <w:pStyle w:val="FirstParagraph"/>
      </w:pPr>
      <w:r>
        <w:t xml:space="preserve">Any implementation should begin with an approved decision, a written experiment or change specification, fetch-first inspection of the live system, explicit safety gates, and post-change verification.</w:t>
      </w:r>
    </w:p>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Transparent eCom Business Improvement Plan</dc:title>
  <dc:creator>Transparent eCom</dc:creator>
  <cp:keywords/>
  <dcterms:created xsi:type="dcterms:W3CDTF">2026-09-10T04:24:40Z</dcterms:created>
  <dcterms:modified xsi:type="dcterms:W3CDTF">2026-09-10T04:24:40Z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10, 2026</vt:lpwstr>
  </property>
</Properties>
</file>