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nkms82u76wj" w:id="0"/>
      <w:bookmarkEnd w:id="0"/>
      <w:r w:rsidDel="00000000" w:rsidR="00000000" w:rsidRPr="00000000">
        <w:rPr>
          <w:rtl w:val="0"/>
        </w:rPr>
        <w:t xml:space="preserve">Metodología de Diseño - Problema 1</w:t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zw0d8isbxiy" w:id="1"/>
      <w:bookmarkEnd w:id="1"/>
      <w:r w:rsidDel="00000000" w:rsidR="00000000" w:rsidRPr="00000000">
        <w:rPr>
          <w:rtl w:val="0"/>
        </w:rPr>
        <w:t xml:space="preserve">Parte 2: Resolviendo problemas de diseño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rlsqo55pmwi" w:id="2"/>
      <w:bookmarkEnd w:id="2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Plantear un problema de diseño y resolverlo, basado en los principios de diseño revisados.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Background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Los principios de diseño revisados en la lectura son cuatro de los cinco principios “SOLID”, propios del Diseño Orientado a Objetos (DOO ó OOD):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S: Single Responsability: </w:t>
      </w:r>
      <w:r w:rsidDel="00000000" w:rsidR="00000000" w:rsidRPr="00000000">
        <w:rPr>
          <w:rtl w:val="0"/>
        </w:rPr>
        <w:t xml:space="preserve">Un componente, clase, o método, tiene una sola responsabilidad, o una única razón para cambiar. no hay “maestros chasquilla”.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O: Open/Closed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L: Liskov Substitution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I: Interface Segregation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D: Dependency Inversion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Actividades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código fuente de los juegos Java (hermanos del Tetris), identifique un problema de diseño que pueda ser argumentado usando los principios de diseño (incluyendo </w:t>
      </w:r>
      <w:r w:rsidDel="00000000" w:rsidR="00000000" w:rsidRPr="00000000">
        <w:rPr>
          <w:b w:val="1"/>
          <w:rtl w:val="0"/>
        </w:rPr>
        <w:t xml:space="preserve">Single Responsability)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ello, pueden dividir cada equipo en pares, para revisar más código.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Diagrame las clases participantes de la situación problemática.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Diseñe la mejora para la situación problemática usando los principios de diseño vulnerados. Ojo, su nueva solución no puede introducir una nueva situación problemática que vulnere otros principios de diseño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 la mejora propuesta.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Preguntas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fue lo que más le costó al tratar de identificar el problema de diseño? ¿Por qué cree que le costó?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fue lo que más le costó al tratar de proponer la mejora?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¿Cree usted que la mejora propuesta es significativa para la </w:t>
      </w:r>
      <w:r w:rsidDel="00000000" w:rsidR="00000000" w:rsidRPr="00000000">
        <w:rPr>
          <w:b w:val="1"/>
          <w:rtl w:val="0"/>
        </w:rPr>
        <w:t xml:space="preserve">calidad del sistema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Actividades para próxima semana</w:t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tyfykegu22r" w:id="3"/>
      <w:bookmarkEnd w:id="3"/>
      <w:r w:rsidDel="00000000" w:rsidR="00000000" w:rsidRPr="00000000">
        <w:rPr>
          <w:rtl w:val="0"/>
        </w:rPr>
        <w:t xml:space="preserve">Entrega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Presentación (evaluada):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Problema y principio asociado, diseño de solución y s</w:t>
      </w:r>
      <w:r w:rsidDel="00000000" w:rsidR="00000000" w:rsidRPr="00000000">
        <w:rPr>
          <w:rtl w:val="0"/>
        </w:rPr>
        <w:t xml:space="preserve">oftware con la mejora implementada (los que no alcanzaron)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Respuesta a preguntas planteadas 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Validación de la solución con </w:t>
      </w:r>
      <w:r w:rsidDel="00000000" w:rsidR="00000000" w:rsidRPr="00000000">
        <w:rPr>
          <w:b w:val="1"/>
          <w:rtl w:val="0"/>
        </w:rPr>
        <w:t xml:space="preserve">estudiantes de cursos superiores</w:t>
      </w:r>
      <w:r w:rsidDel="00000000" w:rsidR="00000000" w:rsidRPr="00000000">
        <w:rPr>
          <w:rtl w:val="0"/>
        </w:rPr>
        <w:t xml:space="preserve"> (Preguntar a alguien de último año si el problema y la solución planteada le parecen relevantes)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Rúbrica de evaluación de la presentación: PENDIENTE.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b w:val="1"/>
          <w:i w:val="1"/>
          <w:rtl w:val="0"/>
        </w:rPr>
        <w:t xml:space="preserve">RNL/20152S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/>
      <w:drawing>
        <wp:inline distB="114300" distT="114300" distL="114300" distR="114300">
          <wp:extent cx="5943600" cy="5207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20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spacing w:after="0" w:before="200" w:lineRule="auto"/>
    </w:pPr>
    <w:rPr>
      <w:rFonts w:ascii="Trebuchet MS" w:cs="Trebuchet MS" w:eastAsia="Trebuchet MS" w:hAnsi="Trebuchet MS"/>
      <w:b w:val="0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spacing w:after="0" w:before="160" w:lineRule="auto"/>
    </w:pPr>
    <w:rPr>
      <w:rFonts w:ascii="Trebuchet MS" w:cs="Trebuchet MS" w:eastAsia="Trebuchet MS" w:hAnsi="Trebuchet MS"/>
      <w:b w:val="0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spacing w:after="200" w:before="0" w:lineRule="auto"/>
    </w:pPr>
    <w:rPr>
      <w:rFonts w:ascii="Trebuchet MS" w:cs="Trebuchet MS" w:eastAsia="Trebuchet MS" w:hAnsi="Trebuchet MS"/>
      <w:i w:val="0"/>
      <w:color w:val="000000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