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C8F"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 xml:space="preserve"> SIMATS ENGINEERING</w:t>
      </w:r>
    </w:p>
    <w:p w14:paraId="3F485C90"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 xml:space="preserve">ASSESSMENT TOOL 3 </w:t>
      </w:r>
    </w:p>
    <w:p w14:paraId="3F485C91" w14:textId="77777777" w:rsidR="00131F52" w:rsidRPr="008D026B" w:rsidRDefault="00131F52" w:rsidP="008D026B">
      <w:pPr>
        <w:spacing w:line="360" w:lineRule="auto"/>
        <w:rPr>
          <w:rFonts w:ascii="Times New Roman" w:hAnsi="Times New Roman" w:cs="Times New Roman"/>
          <w:b/>
          <w:bCs/>
          <w:sz w:val="24"/>
          <w:szCs w:val="24"/>
        </w:rPr>
      </w:pPr>
    </w:p>
    <w:p w14:paraId="3F485C94" w14:textId="72B56284"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COURSE CODE:</w:t>
      </w:r>
      <w:r w:rsidRPr="008D026B">
        <w:rPr>
          <w:rFonts w:ascii="Times New Roman" w:hAnsi="Times New Roman" w:cs="Times New Roman"/>
          <w:b/>
          <w:bCs/>
          <w:sz w:val="24"/>
          <w:szCs w:val="24"/>
        </w:rPr>
        <w:tab/>
        <w:t xml:space="preserve">CSA51   COURSE NAME: Cryptography and Network Security </w:t>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r>
    </w:p>
    <w:p w14:paraId="3F485C95"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sz w:val="24"/>
          <w:szCs w:val="24"/>
        </w:rPr>
        <w:pict w14:anchorId="3F485D07">
          <v:rect id="_x0000_i1025" style="width:0;height:1.5pt" o:hrstd="t" o:hr="t" fillcolor="#a0a0a0" stroked="f"/>
        </w:pict>
      </w:r>
    </w:p>
    <w:p w14:paraId="3F485C96" w14:textId="77777777" w:rsidR="00131F52" w:rsidRPr="008D026B" w:rsidRDefault="00131F52" w:rsidP="008D026B">
      <w:pPr>
        <w:spacing w:line="360" w:lineRule="auto"/>
        <w:rPr>
          <w:rFonts w:ascii="Times New Roman" w:hAnsi="Times New Roman" w:cs="Times New Roman"/>
          <w:b/>
          <w:bCs/>
          <w:sz w:val="24"/>
          <w:szCs w:val="24"/>
        </w:rPr>
      </w:pPr>
    </w:p>
    <w:p w14:paraId="3F485C97"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COURSE OUTCOME COVERED</w:t>
      </w:r>
    </w:p>
    <w:p w14:paraId="3F485C98" w14:textId="77777777" w:rsidR="00131F52" w:rsidRPr="008D026B" w:rsidRDefault="00131F52" w:rsidP="008D026B">
      <w:pPr>
        <w:spacing w:line="360" w:lineRule="auto"/>
        <w:rPr>
          <w:rFonts w:ascii="Times New Roman" w:hAnsi="Times New Roman" w:cs="Times New Roman"/>
          <w:b/>
          <w:bCs/>
          <w:sz w:val="24"/>
          <w:szCs w:val="24"/>
        </w:rPr>
      </w:pPr>
    </w:p>
    <w:p w14:paraId="3F485C99" w14:textId="77777777" w:rsidR="00131F52" w:rsidRPr="008D026B" w:rsidRDefault="00E50800" w:rsidP="008D026B">
      <w:pPr>
        <w:spacing w:line="360" w:lineRule="auto"/>
        <w:rPr>
          <w:rFonts w:ascii="Times New Roman" w:hAnsi="Times New Roman" w:cs="Times New Roman"/>
          <w:sz w:val="24"/>
          <w:szCs w:val="24"/>
        </w:rPr>
      </w:pPr>
      <w:r w:rsidRPr="008D026B">
        <w:rPr>
          <w:rFonts w:ascii="Times New Roman" w:hAnsi="Times New Roman" w:cs="Times New Roman"/>
          <w:b/>
          <w:bCs/>
          <w:sz w:val="24"/>
          <w:szCs w:val="24"/>
        </w:rPr>
        <w:t xml:space="preserve">CO4: </w:t>
      </w:r>
      <w:r w:rsidRPr="008D026B">
        <w:rPr>
          <w:rFonts w:ascii="Times New Roman" w:hAnsi="Times New Roman" w:cs="Times New Roman"/>
          <w:i/>
          <w:iCs/>
          <w:sz w:val="24"/>
          <w:szCs w:val="24"/>
        </w:rPr>
        <w:t xml:space="preserve">Implement best security practices for IP, email, and web service using PGP, S/MIME for enhancing email Security.CO </w:t>
      </w:r>
      <w:r w:rsidRPr="008D026B">
        <w:rPr>
          <w:rFonts w:ascii="Times New Roman" w:hAnsi="Times New Roman" w:cs="Times New Roman"/>
          <w:sz w:val="24"/>
          <w:szCs w:val="24"/>
        </w:rPr>
        <w:t>(BL3, BL6)</w:t>
      </w:r>
    </w:p>
    <w:p w14:paraId="3F485C9A" w14:textId="77777777" w:rsidR="00131F52" w:rsidRPr="008D026B" w:rsidRDefault="00131F52" w:rsidP="008D026B">
      <w:pPr>
        <w:spacing w:line="360" w:lineRule="auto"/>
        <w:rPr>
          <w:rFonts w:ascii="Times New Roman" w:hAnsi="Times New Roman" w:cs="Times New Roman"/>
          <w:sz w:val="24"/>
          <w:szCs w:val="24"/>
        </w:rPr>
      </w:pPr>
    </w:p>
    <w:p w14:paraId="3F485C9C" w14:textId="36EA604E" w:rsidR="00131F52" w:rsidRPr="000E7B41" w:rsidRDefault="00E50800" w:rsidP="008D026B">
      <w:pPr>
        <w:spacing w:line="360" w:lineRule="auto"/>
        <w:rPr>
          <w:rFonts w:ascii="Times New Roman" w:hAnsi="Times New Roman" w:cs="Times New Roman"/>
          <w:i/>
          <w:iCs/>
          <w:sz w:val="24"/>
          <w:szCs w:val="24"/>
        </w:rPr>
      </w:pPr>
      <w:r w:rsidRPr="008D026B">
        <w:rPr>
          <w:rFonts w:ascii="Times New Roman" w:hAnsi="Times New Roman" w:cs="Times New Roman"/>
          <w:i/>
          <w:iCs/>
          <w:sz w:val="24"/>
          <w:szCs w:val="24"/>
        </w:rPr>
        <w:t>Assessment Tool Weightage: 10%</w:t>
      </w:r>
    </w:p>
    <w:p w14:paraId="3F485C9E" w14:textId="41B309AA" w:rsidR="00131F52" w:rsidRPr="008D026B" w:rsidRDefault="00E50800" w:rsidP="008D026B">
      <w:pPr>
        <w:spacing w:line="360" w:lineRule="auto"/>
        <w:rPr>
          <w:rFonts w:ascii="Times New Roman" w:hAnsi="Times New Roman" w:cs="Times New Roman"/>
          <w:sz w:val="24"/>
          <w:szCs w:val="24"/>
        </w:rPr>
      </w:pPr>
      <w:r w:rsidRPr="008D026B">
        <w:rPr>
          <w:rFonts w:ascii="Times New Roman" w:hAnsi="Times New Roman" w:cs="Times New Roman"/>
          <w:sz w:val="24"/>
          <w:szCs w:val="24"/>
        </w:rPr>
        <w:pict w14:anchorId="3F485D08">
          <v:rect id="_x0000_i1026" style="width:0;height:1.5pt" o:hrstd="t" o:hr="t" fillcolor="#a0a0a0" stroked="f"/>
        </w:pict>
      </w:r>
    </w:p>
    <w:p w14:paraId="3F485C9F"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QUESTIONS: 5</w:t>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r>
      <w:r w:rsidRPr="008D026B">
        <w:rPr>
          <w:rFonts w:ascii="Times New Roman" w:hAnsi="Times New Roman" w:cs="Times New Roman"/>
          <w:b/>
          <w:bCs/>
          <w:sz w:val="24"/>
          <w:szCs w:val="24"/>
        </w:rPr>
        <w:tab/>
        <w:t xml:space="preserve">                  TOTAL MARKS: 25</w:t>
      </w:r>
    </w:p>
    <w:p w14:paraId="3F485CA0" w14:textId="77777777" w:rsidR="00131F52" w:rsidRPr="008D026B" w:rsidRDefault="00131F52" w:rsidP="008D026B">
      <w:pPr>
        <w:spacing w:line="360" w:lineRule="auto"/>
        <w:rPr>
          <w:rFonts w:ascii="Times New Roman" w:hAnsi="Times New Roman" w:cs="Times New Roman"/>
          <w:b/>
          <w:bCs/>
          <w:sz w:val="24"/>
          <w:szCs w:val="24"/>
        </w:rPr>
      </w:pPr>
    </w:p>
    <w:p w14:paraId="3F485CA1"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Annexure A</w:t>
      </w:r>
    </w:p>
    <w:p w14:paraId="3F485CA6" w14:textId="4CF52FD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i/>
          <w:iCs/>
          <w:sz w:val="24"/>
          <w:szCs w:val="24"/>
        </w:rPr>
        <w:t>Comparative Analysis</w:t>
      </w:r>
    </w:p>
    <w:p w14:paraId="3F485CA7" w14:textId="77777777" w:rsidR="00131F52" w:rsidRPr="008D026B" w:rsidRDefault="00131F52" w:rsidP="008D026B">
      <w:pPr>
        <w:spacing w:line="360" w:lineRule="auto"/>
        <w:rPr>
          <w:rFonts w:ascii="Times New Roman" w:hAnsi="Times New Roman" w:cs="Times New Roman"/>
          <w:b/>
          <w:bCs/>
          <w:i/>
          <w:iCs/>
          <w:sz w:val="24"/>
          <w:szCs w:val="24"/>
        </w:rPr>
      </w:pPr>
    </w:p>
    <w:p w14:paraId="3F485CA8" w14:textId="77777777" w:rsidR="00131F52" w:rsidRPr="008D026B" w:rsidRDefault="00E50800" w:rsidP="008D026B">
      <w:pPr>
        <w:spacing w:line="360" w:lineRule="auto"/>
        <w:rPr>
          <w:rFonts w:ascii="Times New Roman" w:hAnsi="Times New Roman" w:cs="Times New Roman"/>
          <w:b/>
          <w:bCs/>
          <w:i/>
          <w:iCs/>
          <w:sz w:val="24"/>
          <w:szCs w:val="24"/>
        </w:rPr>
      </w:pPr>
      <w:r w:rsidRPr="008D026B">
        <w:rPr>
          <w:rFonts w:ascii="Times New Roman" w:hAnsi="Times New Roman" w:cs="Times New Roman"/>
          <w:b/>
          <w:bCs/>
          <w:i/>
          <w:iCs/>
          <w:sz w:val="24"/>
          <w:szCs w:val="24"/>
        </w:rPr>
        <w:t>Code of Conduct:</w:t>
      </w:r>
    </w:p>
    <w:p w14:paraId="3F485CA9" w14:textId="77777777" w:rsidR="00131F52" w:rsidRPr="008D026B" w:rsidRDefault="00131F52" w:rsidP="008D026B">
      <w:pPr>
        <w:spacing w:line="360" w:lineRule="auto"/>
        <w:rPr>
          <w:rFonts w:ascii="Times New Roman" w:hAnsi="Times New Roman" w:cs="Times New Roman"/>
          <w:i/>
          <w:iCs/>
          <w:sz w:val="24"/>
          <w:szCs w:val="24"/>
        </w:rPr>
      </w:pPr>
    </w:p>
    <w:p w14:paraId="3F485CAA" w14:textId="12EDFAF8" w:rsidR="00131F52" w:rsidRPr="008D026B" w:rsidRDefault="00E50800" w:rsidP="008D026B">
      <w:pPr>
        <w:spacing w:line="360" w:lineRule="auto"/>
        <w:rPr>
          <w:rFonts w:ascii="Times New Roman" w:hAnsi="Times New Roman" w:cs="Times New Roman"/>
          <w:i/>
          <w:iCs/>
          <w:sz w:val="24"/>
          <w:szCs w:val="24"/>
        </w:rPr>
      </w:pPr>
      <w:r w:rsidRPr="008D026B">
        <w:rPr>
          <w:rFonts w:ascii="Times New Roman" w:hAnsi="Times New Roman" w:cs="Times New Roman"/>
          <w:i/>
          <w:iCs/>
          <w:sz w:val="24"/>
          <w:szCs w:val="24"/>
        </w:rPr>
        <w:t xml:space="preserve">I </w:t>
      </w:r>
      <w:r w:rsidR="007A165D" w:rsidRPr="007A165D">
        <w:rPr>
          <w:rFonts w:ascii="Times New Roman" w:hAnsi="Times New Roman" w:cs="Times New Roman"/>
          <w:b/>
          <w:bCs/>
          <w:i/>
          <w:iCs/>
          <w:sz w:val="24"/>
          <w:szCs w:val="24"/>
        </w:rPr>
        <w:t>E.Gopi Krishna-192311347</w:t>
      </w:r>
      <w:r w:rsidRPr="008D026B">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3F485CAB" w14:textId="77777777" w:rsidR="00131F52" w:rsidRPr="008D026B" w:rsidRDefault="00E50800" w:rsidP="008D026B">
      <w:pPr>
        <w:spacing w:line="360" w:lineRule="auto"/>
        <w:rPr>
          <w:rFonts w:ascii="Times New Roman" w:hAnsi="Times New Roman" w:cs="Times New Roman"/>
          <w:i/>
          <w:iCs/>
          <w:sz w:val="24"/>
          <w:szCs w:val="24"/>
        </w:rPr>
      </w:pPr>
      <w:r w:rsidRPr="008D026B">
        <w:rPr>
          <w:rFonts w:ascii="Times New Roman" w:hAnsi="Times New Roman" w:cs="Times New Roman"/>
          <w:i/>
          <w:iCs/>
          <w:sz w:val="24"/>
          <w:szCs w:val="24"/>
        </w:rPr>
        <w:t>I understand that any violation of academic integrity rules will result in disciplinary action.</w:t>
      </w:r>
    </w:p>
    <w:p w14:paraId="3F485CAE" w14:textId="7DCAA1E6" w:rsidR="00131F52" w:rsidRPr="008D026B" w:rsidRDefault="000E7B41" w:rsidP="008D026B">
      <w:pPr>
        <w:spacing w:line="360" w:lineRule="auto"/>
        <w:rPr>
          <w:rFonts w:ascii="Times New Roman" w:hAnsi="Times New Roman" w:cs="Times New Roman"/>
          <w:i/>
          <w:iCs/>
          <w:sz w:val="24"/>
          <w:szCs w:val="24"/>
        </w:rPr>
      </w:pPr>
      <w:r>
        <w:rPr>
          <w:noProof/>
        </w:rPr>
        <w:drawing>
          <wp:anchor distT="0" distB="0" distL="114300" distR="114300" simplePos="0" relativeHeight="251658240" behindDoc="0" locked="0" layoutInCell="1" allowOverlap="1" wp14:anchorId="264267C0" wp14:editId="01673CC6">
            <wp:simplePos x="0" y="0"/>
            <wp:positionH relativeFrom="column">
              <wp:posOffset>1683327</wp:posOffset>
            </wp:positionH>
            <wp:positionV relativeFrom="paragraph">
              <wp:posOffset>226464</wp:posOffset>
            </wp:positionV>
            <wp:extent cx="1113790" cy="285115"/>
            <wp:effectExtent l="0" t="0" r="0" b="635"/>
            <wp:wrapNone/>
            <wp:docPr id="2464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8078" name=""/>
                    <pic:cNvPicPr/>
                  </pic:nvPicPr>
                  <pic:blipFill>
                    <a:blip r:embed="rId6">
                      <a:extLst>
                        <a:ext uri="{28A0092B-C50C-407E-A947-70E740481C1C}">
                          <a14:useLocalDpi xmlns:a14="http://schemas.microsoft.com/office/drawing/2010/main" val="0"/>
                        </a:ext>
                      </a:extLst>
                    </a:blip>
                    <a:stretch>
                      <a:fillRect/>
                    </a:stretch>
                  </pic:blipFill>
                  <pic:spPr>
                    <a:xfrm>
                      <a:off x="0" y="0"/>
                      <a:ext cx="1113790" cy="285115"/>
                    </a:xfrm>
                    <a:prstGeom prst="rect">
                      <a:avLst/>
                    </a:prstGeom>
                  </pic:spPr>
                </pic:pic>
              </a:graphicData>
            </a:graphic>
          </wp:anchor>
        </w:drawing>
      </w:r>
    </w:p>
    <w:p w14:paraId="425CC570" w14:textId="68439CDA" w:rsidR="007A165D" w:rsidRDefault="00E50800" w:rsidP="008D026B">
      <w:pPr>
        <w:spacing w:line="360" w:lineRule="auto"/>
        <w:rPr>
          <w:rFonts w:ascii="Times New Roman" w:hAnsi="Times New Roman" w:cs="Times New Roman"/>
          <w:b/>
          <w:bCs/>
          <w:i/>
          <w:iCs/>
          <w:sz w:val="24"/>
          <w:szCs w:val="24"/>
        </w:rPr>
      </w:pPr>
      <w:r w:rsidRPr="008D026B">
        <w:rPr>
          <w:rFonts w:ascii="Times New Roman" w:hAnsi="Times New Roman" w:cs="Times New Roman"/>
          <w:b/>
          <w:bCs/>
          <w:i/>
          <w:iCs/>
          <w:sz w:val="24"/>
          <w:szCs w:val="24"/>
        </w:rPr>
        <w:t>Signature of the student:</w:t>
      </w:r>
      <w:r w:rsidR="000E7B41" w:rsidRPr="000E7B41">
        <w:rPr>
          <w:noProof/>
        </w:rPr>
        <w:t xml:space="preserve"> </w:t>
      </w:r>
    </w:p>
    <w:p w14:paraId="3F485CB8" w14:textId="4782BE48" w:rsidR="00131F52" w:rsidRPr="008D026B" w:rsidRDefault="00E50800" w:rsidP="008D026B">
      <w:pPr>
        <w:spacing w:line="360" w:lineRule="auto"/>
        <w:rPr>
          <w:rFonts w:ascii="Times New Roman" w:hAnsi="Times New Roman" w:cs="Times New Roman"/>
          <w:b/>
          <w:bCs/>
          <w:i/>
          <w:iCs/>
          <w:sz w:val="24"/>
          <w:szCs w:val="24"/>
        </w:rPr>
      </w:pPr>
      <w:r w:rsidRPr="008D026B">
        <w:rPr>
          <w:rFonts w:ascii="Times New Roman" w:hAnsi="Times New Roman" w:cs="Times New Roman"/>
          <w:b/>
          <w:bCs/>
          <w:i/>
          <w:iCs/>
          <w:sz w:val="24"/>
          <w:szCs w:val="24"/>
        </w:rPr>
        <w:t>Annexure A</w:t>
      </w:r>
    </w:p>
    <w:p w14:paraId="3F485CB9" w14:textId="77777777" w:rsidR="00131F52" w:rsidRPr="008D026B" w:rsidRDefault="00E50800" w:rsidP="008D026B">
      <w:pPr>
        <w:spacing w:line="360" w:lineRule="auto"/>
        <w:rPr>
          <w:rFonts w:ascii="Times New Roman" w:hAnsi="Times New Roman" w:cs="Times New Roman"/>
          <w:i/>
          <w:iCs/>
          <w:sz w:val="24"/>
          <w:szCs w:val="24"/>
        </w:rPr>
      </w:pPr>
      <w:r w:rsidRPr="008D026B">
        <w:rPr>
          <w:rFonts w:ascii="Times New Roman" w:hAnsi="Times New Roman" w:cs="Times New Roman"/>
          <w:b/>
          <w:bCs/>
          <w:i/>
          <w:iCs/>
          <w:sz w:val="24"/>
          <w:szCs w:val="24"/>
        </w:rPr>
        <w:t>Comparative Analysis</w:t>
      </w:r>
    </w:p>
    <w:p w14:paraId="3F485CBA" w14:textId="77777777" w:rsidR="00131F52" w:rsidRPr="008D026B" w:rsidRDefault="00131F52" w:rsidP="008D026B">
      <w:pPr>
        <w:spacing w:line="360" w:lineRule="auto"/>
        <w:rPr>
          <w:rFonts w:ascii="Times New Roman" w:hAnsi="Times New Roman" w:cs="Times New Roman"/>
          <w:i/>
          <w:iCs/>
          <w:sz w:val="24"/>
          <w:szCs w:val="24"/>
        </w:rPr>
      </w:pPr>
    </w:p>
    <w:p w14:paraId="3F485CBE" w14:textId="77777777" w:rsidR="00131F52" w:rsidRPr="008D026B" w:rsidRDefault="00131F52" w:rsidP="008D026B">
      <w:pPr>
        <w:spacing w:line="360" w:lineRule="auto"/>
        <w:ind w:left="720"/>
        <w:rPr>
          <w:rFonts w:ascii="Times New Roman" w:hAnsi="Times New Roman" w:cs="Times New Roman"/>
          <w:sz w:val="24"/>
          <w:szCs w:val="24"/>
        </w:rPr>
      </w:pPr>
    </w:p>
    <w:p w14:paraId="3F485CBF" w14:textId="6EFC6A8C" w:rsidR="00131F52" w:rsidRPr="008D026B" w:rsidRDefault="008D026B" w:rsidP="008D026B">
      <w:pPr>
        <w:spacing w:line="360" w:lineRule="auto"/>
        <w:ind w:left="360"/>
        <w:rPr>
          <w:rFonts w:ascii="Times New Roman" w:hAnsi="Times New Roman" w:cs="Times New Roman"/>
          <w:b/>
          <w:bCs/>
          <w:sz w:val="24"/>
          <w:szCs w:val="24"/>
        </w:rPr>
      </w:pPr>
      <w:r w:rsidRPr="008D026B">
        <w:rPr>
          <w:rFonts w:ascii="Times New Roman" w:hAnsi="Times New Roman" w:cs="Times New Roman"/>
          <w:b/>
          <w:bCs/>
          <w:sz w:val="24"/>
          <w:szCs w:val="24"/>
        </w:rPr>
        <w:t>3.</w:t>
      </w:r>
      <w:r w:rsidR="00E50800" w:rsidRPr="008D026B">
        <w:rPr>
          <w:rFonts w:ascii="Times New Roman" w:hAnsi="Times New Roman" w:cs="Times New Roman"/>
          <w:b/>
          <w:bCs/>
          <w:sz w:val="24"/>
          <w:szCs w:val="24"/>
        </w:rPr>
        <w:t>Perform a comparative analysis of Pretty Good Privacy (PGP) and S/MIME in terms of key management, trust models, scalability, and enterprise usability. Recommend the most suitable approach for a corporate email system.</w:t>
      </w:r>
    </w:p>
    <w:p w14:paraId="3F485CC0" w14:textId="77777777" w:rsidR="00131F52" w:rsidRPr="008D026B" w:rsidRDefault="00131F52" w:rsidP="008D026B">
      <w:pPr>
        <w:spacing w:line="360" w:lineRule="auto"/>
        <w:ind w:left="720"/>
        <w:rPr>
          <w:rFonts w:ascii="Times New Roman" w:hAnsi="Times New Roman" w:cs="Times New Roman"/>
          <w:sz w:val="24"/>
          <w:szCs w:val="24"/>
        </w:rPr>
      </w:pPr>
    </w:p>
    <w:p w14:paraId="4E43557A" w14:textId="45A4AB11" w:rsidR="008D026B" w:rsidRPr="008D026B" w:rsidRDefault="008D026B" w:rsidP="007A165D">
      <w:pPr>
        <w:pBdr>
          <w:top w:val="nil"/>
          <w:left w:val="nil"/>
          <w:bottom w:val="nil"/>
          <w:right w:val="nil"/>
          <w:between w:val="nil"/>
        </w:pBdr>
        <w:spacing w:line="360" w:lineRule="auto"/>
        <w:rPr>
          <w:rFonts w:ascii="Times New Roman" w:hAnsi="Times New Roman" w:cs="Times New Roman"/>
          <w:sz w:val="24"/>
          <w:szCs w:val="24"/>
        </w:rPr>
      </w:pPr>
      <w:r w:rsidRPr="008D026B">
        <w:rPr>
          <w:rFonts w:ascii="Times New Roman" w:hAnsi="Times New Roman" w:cs="Times New Roman"/>
          <w:b/>
          <w:bCs/>
          <w:sz w:val="24"/>
          <w:szCs w:val="24"/>
        </w:rPr>
        <w:lastRenderedPageBreak/>
        <w:t xml:space="preserve"> Comparative Analysis of PGP and S/MIME</w:t>
      </w:r>
    </w:p>
    <w:p w14:paraId="083315D2" w14:textId="77777777" w:rsidR="008D026B" w:rsidRPr="008D026B" w:rsidRDefault="008D026B" w:rsidP="00782458">
      <w:pPr>
        <w:pBdr>
          <w:top w:val="nil"/>
          <w:left w:val="nil"/>
          <w:bottom w:val="nil"/>
          <w:right w:val="nil"/>
          <w:between w:val="nil"/>
        </w:pBdr>
        <w:spacing w:line="360" w:lineRule="auto"/>
        <w:rPr>
          <w:rFonts w:ascii="Times New Roman" w:hAnsi="Times New Roman" w:cs="Times New Roman"/>
          <w:sz w:val="24"/>
          <w:szCs w:val="24"/>
        </w:rPr>
      </w:pPr>
      <w:r w:rsidRPr="008D026B">
        <w:rPr>
          <w:rFonts w:ascii="Times New Roman" w:hAnsi="Times New Roman" w:cs="Times New Roman"/>
          <w:b/>
          <w:bCs/>
          <w:sz w:val="24"/>
          <w:szCs w:val="24"/>
        </w:rPr>
        <w:t>3.1 Original Question and Scope</w:t>
      </w:r>
    </w:p>
    <w:p w14:paraId="2AD8CD5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Question 3: “Perform a comparative analysis of Pretty Good Privacy (PGP) and S/MIME in terms of key management, trust models, scalability, and enterprise usability. Recommend the most suitable approach for a corporate email system.” fileciteturn3file0L26-L28</w:t>
      </w:r>
    </w:p>
    <w:p w14:paraId="5A4B4BD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comparison should therefore not focus only on encryption algorithms. A corporate email system must also consider how identities are established, how keys or certificates are issued and renewed, how trust is maintained, how users are supported, and how the system behaves as the number of employees grows.</w:t>
      </w:r>
    </w:p>
    <w:p w14:paraId="15A955E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 Introduction to Secure Email</w:t>
      </w:r>
    </w:p>
    <w:p w14:paraId="1C50DD0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Email normally travels through multiple systems before reaching the recipient. Without additional security mechanisms, sensitive information may be exposed or modified. Secure email technologies use cryptographic mechanisms to provide confidentiality, integrity, authentication, and digital signatures.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70"/>
        <w:gridCol w:w="3145"/>
        <w:gridCol w:w="3154"/>
      </w:tblGrid>
      <w:tr w:rsidR="008D026B" w:rsidRPr="008D026B" w14:paraId="6366DCF1" w14:textId="77777777">
        <w:tc>
          <w:tcPr>
            <w:tcW w:w="3408" w:type="dxa"/>
            <w:shd w:val="clear" w:color="auto" w:fill="FFFFFF"/>
            <w:tcMar>
              <w:top w:w="0" w:type="dxa"/>
              <w:left w:w="0" w:type="dxa"/>
              <w:bottom w:w="0" w:type="dxa"/>
              <w:right w:w="0" w:type="dxa"/>
            </w:tcMar>
            <w:hideMark/>
          </w:tcPr>
          <w:p w14:paraId="653D11A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Security requirement</w:t>
            </w:r>
          </w:p>
        </w:tc>
        <w:tc>
          <w:tcPr>
            <w:tcW w:w="3408" w:type="dxa"/>
            <w:shd w:val="clear" w:color="auto" w:fill="FFFFFF"/>
            <w:tcMar>
              <w:top w:w="0" w:type="dxa"/>
              <w:left w:w="0" w:type="dxa"/>
              <w:bottom w:w="0" w:type="dxa"/>
              <w:right w:w="0" w:type="dxa"/>
            </w:tcMar>
            <w:hideMark/>
          </w:tcPr>
          <w:p w14:paraId="72DB8DB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Meaning</w:t>
            </w:r>
          </w:p>
        </w:tc>
        <w:tc>
          <w:tcPr>
            <w:tcW w:w="3408" w:type="dxa"/>
            <w:shd w:val="clear" w:color="auto" w:fill="FFFFFF"/>
            <w:tcMar>
              <w:top w:w="0" w:type="dxa"/>
              <w:left w:w="0" w:type="dxa"/>
              <w:bottom w:w="0" w:type="dxa"/>
              <w:right w:w="0" w:type="dxa"/>
            </w:tcMar>
            <w:hideMark/>
          </w:tcPr>
          <w:p w14:paraId="6BD8489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Importance in corporate email</w:t>
            </w:r>
          </w:p>
        </w:tc>
      </w:tr>
      <w:tr w:rsidR="008D026B" w:rsidRPr="008D026B" w14:paraId="245869CA" w14:textId="77777777">
        <w:tc>
          <w:tcPr>
            <w:tcW w:w="3408" w:type="dxa"/>
            <w:shd w:val="clear" w:color="auto" w:fill="FFFFFF"/>
            <w:tcMar>
              <w:top w:w="0" w:type="dxa"/>
              <w:left w:w="0" w:type="dxa"/>
              <w:bottom w:w="0" w:type="dxa"/>
              <w:right w:w="0" w:type="dxa"/>
            </w:tcMar>
            <w:hideMark/>
          </w:tcPr>
          <w:p w14:paraId="7C36FA0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Confidentiality</w:t>
            </w:r>
          </w:p>
        </w:tc>
        <w:tc>
          <w:tcPr>
            <w:tcW w:w="3408" w:type="dxa"/>
            <w:shd w:val="clear" w:color="auto" w:fill="FFFFFF"/>
            <w:tcMar>
              <w:top w:w="0" w:type="dxa"/>
              <w:left w:w="0" w:type="dxa"/>
              <w:bottom w:w="0" w:type="dxa"/>
              <w:right w:w="0" w:type="dxa"/>
            </w:tcMar>
            <w:hideMark/>
          </w:tcPr>
          <w:p w14:paraId="64225DF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Only intended recipients should read protected content.</w:t>
            </w:r>
          </w:p>
        </w:tc>
        <w:tc>
          <w:tcPr>
            <w:tcW w:w="3408" w:type="dxa"/>
            <w:shd w:val="clear" w:color="auto" w:fill="FFFFFF"/>
            <w:tcMar>
              <w:top w:w="0" w:type="dxa"/>
              <w:left w:w="0" w:type="dxa"/>
              <w:bottom w:w="0" w:type="dxa"/>
              <w:right w:w="0" w:type="dxa"/>
            </w:tcMar>
            <w:hideMark/>
          </w:tcPr>
          <w:p w14:paraId="157AD55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Protects confidential business and customer information.</w:t>
            </w:r>
          </w:p>
        </w:tc>
      </w:tr>
      <w:tr w:rsidR="008D026B" w:rsidRPr="008D026B" w14:paraId="3D1AAF63" w14:textId="77777777">
        <w:tc>
          <w:tcPr>
            <w:tcW w:w="3408" w:type="dxa"/>
            <w:shd w:val="clear" w:color="auto" w:fill="FFFFFF"/>
            <w:tcMar>
              <w:top w:w="0" w:type="dxa"/>
              <w:left w:w="0" w:type="dxa"/>
              <w:bottom w:w="0" w:type="dxa"/>
              <w:right w:w="0" w:type="dxa"/>
            </w:tcMar>
            <w:hideMark/>
          </w:tcPr>
          <w:p w14:paraId="6EDF40C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Integrity</w:t>
            </w:r>
          </w:p>
        </w:tc>
        <w:tc>
          <w:tcPr>
            <w:tcW w:w="3408" w:type="dxa"/>
            <w:shd w:val="clear" w:color="auto" w:fill="FFFFFF"/>
            <w:tcMar>
              <w:top w:w="0" w:type="dxa"/>
              <w:left w:w="0" w:type="dxa"/>
              <w:bottom w:w="0" w:type="dxa"/>
              <w:right w:w="0" w:type="dxa"/>
            </w:tcMar>
            <w:hideMark/>
          </w:tcPr>
          <w:p w14:paraId="05C4D65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content should not be modified without detection.</w:t>
            </w:r>
          </w:p>
        </w:tc>
        <w:tc>
          <w:tcPr>
            <w:tcW w:w="3408" w:type="dxa"/>
            <w:shd w:val="clear" w:color="auto" w:fill="FFFFFF"/>
            <w:tcMar>
              <w:top w:w="0" w:type="dxa"/>
              <w:left w:w="0" w:type="dxa"/>
              <w:bottom w:w="0" w:type="dxa"/>
              <w:right w:w="0" w:type="dxa"/>
            </w:tcMar>
            <w:hideMark/>
          </w:tcPr>
          <w:p w14:paraId="6B5F2BA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Protects transaction instructions and documents.</w:t>
            </w:r>
          </w:p>
        </w:tc>
      </w:tr>
      <w:tr w:rsidR="008D026B" w:rsidRPr="008D026B" w14:paraId="1F95EB07" w14:textId="77777777">
        <w:tc>
          <w:tcPr>
            <w:tcW w:w="3408" w:type="dxa"/>
            <w:shd w:val="clear" w:color="auto" w:fill="FFFFFF"/>
            <w:tcMar>
              <w:top w:w="0" w:type="dxa"/>
              <w:left w:w="0" w:type="dxa"/>
              <w:bottom w:w="0" w:type="dxa"/>
              <w:right w:w="0" w:type="dxa"/>
            </w:tcMar>
            <w:hideMark/>
          </w:tcPr>
          <w:p w14:paraId="43C73D6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Authentication</w:t>
            </w:r>
          </w:p>
        </w:tc>
        <w:tc>
          <w:tcPr>
            <w:tcW w:w="3408" w:type="dxa"/>
            <w:shd w:val="clear" w:color="auto" w:fill="FFFFFF"/>
            <w:tcMar>
              <w:top w:w="0" w:type="dxa"/>
              <w:left w:w="0" w:type="dxa"/>
              <w:bottom w:w="0" w:type="dxa"/>
              <w:right w:w="0" w:type="dxa"/>
            </w:tcMar>
            <w:hideMark/>
          </w:tcPr>
          <w:p w14:paraId="4D8BB3D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recipient should be able to verify the sender identity.</w:t>
            </w:r>
          </w:p>
        </w:tc>
        <w:tc>
          <w:tcPr>
            <w:tcW w:w="3408" w:type="dxa"/>
            <w:shd w:val="clear" w:color="auto" w:fill="FFFFFF"/>
            <w:tcMar>
              <w:top w:w="0" w:type="dxa"/>
              <w:left w:w="0" w:type="dxa"/>
              <w:bottom w:w="0" w:type="dxa"/>
              <w:right w:w="0" w:type="dxa"/>
            </w:tcMar>
            <w:hideMark/>
          </w:tcPr>
          <w:p w14:paraId="037E4E7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Reduces impersonation risk.</w:t>
            </w:r>
          </w:p>
        </w:tc>
      </w:tr>
      <w:tr w:rsidR="008D026B" w:rsidRPr="008D026B" w14:paraId="2F7D97D8" w14:textId="77777777">
        <w:tc>
          <w:tcPr>
            <w:tcW w:w="3408" w:type="dxa"/>
            <w:shd w:val="clear" w:color="auto" w:fill="FFFFFF"/>
            <w:tcMar>
              <w:top w:w="0" w:type="dxa"/>
              <w:left w:w="0" w:type="dxa"/>
              <w:bottom w:w="0" w:type="dxa"/>
              <w:right w:w="0" w:type="dxa"/>
            </w:tcMar>
            <w:hideMark/>
          </w:tcPr>
          <w:p w14:paraId="5566284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Digital signature</w:t>
            </w:r>
          </w:p>
        </w:tc>
        <w:tc>
          <w:tcPr>
            <w:tcW w:w="3408" w:type="dxa"/>
            <w:shd w:val="clear" w:color="auto" w:fill="FFFFFF"/>
            <w:tcMar>
              <w:top w:w="0" w:type="dxa"/>
              <w:left w:w="0" w:type="dxa"/>
              <w:bottom w:w="0" w:type="dxa"/>
              <w:right w:w="0" w:type="dxa"/>
            </w:tcMar>
            <w:hideMark/>
          </w:tcPr>
          <w:p w14:paraId="4B25447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Provides a cryptographic proof associated with the sender's signing key.</w:t>
            </w:r>
          </w:p>
        </w:tc>
        <w:tc>
          <w:tcPr>
            <w:tcW w:w="3408" w:type="dxa"/>
            <w:shd w:val="clear" w:color="auto" w:fill="FFFFFF"/>
            <w:tcMar>
              <w:top w:w="0" w:type="dxa"/>
              <w:left w:w="0" w:type="dxa"/>
              <w:bottom w:w="0" w:type="dxa"/>
              <w:right w:w="0" w:type="dxa"/>
            </w:tcMar>
            <w:hideMark/>
          </w:tcPr>
          <w:p w14:paraId="6FBFE33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Supports integrity and sender verification.</w:t>
            </w:r>
          </w:p>
        </w:tc>
      </w:tr>
      <w:tr w:rsidR="008D026B" w:rsidRPr="008D026B" w14:paraId="09FB14AC" w14:textId="77777777">
        <w:tc>
          <w:tcPr>
            <w:tcW w:w="3408" w:type="dxa"/>
            <w:shd w:val="clear" w:color="auto" w:fill="FFFFFF"/>
            <w:tcMar>
              <w:top w:w="0" w:type="dxa"/>
              <w:left w:w="0" w:type="dxa"/>
              <w:bottom w:w="0" w:type="dxa"/>
              <w:right w:w="0" w:type="dxa"/>
            </w:tcMar>
            <w:hideMark/>
          </w:tcPr>
          <w:p w14:paraId="0036F68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Key/identity lifecycle</w:t>
            </w:r>
          </w:p>
        </w:tc>
        <w:tc>
          <w:tcPr>
            <w:tcW w:w="3408" w:type="dxa"/>
            <w:shd w:val="clear" w:color="auto" w:fill="FFFFFF"/>
            <w:tcMar>
              <w:top w:w="0" w:type="dxa"/>
              <w:left w:w="0" w:type="dxa"/>
              <w:bottom w:w="0" w:type="dxa"/>
              <w:right w:w="0" w:type="dxa"/>
            </w:tcMar>
            <w:hideMark/>
          </w:tcPr>
          <w:p w14:paraId="579CC10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Keys or certificates must be issued, protected, renewed, and revoked.</w:t>
            </w:r>
          </w:p>
        </w:tc>
        <w:tc>
          <w:tcPr>
            <w:tcW w:w="3408" w:type="dxa"/>
            <w:shd w:val="clear" w:color="auto" w:fill="FFFFFF"/>
            <w:tcMar>
              <w:top w:w="0" w:type="dxa"/>
              <w:left w:w="0" w:type="dxa"/>
              <w:bottom w:w="0" w:type="dxa"/>
              <w:right w:w="0" w:type="dxa"/>
            </w:tcMar>
            <w:hideMark/>
          </w:tcPr>
          <w:p w14:paraId="33A632E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Critical when hundreds or thousands of users are involved.</w:t>
            </w:r>
          </w:p>
        </w:tc>
      </w:tr>
    </w:tbl>
    <w:p w14:paraId="0054B4A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3.3 What is PGP?</w:t>
      </w:r>
    </w:p>
    <w:p w14:paraId="4CA3E81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Pretty Good Privacy (PGP) is a family of technologies for protecting data, including email, through public-key cryptography, symmetric encryption, hashing, and digital signatures. A typical PGP-style email workflow uses a public/private key pair and combines encryption with a digital signature when both confidentiality and authenticity are required.</w:t>
      </w:r>
    </w:p>
    <w:p w14:paraId="470B069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The public key can be shared with other users.</w:t>
      </w:r>
    </w:p>
    <w:p w14:paraId="0D0856A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The private key must be protected by its owner.</w:t>
      </w:r>
    </w:p>
    <w:p w14:paraId="13F0F3F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message can be encrypted so that the intended recipient can decrypt it with the corresponding private key.</w:t>
      </w:r>
    </w:p>
    <w:p w14:paraId="1DCB7C5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sender can sign a message using the sender's private key.</w:t>
      </w:r>
    </w:p>
    <w:p w14:paraId="226E890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The recipient can verify the signature using the sender's public key.</w:t>
      </w:r>
    </w:p>
    <w:p w14:paraId="058C70F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Trust in the sender's public key is a major part of the overall security model.</w:t>
      </w:r>
    </w:p>
    <w:p w14:paraId="77D6AB3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3.4 What is S/MIME?</w:t>
      </w:r>
    </w:p>
    <w:p w14:paraId="0174388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 (Secure/Multipurpose Internet Mail Extensions) provides secure email using public-key cryptography and digital certificates. It is commonly associated with X.509 certificate-based identity and enterprise Public Key Infrastructure (PKI).</w:t>
      </w:r>
    </w:p>
    <w:p w14:paraId="62A84B5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Users receive certificates that associate an identity with a public key.</w:t>
      </w:r>
    </w:p>
    <w:p w14:paraId="6D5FDF7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The certificate is issued within a trust hierarchy.</w:t>
      </w:r>
    </w:p>
    <w:p w14:paraId="120DA64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Email clients can use certificates for signing and encryption.</w:t>
      </w:r>
    </w:p>
    <w:p w14:paraId="30B028E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Recipients can validate the certificate chain according to configured trust rules.</w:t>
      </w:r>
    </w:p>
    <w:p w14:paraId="711D706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Certificate renewal and revocation become important enterprise lifecycle activities.</w:t>
      </w:r>
    </w:p>
    <w:p w14:paraId="116E9E8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3.5 PGP vs S/MIME – Core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44"/>
        <w:gridCol w:w="2486"/>
        <w:gridCol w:w="2292"/>
        <w:gridCol w:w="2047"/>
      </w:tblGrid>
      <w:tr w:rsidR="008D026B" w:rsidRPr="008D026B" w14:paraId="57E9923B" w14:textId="77777777">
        <w:tc>
          <w:tcPr>
            <w:tcW w:w="2556" w:type="dxa"/>
            <w:shd w:val="clear" w:color="auto" w:fill="FFFFFF"/>
            <w:tcMar>
              <w:top w:w="0" w:type="dxa"/>
              <w:left w:w="0" w:type="dxa"/>
              <w:bottom w:w="0" w:type="dxa"/>
              <w:right w:w="0" w:type="dxa"/>
            </w:tcMar>
            <w:hideMark/>
          </w:tcPr>
          <w:p w14:paraId="5BC54D6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Aspect</w:t>
            </w:r>
          </w:p>
        </w:tc>
        <w:tc>
          <w:tcPr>
            <w:tcW w:w="2556" w:type="dxa"/>
            <w:shd w:val="clear" w:color="auto" w:fill="FFFFFF"/>
            <w:tcMar>
              <w:top w:w="0" w:type="dxa"/>
              <w:left w:w="0" w:type="dxa"/>
              <w:bottom w:w="0" w:type="dxa"/>
              <w:right w:w="0" w:type="dxa"/>
            </w:tcMar>
            <w:hideMark/>
          </w:tcPr>
          <w:p w14:paraId="3B38565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w:t>
            </w:r>
          </w:p>
        </w:tc>
        <w:tc>
          <w:tcPr>
            <w:tcW w:w="2556" w:type="dxa"/>
            <w:shd w:val="clear" w:color="auto" w:fill="FFFFFF"/>
            <w:tcMar>
              <w:top w:w="0" w:type="dxa"/>
              <w:left w:w="0" w:type="dxa"/>
              <w:bottom w:w="0" w:type="dxa"/>
              <w:right w:w="0" w:type="dxa"/>
            </w:tcMar>
            <w:hideMark/>
          </w:tcPr>
          <w:p w14:paraId="7B56331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w:t>
            </w:r>
          </w:p>
        </w:tc>
        <w:tc>
          <w:tcPr>
            <w:tcW w:w="2556" w:type="dxa"/>
            <w:shd w:val="clear" w:color="auto" w:fill="FFFFFF"/>
            <w:tcMar>
              <w:top w:w="0" w:type="dxa"/>
              <w:left w:w="0" w:type="dxa"/>
              <w:bottom w:w="0" w:type="dxa"/>
              <w:right w:w="0" w:type="dxa"/>
            </w:tcMar>
            <w:hideMark/>
          </w:tcPr>
          <w:p w14:paraId="34F28BC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Corporate implication</w:t>
            </w:r>
          </w:p>
        </w:tc>
      </w:tr>
      <w:tr w:rsidR="008D026B" w:rsidRPr="008D026B" w14:paraId="14A97ABF" w14:textId="77777777">
        <w:tc>
          <w:tcPr>
            <w:tcW w:w="2556" w:type="dxa"/>
            <w:shd w:val="clear" w:color="auto" w:fill="FFFFFF"/>
            <w:tcMar>
              <w:top w:w="0" w:type="dxa"/>
              <w:left w:w="0" w:type="dxa"/>
              <w:bottom w:w="0" w:type="dxa"/>
              <w:right w:w="0" w:type="dxa"/>
            </w:tcMar>
            <w:hideMark/>
          </w:tcPr>
          <w:p w14:paraId="369BD71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 management</w:t>
            </w:r>
          </w:p>
        </w:tc>
        <w:tc>
          <w:tcPr>
            <w:tcW w:w="2556" w:type="dxa"/>
            <w:shd w:val="clear" w:color="auto" w:fill="FFFFFF"/>
            <w:tcMar>
              <w:top w:w="0" w:type="dxa"/>
              <w:left w:w="0" w:type="dxa"/>
              <w:bottom w:w="0" w:type="dxa"/>
              <w:right w:w="0" w:type="dxa"/>
            </w:tcMar>
            <w:hideMark/>
          </w:tcPr>
          <w:p w14:paraId="1396AE2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User/key-oriented management; tooling varies.</w:t>
            </w:r>
          </w:p>
        </w:tc>
        <w:tc>
          <w:tcPr>
            <w:tcW w:w="2556" w:type="dxa"/>
            <w:shd w:val="clear" w:color="auto" w:fill="FFFFFF"/>
            <w:tcMar>
              <w:top w:w="0" w:type="dxa"/>
              <w:left w:w="0" w:type="dxa"/>
              <w:bottom w:w="0" w:type="dxa"/>
              <w:right w:w="0" w:type="dxa"/>
            </w:tcMar>
            <w:hideMark/>
          </w:tcPr>
          <w:p w14:paraId="16A2BA4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and PKI lifecycle management.</w:t>
            </w:r>
          </w:p>
        </w:tc>
        <w:tc>
          <w:tcPr>
            <w:tcW w:w="2556" w:type="dxa"/>
            <w:shd w:val="clear" w:color="auto" w:fill="FFFFFF"/>
            <w:tcMar>
              <w:top w:w="0" w:type="dxa"/>
              <w:left w:w="0" w:type="dxa"/>
              <w:bottom w:w="0" w:type="dxa"/>
              <w:right w:w="0" w:type="dxa"/>
            </w:tcMar>
            <w:hideMark/>
          </w:tcPr>
          <w:p w14:paraId="7BD0CF3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Centralized certificate management can simplify large deployments.</w:t>
            </w:r>
          </w:p>
        </w:tc>
      </w:tr>
      <w:tr w:rsidR="008D026B" w:rsidRPr="008D026B" w14:paraId="6AAA38D7" w14:textId="77777777">
        <w:tc>
          <w:tcPr>
            <w:tcW w:w="2556" w:type="dxa"/>
            <w:shd w:val="clear" w:color="auto" w:fill="FFFFFF"/>
            <w:tcMar>
              <w:top w:w="0" w:type="dxa"/>
              <w:left w:w="0" w:type="dxa"/>
              <w:bottom w:w="0" w:type="dxa"/>
              <w:right w:w="0" w:type="dxa"/>
            </w:tcMar>
            <w:hideMark/>
          </w:tcPr>
          <w:p w14:paraId="44D6B34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Trust model</w:t>
            </w:r>
          </w:p>
        </w:tc>
        <w:tc>
          <w:tcPr>
            <w:tcW w:w="2556" w:type="dxa"/>
            <w:shd w:val="clear" w:color="auto" w:fill="FFFFFF"/>
            <w:tcMar>
              <w:top w:w="0" w:type="dxa"/>
              <w:left w:w="0" w:type="dxa"/>
              <w:bottom w:w="0" w:type="dxa"/>
              <w:right w:w="0" w:type="dxa"/>
            </w:tcMar>
            <w:hideMark/>
          </w:tcPr>
          <w:p w14:paraId="7BA76B2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use decentralized/user-oriented trust approaches.</w:t>
            </w:r>
          </w:p>
        </w:tc>
        <w:tc>
          <w:tcPr>
            <w:tcW w:w="2556" w:type="dxa"/>
            <w:shd w:val="clear" w:color="auto" w:fill="FFFFFF"/>
            <w:tcMar>
              <w:top w:w="0" w:type="dxa"/>
              <w:left w:w="0" w:type="dxa"/>
              <w:bottom w:w="0" w:type="dxa"/>
              <w:right w:w="0" w:type="dxa"/>
            </w:tcMar>
            <w:hideMark/>
          </w:tcPr>
          <w:p w14:paraId="60C5926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Usually CA/certificate-chain based.</w:t>
            </w:r>
          </w:p>
        </w:tc>
        <w:tc>
          <w:tcPr>
            <w:tcW w:w="2556" w:type="dxa"/>
            <w:shd w:val="clear" w:color="auto" w:fill="FFFFFF"/>
            <w:tcMar>
              <w:top w:w="0" w:type="dxa"/>
              <w:left w:w="0" w:type="dxa"/>
              <w:bottom w:w="0" w:type="dxa"/>
              <w:right w:w="0" w:type="dxa"/>
            </w:tcMar>
            <w:hideMark/>
          </w:tcPr>
          <w:p w14:paraId="168E42E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 corporate CA model can make organizationa</w:t>
            </w:r>
            <w:r w:rsidRPr="008D026B">
              <w:rPr>
                <w:rFonts w:ascii="Times New Roman" w:hAnsi="Times New Roman" w:cs="Times New Roman"/>
                <w:sz w:val="24"/>
                <w:szCs w:val="24"/>
              </w:rPr>
              <w:lastRenderedPageBreak/>
              <w:t>l trust easier to administer.</w:t>
            </w:r>
          </w:p>
        </w:tc>
      </w:tr>
      <w:tr w:rsidR="008D026B" w:rsidRPr="008D026B" w14:paraId="0CFD2806" w14:textId="77777777">
        <w:tc>
          <w:tcPr>
            <w:tcW w:w="2556" w:type="dxa"/>
            <w:shd w:val="clear" w:color="auto" w:fill="FFFFFF"/>
            <w:tcMar>
              <w:top w:w="0" w:type="dxa"/>
              <w:left w:w="0" w:type="dxa"/>
              <w:bottom w:w="0" w:type="dxa"/>
              <w:right w:w="0" w:type="dxa"/>
            </w:tcMar>
            <w:hideMark/>
          </w:tcPr>
          <w:p w14:paraId="1F53798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Scalability</w:t>
            </w:r>
          </w:p>
        </w:tc>
        <w:tc>
          <w:tcPr>
            <w:tcW w:w="2556" w:type="dxa"/>
            <w:shd w:val="clear" w:color="auto" w:fill="FFFFFF"/>
            <w:tcMar>
              <w:top w:w="0" w:type="dxa"/>
              <w:left w:w="0" w:type="dxa"/>
              <w:bottom w:w="0" w:type="dxa"/>
              <w:right w:w="0" w:type="dxa"/>
            </w:tcMar>
            <w:hideMark/>
          </w:tcPr>
          <w:p w14:paraId="606A1FA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scale, but disciplined key discovery and validation are important.</w:t>
            </w:r>
          </w:p>
        </w:tc>
        <w:tc>
          <w:tcPr>
            <w:tcW w:w="2556" w:type="dxa"/>
            <w:shd w:val="clear" w:color="auto" w:fill="FFFFFF"/>
            <w:tcMar>
              <w:top w:w="0" w:type="dxa"/>
              <w:left w:w="0" w:type="dxa"/>
              <w:bottom w:w="0" w:type="dxa"/>
              <w:right w:w="0" w:type="dxa"/>
            </w:tcMar>
            <w:hideMark/>
          </w:tcPr>
          <w:p w14:paraId="624E6F2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Well suited to centralized enterprise identity and certificate management.</w:t>
            </w:r>
          </w:p>
        </w:tc>
        <w:tc>
          <w:tcPr>
            <w:tcW w:w="2556" w:type="dxa"/>
            <w:shd w:val="clear" w:color="auto" w:fill="FFFFFF"/>
            <w:tcMar>
              <w:top w:w="0" w:type="dxa"/>
              <w:left w:w="0" w:type="dxa"/>
              <w:bottom w:w="0" w:type="dxa"/>
              <w:right w:w="0" w:type="dxa"/>
            </w:tcMar>
            <w:hideMark/>
          </w:tcPr>
          <w:p w14:paraId="760A878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 is often attractive for large managed organizations.</w:t>
            </w:r>
          </w:p>
        </w:tc>
      </w:tr>
      <w:tr w:rsidR="008D026B" w:rsidRPr="008D026B" w14:paraId="0EDDBA19" w14:textId="77777777">
        <w:tc>
          <w:tcPr>
            <w:tcW w:w="2556" w:type="dxa"/>
            <w:shd w:val="clear" w:color="auto" w:fill="FFFFFF"/>
            <w:tcMar>
              <w:top w:w="0" w:type="dxa"/>
              <w:left w:w="0" w:type="dxa"/>
              <w:bottom w:w="0" w:type="dxa"/>
              <w:right w:w="0" w:type="dxa"/>
            </w:tcMar>
            <w:hideMark/>
          </w:tcPr>
          <w:p w14:paraId="66F51EA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Enterprise usability</w:t>
            </w:r>
          </w:p>
        </w:tc>
        <w:tc>
          <w:tcPr>
            <w:tcW w:w="2556" w:type="dxa"/>
            <w:shd w:val="clear" w:color="auto" w:fill="FFFFFF"/>
            <w:tcMar>
              <w:top w:w="0" w:type="dxa"/>
              <w:left w:w="0" w:type="dxa"/>
              <w:bottom w:w="0" w:type="dxa"/>
              <w:right w:w="0" w:type="dxa"/>
            </w:tcMar>
            <w:hideMark/>
          </w:tcPr>
          <w:p w14:paraId="64A600E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Depends heavily on client/tool integration and user training.</w:t>
            </w:r>
          </w:p>
        </w:tc>
        <w:tc>
          <w:tcPr>
            <w:tcW w:w="2556" w:type="dxa"/>
            <w:shd w:val="clear" w:color="auto" w:fill="FFFFFF"/>
            <w:tcMar>
              <w:top w:w="0" w:type="dxa"/>
              <w:left w:w="0" w:type="dxa"/>
              <w:bottom w:w="0" w:type="dxa"/>
              <w:right w:w="0" w:type="dxa"/>
            </w:tcMar>
            <w:hideMark/>
          </w:tcPr>
          <w:p w14:paraId="4F7C762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Often supported through enterprise email-client capabilities.</w:t>
            </w:r>
          </w:p>
        </w:tc>
        <w:tc>
          <w:tcPr>
            <w:tcW w:w="2556" w:type="dxa"/>
            <w:shd w:val="clear" w:color="auto" w:fill="FFFFFF"/>
            <w:tcMar>
              <w:top w:w="0" w:type="dxa"/>
              <w:left w:w="0" w:type="dxa"/>
              <w:bottom w:w="0" w:type="dxa"/>
              <w:right w:w="0" w:type="dxa"/>
            </w:tcMar>
            <w:hideMark/>
          </w:tcPr>
          <w:p w14:paraId="74CD9BC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Lower manual burden can improve adoption.</w:t>
            </w:r>
          </w:p>
        </w:tc>
      </w:tr>
      <w:tr w:rsidR="008D026B" w:rsidRPr="008D026B" w14:paraId="60D93BD7" w14:textId="77777777">
        <w:tc>
          <w:tcPr>
            <w:tcW w:w="2556" w:type="dxa"/>
            <w:shd w:val="clear" w:color="auto" w:fill="FFFFFF"/>
            <w:tcMar>
              <w:top w:w="0" w:type="dxa"/>
              <w:left w:w="0" w:type="dxa"/>
              <w:bottom w:w="0" w:type="dxa"/>
              <w:right w:w="0" w:type="dxa"/>
            </w:tcMar>
            <w:hideMark/>
          </w:tcPr>
          <w:p w14:paraId="6B39095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Identity binding</w:t>
            </w:r>
          </w:p>
        </w:tc>
        <w:tc>
          <w:tcPr>
            <w:tcW w:w="2556" w:type="dxa"/>
            <w:shd w:val="clear" w:color="auto" w:fill="FFFFFF"/>
            <w:tcMar>
              <w:top w:w="0" w:type="dxa"/>
              <w:left w:w="0" w:type="dxa"/>
              <w:bottom w:w="0" w:type="dxa"/>
              <w:right w:w="0" w:type="dxa"/>
            </w:tcMar>
            <w:hideMark/>
          </w:tcPr>
          <w:p w14:paraId="0628AB5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Public key is associated with a user identity through the selected trust mechanism.</w:t>
            </w:r>
          </w:p>
        </w:tc>
        <w:tc>
          <w:tcPr>
            <w:tcW w:w="2556" w:type="dxa"/>
            <w:shd w:val="clear" w:color="auto" w:fill="FFFFFF"/>
            <w:tcMar>
              <w:top w:w="0" w:type="dxa"/>
              <w:left w:w="0" w:type="dxa"/>
              <w:bottom w:w="0" w:type="dxa"/>
              <w:right w:w="0" w:type="dxa"/>
            </w:tcMar>
            <w:hideMark/>
          </w:tcPr>
          <w:p w14:paraId="61422D4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binds identity information to a public key.</w:t>
            </w:r>
          </w:p>
        </w:tc>
        <w:tc>
          <w:tcPr>
            <w:tcW w:w="2556" w:type="dxa"/>
            <w:shd w:val="clear" w:color="auto" w:fill="FFFFFF"/>
            <w:tcMar>
              <w:top w:w="0" w:type="dxa"/>
              <w:left w:w="0" w:type="dxa"/>
              <w:bottom w:w="0" w:type="dxa"/>
              <w:right w:w="0" w:type="dxa"/>
            </w:tcMar>
            <w:hideMark/>
          </w:tcPr>
          <w:p w14:paraId="42D0D71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Certificate-based identity fits formal organizational processes.</w:t>
            </w:r>
          </w:p>
        </w:tc>
      </w:tr>
      <w:tr w:rsidR="008D026B" w:rsidRPr="008D026B" w14:paraId="6521EEC5" w14:textId="77777777">
        <w:tc>
          <w:tcPr>
            <w:tcW w:w="2556" w:type="dxa"/>
            <w:shd w:val="clear" w:color="auto" w:fill="FFFFFF"/>
            <w:tcMar>
              <w:top w:w="0" w:type="dxa"/>
              <w:left w:w="0" w:type="dxa"/>
              <w:bottom w:w="0" w:type="dxa"/>
              <w:right w:w="0" w:type="dxa"/>
            </w:tcMar>
            <w:hideMark/>
          </w:tcPr>
          <w:p w14:paraId="08D98BD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Revocation/lifecycle</w:t>
            </w:r>
          </w:p>
        </w:tc>
        <w:tc>
          <w:tcPr>
            <w:tcW w:w="2556" w:type="dxa"/>
            <w:shd w:val="clear" w:color="auto" w:fill="FFFFFF"/>
            <w:tcMar>
              <w:top w:w="0" w:type="dxa"/>
              <w:left w:w="0" w:type="dxa"/>
              <w:bottom w:w="0" w:type="dxa"/>
              <w:right w:w="0" w:type="dxa"/>
            </w:tcMar>
            <w:hideMark/>
          </w:tcPr>
          <w:p w14:paraId="1CD562D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Requires an appropriate key-management and revocation process.</w:t>
            </w:r>
          </w:p>
        </w:tc>
        <w:tc>
          <w:tcPr>
            <w:tcW w:w="2556" w:type="dxa"/>
            <w:shd w:val="clear" w:color="auto" w:fill="FFFFFF"/>
            <w:tcMar>
              <w:top w:w="0" w:type="dxa"/>
              <w:left w:w="0" w:type="dxa"/>
              <w:bottom w:w="0" w:type="dxa"/>
              <w:right w:w="0" w:type="dxa"/>
            </w:tcMar>
            <w:hideMark/>
          </w:tcPr>
          <w:p w14:paraId="413D6F0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status/revocation and renewal are managed through PKI processes.</w:t>
            </w:r>
          </w:p>
        </w:tc>
        <w:tc>
          <w:tcPr>
            <w:tcW w:w="2556" w:type="dxa"/>
            <w:shd w:val="clear" w:color="auto" w:fill="FFFFFF"/>
            <w:tcMar>
              <w:top w:w="0" w:type="dxa"/>
              <w:left w:w="0" w:type="dxa"/>
              <w:bottom w:w="0" w:type="dxa"/>
              <w:right w:w="0" w:type="dxa"/>
            </w:tcMar>
            <w:hideMark/>
          </w:tcPr>
          <w:p w14:paraId="6CD93DB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 lifecycle controls are valuable for employee turnover.</w:t>
            </w:r>
          </w:p>
        </w:tc>
      </w:tr>
      <w:tr w:rsidR="008D026B" w:rsidRPr="008D026B" w14:paraId="1646CBC7" w14:textId="77777777">
        <w:tc>
          <w:tcPr>
            <w:tcW w:w="2556" w:type="dxa"/>
            <w:shd w:val="clear" w:color="auto" w:fill="FFFFFF"/>
            <w:tcMar>
              <w:top w:w="0" w:type="dxa"/>
              <w:left w:w="0" w:type="dxa"/>
              <w:bottom w:w="0" w:type="dxa"/>
              <w:right w:w="0" w:type="dxa"/>
            </w:tcMar>
            <w:hideMark/>
          </w:tcPr>
          <w:p w14:paraId="61D1F27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Administrative control</w:t>
            </w:r>
          </w:p>
        </w:tc>
        <w:tc>
          <w:tcPr>
            <w:tcW w:w="2556" w:type="dxa"/>
            <w:shd w:val="clear" w:color="auto" w:fill="FFFFFF"/>
            <w:tcMar>
              <w:top w:w="0" w:type="dxa"/>
              <w:left w:w="0" w:type="dxa"/>
              <w:bottom w:w="0" w:type="dxa"/>
              <w:right w:w="0" w:type="dxa"/>
            </w:tcMar>
            <w:hideMark/>
          </w:tcPr>
          <w:p w14:paraId="4E50164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be distributed.</w:t>
            </w:r>
          </w:p>
        </w:tc>
        <w:tc>
          <w:tcPr>
            <w:tcW w:w="2556" w:type="dxa"/>
            <w:shd w:val="clear" w:color="auto" w:fill="FFFFFF"/>
            <w:tcMar>
              <w:top w:w="0" w:type="dxa"/>
              <w:left w:w="0" w:type="dxa"/>
              <w:bottom w:w="0" w:type="dxa"/>
              <w:right w:w="0" w:type="dxa"/>
            </w:tcMar>
            <w:hideMark/>
          </w:tcPr>
          <w:p w14:paraId="7173611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Naturally supports centralized policies.</w:t>
            </w:r>
          </w:p>
        </w:tc>
        <w:tc>
          <w:tcPr>
            <w:tcW w:w="2556" w:type="dxa"/>
            <w:shd w:val="clear" w:color="auto" w:fill="FFFFFF"/>
            <w:tcMar>
              <w:top w:w="0" w:type="dxa"/>
              <w:left w:w="0" w:type="dxa"/>
              <w:bottom w:w="0" w:type="dxa"/>
              <w:right w:w="0" w:type="dxa"/>
            </w:tcMar>
            <w:hideMark/>
          </w:tcPr>
          <w:p w14:paraId="7261354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Centralized policy enforcement is useful in regulated environments.</w:t>
            </w:r>
          </w:p>
        </w:tc>
      </w:tr>
    </w:tbl>
    <w:p w14:paraId="35044E1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3.6 Key Management – Detailed Analysis</w:t>
      </w:r>
    </w:p>
    <w:p w14:paraId="01337B3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Key management is one of the most important differences from an enterprise administration perspective. Cryptography can be strong in both systems, but the organization must still answer practical questions: Who creates the keys? How are public keys distributed? How are private keys protected? What happens when a user changes devices? How are expired or compromised credentials replaced?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62"/>
        <w:gridCol w:w="3255"/>
        <w:gridCol w:w="3052"/>
      </w:tblGrid>
      <w:tr w:rsidR="008D026B" w:rsidRPr="008D026B" w14:paraId="6AF7EFF7" w14:textId="77777777">
        <w:tc>
          <w:tcPr>
            <w:tcW w:w="3408" w:type="dxa"/>
            <w:shd w:val="clear" w:color="auto" w:fill="FFFFFF"/>
            <w:tcMar>
              <w:top w:w="0" w:type="dxa"/>
              <w:left w:w="0" w:type="dxa"/>
              <w:bottom w:w="0" w:type="dxa"/>
              <w:right w:w="0" w:type="dxa"/>
            </w:tcMar>
            <w:hideMark/>
          </w:tcPr>
          <w:p w14:paraId="2F0A46F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Lifecycle stage</w:t>
            </w:r>
          </w:p>
        </w:tc>
        <w:tc>
          <w:tcPr>
            <w:tcW w:w="3408" w:type="dxa"/>
            <w:shd w:val="clear" w:color="auto" w:fill="FFFFFF"/>
            <w:tcMar>
              <w:top w:w="0" w:type="dxa"/>
              <w:left w:w="0" w:type="dxa"/>
              <w:bottom w:w="0" w:type="dxa"/>
              <w:right w:w="0" w:type="dxa"/>
            </w:tcMar>
            <w:hideMark/>
          </w:tcPr>
          <w:p w14:paraId="3852549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w:t>
            </w:r>
          </w:p>
        </w:tc>
        <w:tc>
          <w:tcPr>
            <w:tcW w:w="3408" w:type="dxa"/>
            <w:shd w:val="clear" w:color="auto" w:fill="FFFFFF"/>
            <w:tcMar>
              <w:top w:w="0" w:type="dxa"/>
              <w:left w:w="0" w:type="dxa"/>
              <w:bottom w:w="0" w:type="dxa"/>
              <w:right w:w="0" w:type="dxa"/>
            </w:tcMar>
            <w:hideMark/>
          </w:tcPr>
          <w:p w14:paraId="498413C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w:t>
            </w:r>
          </w:p>
        </w:tc>
      </w:tr>
      <w:tr w:rsidR="008D026B" w:rsidRPr="008D026B" w14:paraId="389EDF88" w14:textId="77777777">
        <w:tc>
          <w:tcPr>
            <w:tcW w:w="3408" w:type="dxa"/>
            <w:shd w:val="clear" w:color="auto" w:fill="FFFFFF"/>
            <w:tcMar>
              <w:top w:w="0" w:type="dxa"/>
              <w:left w:w="0" w:type="dxa"/>
              <w:bottom w:w="0" w:type="dxa"/>
              <w:right w:w="0" w:type="dxa"/>
            </w:tcMar>
            <w:hideMark/>
          </w:tcPr>
          <w:p w14:paraId="44BDD0C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Generation</w:t>
            </w:r>
          </w:p>
        </w:tc>
        <w:tc>
          <w:tcPr>
            <w:tcW w:w="3408" w:type="dxa"/>
            <w:shd w:val="clear" w:color="auto" w:fill="FFFFFF"/>
            <w:tcMar>
              <w:top w:w="0" w:type="dxa"/>
              <w:left w:w="0" w:type="dxa"/>
              <w:bottom w:w="0" w:type="dxa"/>
              <w:right w:w="0" w:type="dxa"/>
            </w:tcMar>
            <w:hideMark/>
          </w:tcPr>
          <w:p w14:paraId="40FFAB2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Generate a public/private key pair using approved tooling.</w:t>
            </w:r>
          </w:p>
        </w:tc>
        <w:tc>
          <w:tcPr>
            <w:tcW w:w="3408" w:type="dxa"/>
            <w:shd w:val="clear" w:color="auto" w:fill="FFFFFF"/>
            <w:tcMar>
              <w:top w:w="0" w:type="dxa"/>
              <w:left w:w="0" w:type="dxa"/>
              <w:bottom w:w="0" w:type="dxa"/>
              <w:right w:w="0" w:type="dxa"/>
            </w:tcMar>
            <w:hideMark/>
          </w:tcPr>
          <w:p w14:paraId="2B56B65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Generate key pair and obtain a certificate through the PKI process.</w:t>
            </w:r>
          </w:p>
        </w:tc>
      </w:tr>
      <w:tr w:rsidR="008D026B" w:rsidRPr="008D026B" w14:paraId="4165EC79" w14:textId="77777777">
        <w:tc>
          <w:tcPr>
            <w:tcW w:w="3408" w:type="dxa"/>
            <w:shd w:val="clear" w:color="auto" w:fill="FFFFFF"/>
            <w:tcMar>
              <w:top w:w="0" w:type="dxa"/>
              <w:left w:w="0" w:type="dxa"/>
              <w:bottom w:w="0" w:type="dxa"/>
              <w:right w:w="0" w:type="dxa"/>
            </w:tcMar>
            <w:hideMark/>
          </w:tcPr>
          <w:p w14:paraId="41F244C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Distribution</w:t>
            </w:r>
          </w:p>
        </w:tc>
        <w:tc>
          <w:tcPr>
            <w:tcW w:w="3408" w:type="dxa"/>
            <w:shd w:val="clear" w:color="auto" w:fill="FFFFFF"/>
            <w:tcMar>
              <w:top w:w="0" w:type="dxa"/>
              <w:left w:w="0" w:type="dxa"/>
              <w:bottom w:w="0" w:type="dxa"/>
              <w:right w:w="0" w:type="dxa"/>
            </w:tcMar>
            <w:hideMark/>
          </w:tcPr>
          <w:p w14:paraId="0644DD5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Users exchange or publish public keys through a chosen mechanism.</w:t>
            </w:r>
          </w:p>
        </w:tc>
        <w:tc>
          <w:tcPr>
            <w:tcW w:w="3408" w:type="dxa"/>
            <w:shd w:val="clear" w:color="auto" w:fill="FFFFFF"/>
            <w:tcMar>
              <w:top w:w="0" w:type="dxa"/>
              <w:left w:w="0" w:type="dxa"/>
              <w:bottom w:w="0" w:type="dxa"/>
              <w:right w:w="0" w:type="dxa"/>
            </w:tcMar>
            <w:hideMark/>
          </w:tcPr>
          <w:p w14:paraId="1AEAEBD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Certificates can be distributed through enterprise directories and certificate services.</w:t>
            </w:r>
          </w:p>
        </w:tc>
      </w:tr>
      <w:tr w:rsidR="008D026B" w:rsidRPr="008D026B" w14:paraId="3CDB5DC1" w14:textId="77777777">
        <w:tc>
          <w:tcPr>
            <w:tcW w:w="3408" w:type="dxa"/>
            <w:shd w:val="clear" w:color="auto" w:fill="FFFFFF"/>
            <w:tcMar>
              <w:top w:w="0" w:type="dxa"/>
              <w:left w:w="0" w:type="dxa"/>
              <w:bottom w:w="0" w:type="dxa"/>
              <w:right w:w="0" w:type="dxa"/>
            </w:tcMar>
            <w:hideMark/>
          </w:tcPr>
          <w:p w14:paraId="7E2DAA3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Validation</w:t>
            </w:r>
          </w:p>
        </w:tc>
        <w:tc>
          <w:tcPr>
            <w:tcW w:w="3408" w:type="dxa"/>
            <w:shd w:val="clear" w:color="auto" w:fill="FFFFFF"/>
            <w:tcMar>
              <w:top w:w="0" w:type="dxa"/>
              <w:left w:w="0" w:type="dxa"/>
              <w:bottom w:w="0" w:type="dxa"/>
              <w:right w:w="0" w:type="dxa"/>
            </w:tcMar>
            <w:hideMark/>
          </w:tcPr>
          <w:p w14:paraId="38E8963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Users/organizations need a method to establish that a public key belongs to the claimed identity.</w:t>
            </w:r>
          </w:p>
        </w:tc>
        <w:tc>
          <w:tcPr>
            <w:tcW w:w="3408" w:type="dxa"/>
            <w:shd w:val="clear" w:color="auto" w:fill="FFFFFF"/>
            <w:tcMar>
              <w:top w:w="0" w:type="dxa"/>
              <w:left w:w="0" w:type="dxa"/>
              <w:bottom w:w="0" w:type="dxa"/>
              <w:right w:w="0" w:type="dxa"/>
            </w:tcMar>
            <w:hideMark/>
          </w:tcPr>
          <w:p w14:paraId="4DD699E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chain and trust-anchor validation provide a structured mechanism.</w:t>
            </w:r>
          </w:p>
        </w:tc>
      </w:tr>
      <w:tr w:rsidR="008D026B" w:rsidRPr="008D026B" w14:paraId="17B934F8" w14:textId="77777777">
        <w:tc>
          <w:tcPr>
            <w:tcW w:w="3408" w:type="dxa"/>
            <w:shd w:val="clear" w:color="auto" w:fill="FFFFFF"/>
            <w:tcMar>
              <w:top w:w="0" w:type="dxa"/>
              <w:left w:w="0" w:type="dxa"/>
              <w:bottom w:w="0" w:type="dxa"/>
              <w:right w:w="0" w:type="dxa"/>
            </w:tcMar>
            <w:hideMark/>
          </w:tcPr>
          <w:p w14:paraId="46A8945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Renewal</w:t>
            </w:r>
          </w:p>
        </w:tc>
        <w:tc>
          <w:tcPr>
            <w:tcW w:w="3408" w:type="dxa"/>
            <w:shd w:val="clear" w:color="auto" w:fill="FFFFFF"/>
            <w:tcMar>
              <w:top w:w="0" w:type="dxa"/>
              <w:left w:w="0" w:type="dxa"/>
              <w:bottom w:w="0" w:type="dxa"/>
              <w:right w:w="0" w:type="dxa"/>
            </w:tcMar>
            <w:hideMark/>
          </w:tcPr>
          <w:p w14:paraId="4C4FEF0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Replace keys according to policy and update contacts/trust information.</w:t>
            </w:r>
          </w:p>
        </w:tc>
        <w:tc>
          <w:tcPr>
            <w:tcW w:w="3408" w:type="dxa"/>
            <w:shd w:val="clear" w:color="auto" w:fill="FFFFFF"/>
            <w:tcMar>
              <w:top w:w="0" w:type="dxa"/>
              <w:left w:w="0" w:type="dxa"/>
              <w:bottom w:w="0" w:type="dxa"/>
              <w:right w:w="0" w:type="dxa"/>
            </w:tcMar>
            <w:hideMark/>
          </w:tcPr>
          <w:p w14:paraId="3190B69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Renew certificates before expiry and update deployed credentials.</w:t>
            </w:r>
          </w:p>
        </w:tc>
      </w:tr>
      <w:tr w:rsidR="008D026B" w:rsidRPr="008D026B" w14:paraId="5449D5E2" w14:textId="77777777">
        <w:tc>
          <w:tcPr>
            <w:tcW w:w="3408" w:type="dxa"/>
            <w:shd w:val="clear" w:color="auto" w:fill="FFFFFF"/>
            <w:tcMar>
              <w:top w:w="0" w:type="dxa"/>
              <w:left w:w="0" w:type="dxa"/>
              <w:bottom w:w="0" w:type="dxa"/>
              <w:right w:w="0" w:type="dxa"/>
            </w:tcMar>
            <w:hideMark/>
          </w:tcPr>
          <w:p w14:paraId="3731C27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Revocation</w:t>
            </w:r>
          </w:p>
        </w:tc>
        <w:tc>
          <w:tcPr>
            <w:tcW w:w="3408" w:type="dxa"/>
            <w:shd w:val="clear" w:color="auto" w:fill="FFFFFF"/>
            <w:tcMar>
              <w:top w:w="0" w:type="dxa"/>
              <w:left w:w="0" w:type="dxa"/>
              <w:bottom w:w="0" w:type="dxa"/>
              <w:right w:w="0" w:type="dxa"/>
            </w:tcMar>
            <w:hideMark/>
          </w:tcPr>
          <w:p w14:paraId="0AFE4E2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Revoke or retire a compromised/invalid key according to the selected key-management process.</w:t>
            </w:r>
          </w:p>
        </w:tc>
        <w:tc>
          <w:tcPr>
            <w:tcW w:w="3408" w:type="dxa"/>
            <w:shd w:val="clear" w:color="auto" w:fill="FFFFFF"/>
            <w:tcMar>
              <w:top w:w="0" w:type="dxa"/>
              <w:left w:w="0" w:type="dxa"/>
              <w:bottom w:w="0" w:type="dxa"/>
              <w:right w:w="0" w:type="dxa"/>
            </w:tcMar>
            <w:hideMark/>
          </w:tcPr>
          <w:p w14:paraId="5909493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Revoke the certificate and prevent further trust in it.</w:t>
            </w:r>
          </w:p>
        </w:tc>
      </w:tr>
      <w:tr w:rsidR="008D026B" w:rsidRPr="008D026B" w14:paraId="6B7D3775" w14:textId="77777777">
        <w:tc>
          <w:tcPr>
            <w:tcW w:w="3408" w:type="dxa"/>
            <w:shd w:val="clear" w:color="auto" w:fill="FFFFFF"/>
            <w:tcMar>
              <w:top w:w="0" w:type="dxa"/>
              <w:left w:w="0" w:type="dxa"/>
              <w:bottom w:w="0" w:type="dxa"/>
              <w:right w:w="0" w:type="dxa"/>
            </w:tcMar>
            <w:hideMark/>
          </w:tcPr>
          <w:p w14:paraId="2F9F2D5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Backup/recovery</w:t>
            </w:r>
          </w:p>
        </w:tc>
        <w:tc>
          <w:tcPr>
            <w:tcW w:w="3408" w:type="dxa"/>
            <w:shd w:val="clear" w:color="auto" w:fill="FFFFFF"/>
            <w:tcMar>
              <w:top w:w="0" w:type="dxa"/>
              <w:left w:w="0" w:type="dxa"/>
              <w:bottom w:w="0" w:type="dxa"/>
              <w:right w:w="0" w:type="dxa"/>
            </w:tcMar>
            <w:hideMark/>
          </w:tcPr>
          <w:p w14:paraId="089A840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Private-key backup and recovery require careful policy.</w:t>
            </w:r>
          </w:p>
        </w:tc>
        <w:tc>
          <w:tcPr>
            <w:tcW w:w="3408" w:type="dxa"/>
            <w:shd w:val="clear" w:color="auto" w:fill="FFFFFF"/>
            <w:tcMar>
              <w:top w:w="0" w:type="dxa"/>
              <w:left w:w="0" w:type="dxa"/>
              <w:bottom w:w="0" w:type="dxa"/>
              <w:right w:w="0" w:type="dxa"/>
            </w:tcMar>
            <w:hideMark/>
          </w:tcPr>
          <w:p w14:paraId="2AC8915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Private-key recovery and certificate replacement require enterprise procedures.</w:t>
            </w:r>
          </w:p>
        </w:tc>
      </w:tr>
      <w:tr w:rsidR="008D026B" w:rsidRPr="008D026B" w14:paraId="1B1DBD27" w14:textId="77777777">
        <w:tc>
          <w:tcPr>
            <w:tcW w:w="3408" w:type="dxa"/>
            <w:shd w:val="clear" w:color="auto" w:fill="FFFFFF"/>
            <w:tcMar>
              <w:top w:w="0" w:type="dxa"/>
              <w:left w:w="0" w:type="dxa"/>
              <w:bottom w:w="0" w:type="dxa"/>
              <w:right w:w="0" w:type="dxa"/>
            </w:tcMar>
            <w:hideMark/>
          </w:tcPr>
          <w:p w14:paraId="3DC576D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Employee departure</w:t>
            </w:r>
          </w:p>
        </w:tc>
        <w:tc>
          <w:tcPr>
            <w:tcW w:w="3408" w:type="dxa"/>
            <w:shd w:val="clear" w:color="auto" w:fill="FFFFFF"/>
            <w:tcMar>
              <w:top w:w="0" w:type="dxa"/>
              <w:left w:w="0" w:type="dxa"/>
              <w:bottom w:w="0" w:type="dxa"/>
              <w:right w:w="0" w:type="dxa"/>
            </w:tcMar>
            <w:hideMark/>
          </w:tcPr>
          <w:p w14:paraId="5B6C1EB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Remove or retire keys and update organizational trust information.</w:t>
            </w:r>
          </w:p>
        </w:tc>
        <w:tc>
          <w:tcPr>
            <w:tcW w:w="3408" w:type="dxa"/>
            <w:shd w:val="clear" w:color="auto" w:fill="FFFFFF"/>
            <w:tcMar>
              <w:top w:w="0" w:type="dxa"/>
              <w:left w:w="0" w:type="dxa"/>
              <w:bottom w:w="0" w:type="dxa"/>
              <w:right w:w="0" w:type="dxa"/>
            </w:tcMar>
            <w:hideMark/>
          </w:tcPr>
          <w:p w14:paraId="5DE451A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xml:space="preserve">Revoke certificates and disable associated </w:t>
            </w:r>
            <w:r w:rsidRPr="008D026B">
              <w:rPr>
                <w:rFonts w:ascii="Times New Roman" w:hAnsi="Times New Roman" w:cs="Times New Roman"/>
                <w:sz w:val="24"/>
                <w:szCs w:val="24"/>
              </w:rPr>
              <w:lastRenderedPageBreak/>
              <w:t>identities according to policy.</w:t>
            </w:r>
          </w:p>
        </w:tc>
      </w:tr>
    </w:tbl>
    <w:p w14:paraId="5EEE453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lastRenderedPageBreak/>
        <w:t>3.7 PGP Key Lifecycle Example</w:t>
      </w:r>
    </w:p>
    <w:p w14:paraId="75E1B30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Employee A</w:t>
      </w:r>
      <w:r w:rsidRPr="008D026B">
        <w:rPr>
          <w:rFonts w:ascii="Times New Roman" w:hAnsi="Times New Roman" w:cs="Times New Roman"/>
          <w:sz w:val="24"/>
          <w:szCs w:val="24"/>
        </w:rPr>
        <w:br/>
        <w:t>│</w:t>
      </w:r>
      <w:r w:rsidRPr="008D026B">
        <w:rPr>
          <w:rFonts w:ascii="Times New Roman" w:hAnsi="Times New Roman" w:cs="Times New Roman"/>
          <w:sz w:val="24"/>
          <w:szCs w:val="24"/>
        </w:rPr>
        <w:br/>
        <w:t>├── Generate public/private key pair</w:t>
      </w:r>
      <w:r w:rsidRPr="008D026B">
        <w:rPr>
          <w:rFonts w:ascii="Times New Roman" w:hAnsi="Times New Roman" w:cs="Times New Roman"/>
          <w:sz w:val="24"/>
          <w:szCs w:val="24"/>
        </w:rPr>
        <w:br/>
        <w:t>│</w:t>
      </w:r>
      <w:r w:rsidRPr="008D026B">
        <w:rPr>
          <w:rFonts w:ascii="Times New Roman" w:hAnsi="Times New Roman" w:cs="Times New Roman"/>
          <w:sz w:val="24"/>
          <w:szCs w:val="24"/>
        </w:rPr>
        <w:br/>
        <w:t>├── Protect private key</w:t>
      </w:r>
      <w:r w:rsidRPr="008D026B">
        <w:rPr>
          <w:rFonts w:ascii="Times New Roman" w:hAnsi="Times New Roman" w:cs="Times New Roman"/>
          <w:sz w:val="24"/>
          <w:szCs w:val="24"/>
        </w:rPr>
        <w:br/>
        <w:t>│</w:t>
      </w:r>
      <w:r w:rsidRPr="008D026B">
        <w:rPr>
          <w:rFonts w:ascii="Times New Roman" w:hAnsi="Times New Roman" w:cs="Times New Roman"/>
          <w:sz w:val="24"/>
          <w:szCs w:val="24"/>
        </w:rPr>
        <w:br/>
        <w:t>├── Publish/share public key</w:t>
      </w:r>
      <w:r w:rsidRPr="008D026B">
        <w:rPr>
          <w:rFonts w:ascii="Times New Roman" w:hAnsi="Times New Roman" w:cs="Times New Roman"/>
          <w:sz w:val="24"/>
          <w:szCs w:val="24"/>
        </w:rPr>
        <w:br/>
        <w:t>│</w:t>
      </w:r>
      <w:r w:rsidRPr="008D026B">
        <w:rPr>
          <w:rFonts w:ascii="Times New Roman" w:hAnsi="Times New Roman" w:cs="Times New Roman"/>
          <w:sz w:val="24"/>
          <w:szCs w:val="24"/>
        </w:rPr>
        <w:br/>
        <w:t>├── Recipient validates the key</w:t>
      </w:r>
      <w:r w:rsidRPr="008D026B">
        <w:rPr>
          <w:rFonts w:ascii="Times New Roman" w:hAnsi="Times New Roman" w:cs="Times New Roman"/>
          <w:sz w:val="24"/>
          <w:szCs w:val="24"/>
        </w:rPr>
        <w:br/>
        <w:t>│</w:t>
      </w:r>
      <w:r w:rsidRPr="008D026B">
        <w:rPr>
          <w:rFonts w:ascii="Times New Roman" w:hAnsi="Times New Roman" w:cs="Times New Roman"/>
          <w:sz w:val="24"/>
          <w:szCs w:val="24"/>
        </w:rPr>
        <w:br/>
        <w:t>├── Use key for signing/encryption</w:t>
      </w:r>
      <w:r w:rsidRPr="008D026B">
        <w:rPr>
          <w:rFonts w:ascii="Times New Roman" w:hAnsi="Times New Roman" w:cs="Times New Roman"/>
          <w:sz w:val="24"/>
          <w:szCs w:val="24"/>
        </w:rPr>
        <w:br/>
        <w:t>│</w:t>
      </w:r>
      <w:r w:rsidRPr="008D026B">
        <w:rPr>
          <w:rFonts w:ascii="Times New Roman" w:hAnsi="Times New Roman" w:cs="Times New Roman"/>
          <w:sz w:val="24"/>
          <w:szCs w:val="24"/>
        </w:rPr>
        <w:br/>
        <w:t>├── Monitor key validity</w:t>
      </w:r>
      <w:r w:rsidRPr="008D026B">
        <w:rPr>
          <w:rFonts w:ascii="Times New Roman" w:hAnsi="Times New Roman" w:cs="Times New Roman"/>
          <w:sz w:val="24"/>
          <w:szCs w:val="24"/>
        </w:rPr>
        <w:br/>
        <w:t>│</w:t>
      </w:r>
      <w:r w:rsidRPr="008D026B">
        <w:rPr>
          <w:rFonts w:ascii="Times New Roman" w:hAnsi="Times New Roman" w:cs="Times New Roman"/>
          <w:sz w:val="24"/>
          <w:szCs w:val="24"/>
        </w:rPr>
        <w:br/>
        <w:t>└── Replace/revoke when required</w:t>
      </w:r>
      <w:r w:rsidRPr="008D026B">
        <w:rPr>
          <w:rFonts w:ascii="Times New Roman" w:hAnsi="Times New Roman" w:cs="Times New Roman"/>
          <w:sz w:val="24"/>
          <w:szCs w:val="24"/>
        </w:rPr>
        <w:br/>
      </w:r>
    </w:p>
    <w:p w14:paraId="6E9E1D4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challenge for a large organization is maintaining accurate information about which public key belongs to which employee and ensuring that users do not accidentally trust an incorrect or outdated key.</w:t>
      </w:r>
    </w:p>
    <w:p w14:paraId="42D567C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3.8 S/MIME Certificate Lifecycle Example</w:t>
      </w:r>
    </w:p>
    <w:p w14:paraId="0FFB58C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Employee identity</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Identity verification</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Certificate request</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Certificate Authority / PKI</w:t>
      </w:r>
      <w:r w:rsidRPr="008D026B">
        <w:rPr>
          <w:rFonts w:ascii="Times New Roman" w:hAnsi="Times New Roman" w:cs="Times New Roman"/>
          <w:sz w:val="24"/>
          <w:szCs w:val="24"/>
        </w:rPr>
        <w:br/>
        <w:t>│</w:t>
      </w:r>
      <w:r w:rsidRPr="008D026B">
        <w:rPr>
          <w:rFonts w:ascii="Times New Roman" w:hAnsi="Times New Roman" w:cs="Times New Roman"/>
          <w:sz w:val="24"/>
          <w:szCs w:val="24"/>
        </w:rPr>
        <w:br/>
      </w:r>
      <w:r w:rsidRPr="008D026B">
        <w:rPr>
          <w:rFonts w:ascii="Times New Roman" w:hAnsi="Times New Roman" w:cs="Times New Roman"/>
          <w:sz w:val="24"/>
          <w:szCs w:val="24"/>
        </w:rPr>
        <w:lastRenderedPageBreak/>
        <w:t>▼</w:t>
      </w:r>
      <w:r w:rsidRPr="008D026B">
        <w:rPr>
          <w:rFonts w:ascii="Times New Roman" w:hAnsi="Times New Roman" w:cs="Times New Roman"/>
          <w:sz w:val="24"/>
          <w:szCs w:val="24"/>
        </w:rPr>
        <w:br/>
        <w:t>Certificate issued</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Installed in approved email environment</w:t>
      </w:r>
      <w:r w:rsidRPr="008D026B">
        <w:rPr>
          <w:rFonts w:ascii="Times New Roman" w:hAnsi="Times New Roman" w:cs="Times New Roman"/>
          <w:sz w:val="24"/>
          <w:szCs w:val="24"/>
        </w:rPr>
        <w:br/>
        <w:t>│</w:t>
      </w:r>
      <w:r w:rsidRPr="008D026B">
        <w:rPr>
          <w:rFonts w:ascii="Times New Roman" w:hAnsi="Times New Roman" w:cs="Times New Roman"/>
          <w:sz w:val="24"/>
          <w:szCs w:val="24"/>
        </w:rPr>
        <w:br/>
        <w:t>├── Sign email</w:t>
      </w:r>
      <w:r w:rsidRPr="008D026B">
        <w:rPr>
          <w:rFonts w:ascii="Times New Roman" w:hAnsi="Times New Roman" w:cs="Times New Roman"/>
          <w:sz w:val="24"/>
          <w:szCs w:val="24"/>
        </w:rPr>
        <w:br/>
        <w:t>├── Encrypt email</w:t>
      </w:r>
      <w:r w:rsidRPr="008D026B">
        <w:rPr>
          <w:rFonts w:ascii="Times New Roman" w:hAnsi="Times New Roman" w:cs="Times New Roman"/>
          <w:sz w:val="24"/>
          <w:szCs w:val="24"/>
        </w:rPr>
        <w:br/>
        <w:t>├── Validate incoming certificates</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Renew / revoke / replace</w:t>
      </w:r>
      <w:r w:rsidRPr="008D026B">
        <w:rPr>
          <w:rFonts w:ascii="Times New Roman" w:hAnsi="Times New Roman" w:cs="Times New Roman"/>
          <w:sz w:val="24"/>
          <w:szCs w:val="24"/>
        </w:rPr>
        <w:br/>
      </w:r>
    </w:p>
    <w:p w14:paraId="388953B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certificate lifecycle can be integrated with organizational identity and account-management procedures. This can reduce manual work when users join, change roles, leave the organization, or receive replacement devices.</w:t>
      </w:r>
    </w:p>
    <w:p w14:paraId="075E28C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3.9 Trust Model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3"/>
        <w:gridCol w:w="3160"/>
        <w:gridCol w:w="3196"/>
      </w:tblGrid>
      <w:tr w:rsidR="008D026B" w:rsidRPr="008D026B" w14:paraId="05CF71E0" w14:textId="77777777">
        <w:tc>
          <w:tcPr>
            <w:tcW w:w="3408" w:type="dxa"/>
            <w:shd w:val="clear" w:color="auto" w:fill="FFFFFF"/>
            <w:tcMar>
              <w:top w:w="0" w:type="dxa"/>
              <w:left w:w="0" w:type="dxa"/>
              <w:bottom w:w="0" w:type="dxa"/>
              <w:right w:w="0" w:type="dxa"/>
            </w:tcMar>
            <w:hideMark/>
          </w:tcPr>
          <w:p w14:paraId="424FB0E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Trust question</w:t>
            </w:r>
          </w:p>
        </w:tc>
        <w:tc>
          <w:tcPr>
            <w:tcW w:w="3408" w:type="dxa"/>
            <w:shd w:val="clear" w:color="auto" w:fill="FFFFFF"/>
            <w:tcMar>
              <w:top w:w="0" w:type="dxa"/>
              <w:left w:w="0" w:type="dxa"/>
              <w:bottom w:w="0" w:type="dxa"/>
              <w:right w:w="0" w:type="dxa"/>
            </w:tcMar>
            <w:hideMark/>
          </w:tcPr>
          <w:p w14:paraId="0641D6B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PGP-oriented approach</w:t>
            </w:r>
          </w:p>
        </w:tc>
        <w:tc>
          <w:tcPr>
            <w:tcW w:w="3408" w:type="dxa"/>
            <w:shd w:val="clear" w:color="auto" w:fill="FFFFFF"/>
            <w:tcMar>
              <w:top w:w="0" w:type="dxa"/>
              <w:left w:w="0" w:type="dxa"/>
              <w:bottom w:w="0" w:type="dxa"/>
              <w:right w:w="0" w:type="dxa"/>
            </w:tcMar>
            <w:hideMark/>
          </w:tcPr>
          <w:p w14:paraId="26D6498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S/MIME-oriented approach</w:t>
            </w:r>
          </w:p>
        </w:tc>
      </w:tr>
      <w:tr w:rsidR="008D026B" w:rsidRPr="008D026B" w14:paraId="6F79B62A" w14:textId="77777777">
        <w:tc>
          <w:tcPr>
            <w:tcW w:w="3408" w:type="dxa"/>
            <w:shd w:val="clear" w:color="auto" w:fill="FFFFFF"/>
            <w:tcMar>
              <w:top w:w="0" w:type="dxa"/>
              <w:left w:w="0" w:type="dxa"/>
              <w:bottom w:w="0" w:type="dxa"/>
              <w:right w:w="0" w:type="dxa"/>
            </w:tcMar>
            <w:hideMark/>
          </w:tcPr>
          <w:p w14:paraId="025049D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Who says a key belongs to a person?</w:t>
            </w:r>
          </w:p>
        </w:tc>
        <w:tc>
          <w:tcPr>
            <w:tcW w:w="3408" w:type="dxa"/>
            <w:shd w:val="clear" w:color="auto" w:fill="FFFFFF"/>
            <w:tcMar>
              <w:top w:w="0" w:type="dxa"/>
              <w:left w:w="0" w:type="dxa"/>
              <w:bottom w:w="0" w:type="dxa"/>
              <w:right w:w="0" w:type="dxa"/>
            </w:tcMar>
            <w:hideMark/>
          </w:tcPr>
          <w:p w14:paraId="5D2D57B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Trust is established through the selected key-validation/trust mechanism.</w:t>
            </w:r>
          </w:p>
        </w:tc>
        <w:tc>
          <w:tcPr>
            <w:tcW w:w="3408" w:type="dxa"/>
            <w:shd w:val="clear" w:color="auto" w:fill="FFFFFF"/>
            <w:tcMar>
              <w:top w:w="0" w:type="dxa"/>
              <w:left w:w="0" w:type="dxa"/>
              <w:bottom w:w="0" w:type="dxa"/>
              <w:right w:w="0" w:type="dxa"/>
            </w:tcMar>
            <w:hideMark/>
          </w:tcPr>
          <w:p w14:paraId="2F8A80B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 trusted CA issues a certificate binding identity information to a public key.</w:t>
            </w:r>
          </w:p>
        </w:tc>
      </w:tr>
      <w:tr w:rsidR="008D026B" w:rsidRPr="008D026B" w14:paraId="2C6493D7" w14:textId="77777777">
        <w:tc>
          <w:tcPr>
            <w:tcW w:w="3408" w:type="dxa"/>
            <w:shd w:val="clear" w:color="auto" w:fill="FFFFFF"/>
            <w:tcMar>
              <w:top w:w="0" w:type="dxa"/>
              <w:left w:w="0" w:type="dxa"/>
              <w:bottom w:w="0" w:type="dxa"/>
              <w:right w:w="0" w:type="dxa"/>
            </w:tcMar>
            <w:hideMark/>
          </w:tcPr>
          <w:p w14:paraId="2B4E4B7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How is trust represented?</w:t>
            </w:r>
          </w:p>
        </w:tc>
        <w:tc>
          <w:tcPr>
            <w:tcW w:w="3408" w:type="dxa"/>
            <w:shd w:val="clear" w:color="auto" w:fill="FFFFFF"/>
            <w:tcMar>
              <w:top w:w="0" w:type="dxa"/>
              <w:left w:w="0" w:type="dxa"/>
              <w:bottom w:w="0" w:type="dxa"/>
              <w:right w:w="0" w:type="dxa"/>
            </w:tcMar>
            <w:hideMark/>
          </w:tcPr>
          <w:p w14:paraId="75B2D95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be decentralized and user-oriented.</w:t>
            </w:r>
          </w:p>
        </w:tc>
        <w:tc>
          <w:tcPr>
            <w:tcW w:w="3408" w:type="dxa"/>
            <w:shd w:val="clear" w:color="auto" w:fill="FFFFFF"/>
            <w:tcMar>
              <w:top w:w="0" w:type="dxa"/>
              <w:left w:w="0" w:type="dxa"/>
              <w:bottom w:w="0" w:type="dxa"/>
              <w:right w:w="0" w:type="dxa"/>
            </w:tcMar>
            <w:hideMark/>
          </w:tcPr>
          <w:p w14:paraId="6948E42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Represented through certificate chains and trusted CAs.</w:t>
            </w:r>
          </w:p>
        </w:tc>
      </w:tr>
      <w:tr w:rsidR="008D026B" w:rsidRPr="008D026B" w14:paraId="7AC27BBC" w14:textId="77777777">
        <w:tc>
          <w:tcPr>
            <w:tcW w:w="3408" w:type="dxa"/>
            <w:shd w:val="clear" w:color="auto" w:fill="FFFFFF"/>
            <w:tcMar>
              <w:top w:w="0" w:type="dxa"/>
              <w:left w:w="0" w:type="dxa"/>
              <w:bottom w:w="0" w:type="dxa"/>
              <w:right w:w="0" w:type="dxa"/>
            </w:tcMar>
            <w:hideMark/>
          </w:tcPr>
          <w:p w14:paraId="29886E6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Who manages trust?</w:t>
            </w:r>
          </w:p>
        </w:tc>
        <w:tc>
          <w:tcPr>
            <w:tcW w:w="3408" w:type="dxa"/>
            <w:shd w:val="clear" w:color="auto" w:fill="FFFFFF"/>
            <w:tcMar>
              <w:top w:w="0" w:type="dxa"/>
              <w:left w:w="0" w:type="dxa"/>
              <w:bottom w:w="0" w:type="dxa"/>
              <w:right w:w="0" w:type="dxa"/>
            </w:tcMar>
            <w:hideMark/>
          </w:tcPr>
          <w:p w14:paraId="71FF5FD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involve users, administrators, or organizational key-management systems.</w:t>
            </w:r>
          </w:p>
        </w:tc>
        <w:tc>
          <w:tcPr>
            <w:tcW w:w="3408" w:type="dxa"/>
            <w:shd w:val="clear" w:color="auto" w:fill="FFFFFF"/>
            <w:tcMar>
              <w:top w:w="0" w:type="dxa"/>
              <w:left w:w="0" w:type="dxa"/>
              <w:bottom w:w="0" w:type="dxa"/>
              <w:right w:w="0" w:type="dxa"/>
            </w:tcMar>
            <w:hideMark/>
          </w:tcPr>
          <w:p w14:paraId="6D0BDA4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Usually centralized around PKI governance and certificate policies.</w:t>
            </w:r>
          </w:p>
        </w:tc>
      </w:tr>
      <w:tr w:rsidR="008D026B" w:rsidRPr="008D026B" w14:paraId="34654332" w14:textId="77777777">
        <w:tc>
          <w:tcPr>
            <w:tcW w:w="3408" w:type="dxa"/>
            <w:shd w:val="clear" w:color="auto" w:fill="FFFFFF"/>
            <w:tcMar>
              <w:top w:w="0" w:type="dxa"/>
              <w:left w:w="0" w:type="dxa"/>
              <w:bottom w:w="0" w:type="dxa"/>
              <w:right w:w="0" w:type="dxa"/>
            </w:tcMar>
            <w:hideMark/>
          </w:tcPr>
          <w:p w14:paraId="1211CB5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What happens when trust changes?</w:t>
            </w:r>
          </w:p>
        </w:tc>
        <w:tc>
          <w:tcPr>
            <w:tcW w:w="3408" w:type="dxa"/>
            <w:shd w:val="clear" w:color="auto" w:fill="FFFFFF"/>
            <w:tcMar>
              <w:top w:w="0" w:type="dxa"/>
              <w:left w:w="0" w:type="dxa"/>
              <w:bottom w:w="0" w:type="dxa"/>
              <w:right w:w="0" w:type="dxa"/>
            </w:tcMar>
            <w:hideMark/>
          </w:tcPr>
          <w:p w14:paraId="4FB1AB2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xml:space="preserve">Affected key relationships must be </w:t>
            </w:r>
            <w:r w:rsidRPr="008D026B">
              <w:rPr>
                <w:rFonts w:ascii="Times New Roman" w:hAnsi="Times New Roman" w:cs="Times New Roman"/>
                <w:sz w:val="24"/>
                <w:szCs w:val="24"/>
              </w:rPr>
              <w:lastRenderedPageBreak/>
              <w:t>updated according to policy.</w:t>
            </w:r>
          </w:p>
        </w:tc>
        <w:tc>
          <w:tcPr>
            <w:tcW w:w="3408" w:type="dxa"/>
            <w:shd w:val="clear" w:color="auto" w:fill="FFFFFF"/>
            <w:tcMar>
              <w:top w:w="0" w:type="dxa"/>
              <w:left w:w="0" w:type="dxa"/>
              <w:bottom w:w="0" w:type="dxa"/>
              <w:right w:w="0" w:type="dxa"/>
            </w:tcMar>
            <w:hideMark/>
          </w:tcPr>
          <w:p w14:paraId="6E00EBD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 xml:space="preserve">Certificate status/revocation mechanisms can </w:t>
            </w:r>
            <w:r w:rsidRPr="008D026B">
              <w:rPr>
                <w:rFonts w:ascii="Times New Roman" w:hAnsi="Times New Roman" w:cs="Times New Roman"/>
                <w:sz w:val="24"/>
                <w:szCs w:val="24"/>
              </w:rPr>
              <w:lastRenderedPageBreak/>
              <w:t>communicate that a certificate is no longer trusted.</w:t>
            </w:r>
          </w:p>
        </w:tc>
      </w:tr>
    </w:tbl>
    <w:p w14:paraId="2BCF9AC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lastRenderedPageBreak/>
        <w:t>3.10 Trust-Model Diagram</w:t>
      </w:r>
    </w:p>
    <w:p w14:paraId="56716DF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PGP-style model</w:t>
      </w:r>
      <w:r w:rsidRPr="008D026B">
        <w:rPr>
          <w:rFonts w:ascii="Times New Roman" w:hAnsi="Times New Roman" w:cs="Times New Roman"/>
          <w:sz w:val="24"/>
          <w:szCs w:val="24"/>
        </w:rPr>
        <w:br/>
      </w:r>
      <w:r w:rsidRPr="008D026B">
        <w:rPr>
          <w:rFonts w:ascii="Times New Roman" w:hAnsi="Times New Roman" w:cs="Times New Roman"/>
          <w:sz w:val="24"/>
          <w:szCs w:val="24"/>
        </w:rPr>
        <w:br/>
        <w:t>User A</w:t>
      </w:r>
      <w:r w:rsidRPr="008D026B">
        <w:rPr>
          <w:rFonts w:ascii="Times New Roman" w:hAnsi="Times New Roman" w:cs="Times New Roman"/>
          <w:sz w:val="24"/>
          <w:szCs w:val="24"/>
        </w:rPr>
        <w:br/>
        <w:t>│</w:t>
      </w:r>
      <w:r w:rsidRPr="008D026B">
        <w:rPr>
          <w:rFonts w:ascii="Times New Roman" w:hAnsi="Times New Roman" w:cs="Times New Roman"/>
          <w:sz w:val="24"/>
          <w:szCs w:val="24"/>
        </w:rPr>
        <w:br/>
        <w:t>│ validates / trusts</w:t>
      </w:r>
      <w:r w:rsidRPr="008D026B">
        <w:rPr>
          <w:rFonts w:ascii="Times New Roman" w:hAnsi="Times New Roman" w:cs="Times New Roman"/>
          <w:sz w:val="24"/>
          <w:szCs w:val="24"/>
        </w:rPr>
        <w:br/>
        <w:t>▼</w:t>
      </w:r>
      <w:r w:rsidRPr="008D026B">
        <w:rPr>
          <w:rFonts w:ascii="Times New Roman" w:hAnsi="Times New Roman" w:cs="Times New Roman"/>
          <w:sz w:val="24"/>
          <w:szCs w:val="24"/>
        </w:rPr>
        <w:br/>
        <w:t>Public Key B</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User B</w:t>
      </w:r>
      <w:r w:rsidRPr="008D026B">
        <w:rPr>
          <w:rFonts w:ascii="Times New Roman" w:hAnsi="Times New Roman" w:cs="Times New Roman"/>
          <w:sz w:val="24"/>
          <w:szCs w:val="24"/>
        </w:rPr>
        <w:br/>
      </w:r>
      <w:r w:rsidRPr="008D026B">
        <w:rPr>
          <w:rFonts w:ascii="Times New Roman" w:hAnsi="Times New Roman" w:cs="Times New Roman"/>
          <w:sz w:val="24"/>
          <w:szCs w:val="24"/>
        </w:rPr>
        <w:br/>
      </w:r>
      <w:r w:rsidRPr="008D026B">
        <w:rPr>
          <w:rFonts w:ascii="Times New Roman" w:hAnsi="Times New Roman" w:cs="Times New Roman"/>
          <w:sz w:val="24"/>
          <w:szCs w:val="24"/>
        </w:rPr>
        <w:br/>
        <w:t>S/MIME / PKI model</w:t>
      </w:r>
      <w:r w:rsidRPr="008D026B">
        <w:rPr>
          <w:rFonts w:ascii="Times New Roman" w:hAnsi="Times New Roman" w:cs="Times New Roman"/>
          <w:sz w:val="24"/>
          <w:szCs w:val="24"/>
        </w:rPr>
        <w:br/>
      </w:r>
      <w:r w:rsidRPr="008D026B">
        <w:rPr>
          <w:rFonts w:ascii="Times New Roman" w:hAnsi="Times New Roman" w:cs="Times New Roman"/>
          <w:sz w:val="24"/>
          <w:szCs w:val="24"/>
        </w:rPr>
        <w:br/>
        <w:t>Root CA</w:t>
      </w:r>
      <w:r w:rsidRPr="008D026B">
        <w:rPr>
          <w:rFonts w:ascii="Times New Roman" w:hAnsi="Times New Roman" w:cs="Times New Roman"/>
          <w:sz w:val="24"/>
          <w:szCs w:val="24"/>
        </w:rPr>
        <w:br/>
        <w:t>│</w:t>
      </w:r>
      <w:r w:rsidRPr="008D026B">
        <w:rPr>
          <w:rFonts w:ascii="Times New Roman" w:hAnsi="Times New Roman" w:cs="Times New Roman"/>
          <w:sz w:val="24"/>
          <w:szCs w:val="24"/>
        </w:rPr>
        <w:br/>
        <w:t>Intermediate CA</w:t>
      </w:r>
      <w:r w:rsidRPr="008D026B">
        <w:rPr>
          <w:rFonts w:ascii="Times New Roman" w:hAnsi="Times New Roman" w:cs="Times New Roman"/>
          <w:sz w:val="24"/>
          <w:szCs w:val="24"/>
        </w:rPr>
        <w:br/>
        <w:t>/ / User A Cert User B Cert</w:t>
      </w:r>
      <w:r w:rsidRPr="008D026B">
        <w:rPr>
          <w:rFonts w:ascii="Times New Roman" w:hAnsi="Times New Roman" w:cs="Times New Roman"/>
          <w:sz w:val="24"/>
          <w:szCs w:val="24"/>
        </w:rPr>
        <w:br/>
        <w:t>│ │</w:t>
      </w:r>
      <w:r w:rsidRPr="008D026B">
        <w:rPr>
          <w:rFonts w:ascii="Times New Roman" w:hAnsi="Times New Roman" w:cs="Times New Roman"/>
          <w:sz w:val="24"/>
          <w:szCs w:val="24"/>
        </w:rPr>
        <w:br/>
        <w:t>└──── Trust ─┘</w:t>
      </w:r>
      <w:r w:rsidRPr="008D026B">
        <w:rPr>
          <w:rFonts w:ascii="Times New Roman" w:hAnsi="Times New Roman" w:cs="Times New Roman"/>
          <w:sz w:val="24"/>
          <w:szCs w:val="24"/>
        </w:rPr>
        <w:br/>
        <w:t>through PKI</w:t>
      </w:r>
      <w:r w:rsidRPr="008D026B">
        <w:rPr>
          <w:rFonts w:ascii="Times New Roman" w:hAnsi="Times New Roman" w:cs="Times New Roman"/>
          <w:sz w:val="24"/>
          <w:szCs w:val="24"/>
        </w:rPr>
        <w:br/>
      </w:r>
    </w:p>
    <w:p w14:paraId="5894032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3.11 Scalability Analysis</w:t>
      </w:r>
    </w:p>
    <w:p w14:paraId="414AD7D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Scalability means more than whether encryption can technically support many users. It includes administration, key discovery, identity verification, certificate issuance, renewal, revocation, help-desk workload, policy enforcement, and integration with existing enterprise systems.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9"/>
        <w:gridCol w:w="3150"/>
        <w:gridCol w:w="3210"/>
      </w:tblGrid>
      <w:tr w:rsidR="008D026B" w:rsidRPr="008D026B" w14:paraId="07F27641" w14:textId="77777777">
        <w:tc>
          <w:tcPr>
            <w:tcW w:w="3408" w:type="dxa"/>
            <w:shd w:val="clear" w:color="auto" w:fill="FFFFFF"/>
            <w:tcMar>
              <w:top w:w="0" w:type="dxa"/>
              <w:left w:w="0" w:type="dxa"/>
              <w:bottom w:w="0" w:type="dxa"/>
              <w:right w:w="0" w:type="dxa"/>
            </w:tcMar>
            <w:hideMark/>
          </w:tcPr>
          <w:p w14:paraId="6F486FE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Scalability factor</w:t>
            </w:r>
          </w:p>
        </w:tc>
        <w:tc>
          <w:tcPr>
            <w:tcW w:w="3408" w:type="dxa"/>
            <w:shd w:val="clear" w:color="auto" w:fill="FFFFFF"/>
            <w:tcMar>
              <w:top w:w="0" w:type="dxa"/>
              <w:left w:w="0" w:type="dxa"/>
              <w:bottom w:w="0" w:type="dxa"/>
              <w:right w:w="0" w:type="dxa"/>
            </w:tcMar>
            <w:hideMark/>
          </w:tcPr>
          <w:p w14:paraId="48F9243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w:t>
            </w:r>
          </w:p>
        </w:tc>
        <w:tc>
          <w:tcPr>
            <w:tcW w:w="3408" w:type="dxa"/>
            <w:shd w:val="clear" w:color="auto" w:fill="FFFFFF"/>
            <w:tcMar>
              <w:top w:w="0" w:type="dxa"/>
              <w:left w:w="0" w:type="dxa"/>
              <w:bottom w:w="0" w:type="dxa"/>
              <w:right w:w="0" w:type="dxa"/>
            </w:tcMar>
            <w:hideMark/>
          </w:tcPr>
          <w:p w14:paraId="18EE45A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w:t>
            </w:r>
          </w:p>
        </w:tc>
      </w:tr>
      <w:tr w:rsidR="008D026B" w:rsidRPr="008D026B" w14:paraId="668EDDD5" w14:textId="77777777">
        <w:tc>
          <w:tcPr>
            <w:tcW w:w="3408" w:type="dxa"/>
            <w:shd w:val="clear" w:color="auto" w:fill="FFFFFF"/>
            <w:tcMar>
              <w:top w:w="0" w:type="dxa"/>
              <w:left w:w="0" w:type="dxa"/>
              <w:bottom w:w="0" w:type="dxa"/>
              <w:right w:w="0" w:type="dxa"/>
            </w:tcMar>
            <w:hideMark/>
          </w:tcPr>
          <w:p w14:paraId="7BAF4EA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100+ employees</w:t>
            </w:r>
          </w:p>
        </w:tc>
        <w:tc>
          <w:tcPr>
            <w:tcW w:w="3408" w:type="dxa"/>
            <w:shd w:val="clear" w:color="auto" w:fill="FFFFFF"/>
            <w:tcMar>
              <w:top w:w="0" w:type="dxa"/>
              <w:left w:w="0" w:type="dxa"/>
              <w:bottom w:w="0" w:type="dxa"/>
              <w:right w:w="0" w:type="dxa"/>
            </w:tcMar>
            <w:hideMark/>
          </w:tcPr>
          <w:p w14:paraId="0F68B7C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Requires organized public-key distribution and trust procedures.</w:t>
            </w:r>
          </w:p>
        </w:tc>
        <w:tc>
          <w:tcPr>
            <w:tcW w:w="3408" w:type="dxa"/>
            <w:shd w:val="clear" w:color="auto" w:fill="FFFFFF"/>
            <w:tcMar>
              <w:top w:w="0" w:type="dxa"/>
              <w:left w:w="0" w:type="dxa"/>
              <w:bottom w:w="0" w:type="dxa"/>
              <w:right w:w="0" w:type="dxa"/>
            </w:tcMar>
            <w:hideMark/>
          </w:tcPr>
          <w:p w14:paraId="3F60259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 certificate management can provide consistent administration.</w:t>
            </w:r>
          </w:p>
        </w:tc>
      </w:tr>
      <w:tr w:rsidR="008D026B" w:rsidRPr="008D026B" w14:paraId="10DBB5C2" w14:textId="77777777">
        <w:tc>
          <w:tcPr>
            <w:tcW w:w="3408" w:type="dxa"/>
            <w:shd w:val="clear" w:color="auto" w:fill="FFFFFF"/>
            <w:tcMar>
              <w:top w:w="0" w:type="dxa"/>
              <w:left w:w="0" w:type="dxa"/>
              <w:bottom w:w="0" w:type="dxa"/>
              <w:right w:w="0" w:type="dxa"/>
            </w:tcMar>
            <w:hideMark/>
          </w:tcPr>
          <w:p w14:paraId="11E1154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1000+ employees</w:t>
            </w:r>
          </w:p>
        </w:tc>
        <w:tc>
          <w:tcPr>
            <w:tcW w:w="3408" w:type="dxa"/>
            <w:shd w:val="clear" w:color="auto" w:fill="FFFFFF"/>
            <w:tcMar>
              <w:top w:w="0" w:type="dxa"/>
              <w:left w:w="0" w:type="dxa"/>
              <w:bottom w:w="0" w:type="dxa"/>
              <w:right w:w="0" w:type="dxa"/>
            </w:tcMar>
            <w:hideMark/>
          </w:tcPr>
          <w:p w14:paraId="02F97FD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User/key administration becomes increasingly important.</w:t>
            </w:r>
          </w:p>
        </w:tc>
        <w:tc>
          <w:tcPr>
            <w:tcW w:w="3408" w:type="dxa"/>
            <w:shd w:val="clear" w:color="auto" w:fill="FFFFFF"/>
            <w:tcMar>
              <w:top w:w="0" w:type="dxa"/>
              <w:left w:w="0" w:type="dxa"/>
              <w:bottom w:w="0" w:type="dxa"/>
              <w:right w:w="0" w:type="dxa"/>
            </w:tcMar>
            <w:hideMark/>
          </w:tcPr>
          <w:p w14:paraId="38AAF09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PKI can provide centralized lifecycle controls.</w:t>
            </w:r>
          </w:p>
        </w:tc>
      </w:tr>
      <w:tr w:rsidR="008D026B" w:rsidRPr="008D026B" w14:paraId="5D0F4D05" w14:textId="77777777">
        <w:tc>
          <w:tcPr>
            <w:tcW w:w="3408" w:type="dxa"/>
            <w:shd w:val="clear" w:color="auto" w:fill="FFFFFF"/>
            <w:tcMar>
              <w:top w:w="0" w:type="dxa"/>
              <w:left w:w="0" w:type="dxa"/>
              <w:bottom w:w="0" w:type="dxa"/>
              <w:right w:w="0" w:type="dxa"/>
            </w:tcMar>
            <w:hideMark/>
          </w:tcPr>
          <w:p w14:paraId="57D89E1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Employee turnover</w:t>
            </w:r>
          </w:p>
        </w:tc>
        <w:tc>
          <w:tcPr>
            <w:tcW w:w="3408" w:type="dxa"/>
            <w:shd w:val="clear" w:color="auto" w:fill="FFFFFF"/>
            <w:tcMar>
              <w:top w:w="0" w:type="dxa"/>
              <w:left w:w="0" w:type="dxa"/>
              <w:bottom w:w="0" w:type="dxa"/>
              <w:right w:w="0" w:type="dxa"/>
            </w:tcMar>
            <w:hideMark/>
          </w:tcPr>
          <w:p w14:paraId="2C36485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Keys must be retired and trust information updated.</w:t>
            </w:r>
          </w:p>
        </w:tc>
        <w:tc>
          <w:tcPr>
            <w:tcW w:w="3408" w:type="dxa"/>
            <w:shd w:val="clear" w:color="auto" w:fill="FFFFFF"/>
            <w:tcMar>
              <w:top w:w="0" w:type="dxa"/>
              <w:left w:w="0" w:type="dxa"/>
              <w:bottom w:w="0" w:type="dxa"/>
              <w:right w:w="0" w:type="dxa"/>
            </w:tcMar>
            <w:hideMark/>
          </w:tcPr>
          <w:p w14:paraId="398276A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Certificates can be revoked as part of offboarding.</w:t>
            </w:r>
          </w:p>
        </w:tc>
      </w:tr>
      <w:tr w:rsidR="008D026B" w:rsidRPr="008D026B" w14:paraId="084444AA" w14:textId="77777777">
        <w:tc>
          <w:tcPr>
            <w:tcW w:w="3408" w:type="dxa"/>
            <w:shd w:val="clear" w:color="auto" w:fill="FFFFFF"/>
            <w:tcMar>
              <w:top w:w="0" w:type="dxa"/>
              <w:left w:w="0" w:type="dxa"/>
              <w:bottom w:w="0" w:type="dxa"/>
              <w:right w:w="0" w:type="dxa"/>
            </w:tcMar>
            <w:hideMark/>
          </w:tcPr>
          <w:p w14:paraId="2F0A9CE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Multiple departments</w:t>
            </w:r>
          </w:p>
        </w:tc>
        <w:tc>
          <w:tcPr>
            <w:tcW w:w="3408" w:type="dxa"/>
            <w:shd w:val="clear" w:color="auto" w:fill="FFFFFF"/>
            <w:tcMar>
              <w:top w:w="0" w:type="dxa"/>
              <w:left w:w="0" w:type="dxa"/>
              <w:bottom w:w="0" w:type="dxa"/>
              <w:right w:w="0" w:type="dxa"/>
            </w:tcMar>
            <w:hideMark/>
          </w:tcPr>
          <w:p w14:paraId="4532D6F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Departmental trust procedures may need coordination.</w:t>
            </w:r>
          </w:p>
        </w:tc>
        <w:tc>
          <w:tcPr>
            <w:tcW w:w="3408" w:type="dxa"/>
            <w:shd w:val="clear" w:color="auto" w:fill="FFFFFF"/>
            <w:tcMar>
              <w:top w:w="0" w:type="dxa"/>
              <w:left w:w="0" w:type="dxa"/>
              <w:bottom w:w="0" w:type="dxa"/>
              <w:right w:w="0" w:type="dxa"/>
            </w:tcMar>
            <w:hideMark/>
          </w:tcPr>
          <w:p w14:paraId="4A6E65C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Common enterprise CA/policy can standardize processes.</w:t>
            </w:r>
          </w:p>
        </w:tc>
      </w:tr>
      <w:tr w:rsidR="008D026B" w:rsidRPr="008D026B" w14:paraId="607397A7" w14:textId="77777777">
        <w:tc>
          <w:tcPr>
            <w:tcW w:w="3408" w:type="dxa"/>
            <w:shd w:val="clear" w:color="auto" w:fill="FFFFFF"/>
            <w:tcMar>
              <w:top w:w="0" w:type="dxa"/>
              <w:left w:w="0" w:type="dxa"/>
              <w:bottom w:w="0" w:type="dxa"/>
              <w:right w:w="0" w:type="dxa"/>
            </w:tcMar>
            <w:hideMark/>
          </w:tcPr>
          <w:p w14:paraId="3E0AE36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Remote workers</w:t>
            </w:r>
          </w:p>
        </w:tc>
        <w:tc>
          <w:tcPr>
            <w:tcW w:w="3408" w:type="dxa"/>
            <w:shd w:val="clear" w:color="auto" w:fill="FFFFFF"/>
            <w:tcMar>
              <w:top w:w="0" w:type="dxa"/>
              <w:left w:w="0" w:type="dxa"/>
              <w:bottom w:w="0" w:type="dxa"/>
              <w:right w:w="0" w:type="dxa"/>
            </w:tcMar>
            <w:hideMark/>
          </w:tcPr>
          <w:p w14:paraId="42C2E8B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Secure key distribution and recovery must be planned.</w:t>
            </w:r>
          </w:p>
        </w:tc>
        <w:tc>
          <w:tcPr>
            <w:tcW w:w="3408" w:type="dxa"/>
            <w:shd w:val="clear" w:color="auto" w:fill="FFFFFF"/>
            <w:tcMar>
              <w:top w:w="0" w:type="dxa"/>
              <w:left w:w="0" w:type="dxa"/>
              <w:bottom w:w="0" w:type="dxa"/>
              <w:right w:w="0" w:type="dxa"/>
            </w:tcMar>
            <w:hideMark/>
          </w:tcPr>
          <w:p w14:paraId="4A66AFD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provisioning can be integrated with managed devices/accounts.</w:t>
            </w:r>
          </w:p>
        </w:tc>
      </w:tr>
      <w:tr w:rsidR="008D026B" w:rsidRPr="008D026B" w14:paraId="071CC21A" w14:textId="77777777">
        <w:tc>
          <w:tcPr>
            <w:tcW w:w="3408" w:type="dxa"/>
            <w:shd w:val="clear" w:color="auto" w:fill="FFFFFF"/>
            <w:tcMar>
              <w:top w:w="0" w:type="dxa"/>
              <w:left w:w="0" w:type="dxa"/>
              <w:bottom w:w="0" w:type="dxa"/>
              <w:right w:w="0" w:type="dxa"/>
            </w:tcMar>
            <w:hideMark/>
          </w:tcPr>
          <w:p w14:paraId="4D8DBA6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Auditing</w:t>
            </w:r>
          </w:p>
        </w:tc>
        <w:tc>
          <w:tcPr>
            <w:tcW w:w="3408" w:type="dxa"/>
            <w:shd w:val="clear" w:color="auto" w:fill="FFFFFF"/>
            <w:tcMar>
              <w:top w:w="0" w:type="dxa"/>
              <w:left w:w="0" w:type="dxa"/>
              <w:bottom w:w="0" w:type="dxa"/>
              <w:right w:w="0" w:type="dxa"/>
            </w:tcMar>
            <w:hideMark/>
          </w:tcPr>
          <w:p w14:paraId="51341DD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Depends on deployed tooling and processes.</w:t>
            </w:r>
          </w:p>
        </w:tc>
        <w:tc>
          <w:tcPr>
            <w:tcW w:w="3408" w:type="dxa"/>
            <w:shd w:val="clear" w:color="auto" w:fill="FFFFFF"/>
            <w:tcMar>
              <w:top w:w="0" w:type="dxa"/>
              <w:left w:w="0" w:type="dxa"/>
              <w:bottom w:w="0" w:type="dxa"/>
              <w:right w:w="0" w:type="dxa"/>
            </w:tcMar>
            <w:hideMark/>
          </w:tcPr>
          <w:p w14:paraId="57698B9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 PKI and certificate records can support organizational auditing.</w:t>
            </w:r>
          </w:p>
        </w:tc>
      </w:tr>
    </w:tbl>
    <w:p w14:paraId="754F134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3.12 Enterprise Usability</w:t>
      </w:r>
    </w:p>
    <w:p w14:paraId="75A418C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Usability is important because a technically strong system can fail if users cannot operate it correctly. Corporate email users may not be security specialists. The organization should minimize manual cryptographic decisions while preserving clear warnings and policy controls.</w:t>
      </w:r>
    </w:p>
    <w:p w14:paraId="3356B5B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Email signing should be as transparent as possible to the user.</w:t>
      </w:r>
    </w:p>
    <w:p w14:paraId="20856B2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Encryption should be easy to select or automatically enforced for defined sensitive data.</w:t>
      </w:r>
    </w:p>
    <w:p w14:paraId="396D33F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Certificate/key warnings should be understandable.</w:t>
      </w:r>
    </w:p>
    <w:p w14:paraId="2D6FD21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Private credentials should be protected without requiring users to manually manage complex cryptographic files.</w:t>
      </w:r>
    </w:p>
    <w:p w14:paraId="35DC89A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Renewal and replacement should be handled centrally wherever possible.</w:t>
      </w:r>
    </w:p>
    <w:p w14:paraId="689909A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Help-desk procedures should exist for lost devices, expired credentials, and compromised keys.</w:t>
      </w:r>
    </w:p>
    <w:p w14:paraId="52144AE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3.13 Example Corporate Scenario</w:t>
      </w:r>
    </w:p>
    <w:p w14:paraId="6F8A1D5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Assume a company has 2,000 employees across finance, human resources, legal, sales, and management. Finance and legal teams exchange confidential documents and transaction-related messages. The company already uses centralized employee identities and managed email accounts.</w:t>
      </w:r>
    </w:p>
    <w:p w14:paraId="2095616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In this scenario, the organization would benefit from a security system that can connect identity management, certificate issuance, email clients, renewal, and revocation. This makes a certificate-based S/MIME deployment particularly suitable, provided the required PKI and email-client support are available.</w:t>
      </w:r>
    </w:p>
    <w:p w14:paraId="1DC5DC5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3.14 Example Workflow for a Secure Corporate Email</w:t>
      </w:r>
    </w:p>
    <w:p w14:paraId="4AA208F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Sender</w:t>
      </w:r>
      <w:r w:rsidRPr="008D026B">
        <w:rPr>
          <w:rFonts w:ascii="Times New Roman" w:hAnsi="Times New Roman" w:cs="Times New Roman"/>
          <w:sz w:val="24"/>
          <w:szCs w:val="24"/>
        </w:rPr>
        <w:br/>
        <w:t>│</w:t>
      </w:r>
      <w:r w:rsidRPr="008D026B">
        <w:rPr>
          <w:rFonts w:ascii="Times New Roman" w:hAnsi="Times New Roman" w:cs="Times New Roman"/>
          <w:sz w:val="24"/>
          <w:szCs w:val="24"/>
        </w:rPr>
        <w:br/>
        <w:t>├── Compose sensitive email</w:t>
      </w:r>
      <w:r w:rsidRPr="008D026B">
        <w:rPr>
          <w:rFonts w:ascii="Times New Roman" w:hAnsi="Times New Roman" w:cs="Times New Roman"/>
          <w:sz w:val="24"/>
          <w:szCs w:val="24"/>
        </w:rPr>
        <w:br/>
        <w:t>│</w:t>
      </w:r>
      <w:r w:rsidRPr="008D026B">
        <w:rPr>
          <w:rFonts w:ascii="Times New Roman" w:hAnsi="Times New Roman" w:cs="Times New Roman"/>
          <w:sz w:val="24"/>
          <w:szCs w:val="24"/>
        </w:rPr>
        <w:br/>
        <w:t>├── Obtain recipient's valid certificate/public key</w:t>
      </w:r>
      <w:r w:rsidRPr="008D026B">
        <w:rPr>
          <w:rFonts w:ascii="Times New Roman" w:hAnsi="Times New Roman" w:cs="Times New Roman"/>
          <w:sz w:val="24"/>
          <w:szCs w:val="24"/>
        </w:rPr>
        <w:br/>
        <w:t>│</w:t>
      </w:r>
      <w:r w:rsidRPr="008D026B">
        <w:rPr>
          <w:rFonts w:ascii="Times New Roman" w:hAnsi="Times New Roman" w:cs="Times New Roman"/>
          <w:sz w:val="24"/>
          <w:szCs w:val="24"/>
        </w:rPr>
        <w:br/>
        <w:t>├── Digitally sign message</w:t>
      </w:r>
      <w:r w:rsidRPr="008D026B">
        <w:rPr>
          <w:rFonts w:ascii="Times New Roman" w:hAnsi="Times New Roman" w:cs="Times New Roman"/>
          <w:sz w:val="24"/>
          <w:szCs w:val="24"/>
        </w:rPr>
        <w:br/>
        <w:t>│</w:t>
      </w:r>
      <w:r w:rsidRPr="008D026B">
        <w:rPr>
          <w:rFonts w:ascii="Times New Roman" w:hAnsi="Times New Roman" w:cs="Times New Roman"/>
          <w:sz w:val="24"/>
          <w:szCs w:val="24"/>
        </w:rPr>
        <w:br/>
        <w:t>└── Encrypt message for recipient</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Email transport</w:t>
      </w:r>
      <w:r w:rsidRPr="008D026B">
        <w:rPr>
          <w:rFonts w:ascii="Times New Roman" w:hAnsi="Times New Roman" w:cs="Times New Roman"/>
          <w:sz w:val="24"/>
          <w:szCs w:val="24"/>
        </w:rPr>
        <w:br/>
        <w:t>│</w:t>
      </w:r>
      <w:r w:rsidRPr="008D026B">
        <w:rPr>
          <w:rFonts w:ascii="Times New Roman" w:hAnsi="Times New Roman" w:cs="Times New Roman"/>
          <w:sz w:val="24"/>
          <w:szCs w:val="24"/>
        </w:rPr>
        <w:br/>
        <w:t>▼</w:t>
      </w:r>
      <w:r w:rsidRPr="008D026B">
        <w:rPr>
          <w:rFonts w:ascii="Times New Roman" w:hAnsi="Times New Roman" w:cs="Times New Roman"/>
          <w:sz w:val="24"/>
          <w:szCs w:val="24"/>
        </w:rPr>
        <w:br/>
        <w:t>Recipient</w:t>
      </w:r>
      <w:r w:rsidRPr="008D026B">
        <w:rPr>
          <w:rFonts w:ascii="Times New Roman" w:hAnsi="Times New Roman" w:cs="Times New Roman"/>
          <w:sz w:val="24"/>
          <w:szCs w:val="24"/>
        </w:rPr>
        <w:br/>
        <w:t>│</w:t>
      </w:r>
      <w:r w:rsidRPr="008D026B">
        <w:rPr>
          <w:rFonts w:ascii="Times New Roman" w:hAnsi="Times New Roman" w:cs="Times New Roman"/>
          <w:sz w:val="24"/>
          <w:szCs w:val="24"/>
        </w:rPr>
        <w:br/>
        <w:t>├── Validate sender certificate</w:t>
      </w:r>
      <w:r w:rsidRPr="008D026B">
        <w:rPr>
          <w:rFonts w:ascii="Times New Roman" w:hAnsi="Times New Roman" w:cs="Times New Roman"/>
          <w:sz w:val="24"/>
          <w:szCs w:val="24"/>
        </w:rPr>
        <w:br/>
        <w:t>├── Verify signature</w:t>
      </w:r>
      <w:r w:rsidRPr="008D026B">
        <w:rPr>
          <w:rFonts w:ascii="Times New Roman" w:hAnsi="Times New Roman" w:cs="Times New Roman"/>
          <w:sz w:val="24"/>
          <w:szCs w:val="24"/>
        </w:rPr>
        <w:br/>
        <w:t>├── Decrypt using private key</w:t>
      </w:r>
      <w:r w:rsidRPr="008D026B">
        <w:rPr>
          <w:rFonts w:ascii="Times New Roman" w:hAnsi="Times New Roman" w:cs="Times New Roman"/>
          <w:sz w:val="24"/>
          <w:szCs w:val="24"/>
        </w:rPr>
        <w:br/>
        <w:t>└── Read protected message</w:t>
      </w:r>
      <w:r w:rsidRPr="008D026B">
        <w:rPr>
          <w:rFonts w:ascii="Times New Roman" w:hAnsi="Times New Roman" w:cs="Times New Roman"/>
          <w:sz w:val="24"/>
          <w:szCs w:val="24"/>
        </w:rPr>
        <w:br/>
      </w:r>
    </w:p>
    <w:p w14:paraId="453E90A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3.15 Security Benefits and Limitations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5"/>
        <w:gridCol w:w="3107"/>
        <w:gridCol w:w="3397"/>
      </w:tblGrid>
      <w:tr w:rsidR="008D026B" w:rsidRPr="008D026B" w14:paraId="4DBF6662" w14:textId="77777777">
        <w:tc>
          <w:tcPr>
            <w:tcW w:w="3408" w:type="dxa"/>
            <w:shd w:val="clear" w:color="auto" w:fill="FFFFFF"/>
            <w:tcMar>
              <w:top w:w="0" w:type="dxa"/>
              <w:left w:w="0" w:type="dxa"/>
              <w:bottom w:w="0" w:type="dxa"/>
              <w:right w:w="0" w:type="dxa"/>
            </w:tcMar>
            <w:hideMark/>
          </w:tcPr>
          <w:p w14:paraId="0C40DF0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System</w:t>
            </w:r>
          </w:p>
        </w:tc>
        <w:tc>
          <w:tcPr>
            <w:tcW w:w="3408" w:type="dxa"/>
            <w:shd w:val="clear" w:color="auto" w:fill="FFFFFF"/>
            <w:tcMar>
              <w:top w:w="0" w:type="dxa"/>
              <w:left w:w="0" w:type="dxa"/>
              <w:bottom w:w="0" w:type="dxa"/>
              <w:right w:w="0" w:type="dxa"/>
            </w:tcMar>
            <w:hideMark/>
          </w:tcPr>
          <w:p w14:paraId="2FB86FB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Major strengths</w:t>
            </w:r>
          </w:p>
        </w:tc>
        <w:tc>
          <w:tcPr>
            <w:tcW w:w="3408" w:type="dxa"/>
            <w:shd w:val="clear" w:color="auto" w:fill="FFFFFF"/>
            <w:tcMar>
              <w:top w:w="0" w:type="dxa"/>
              <w:left w:w="0" w:type="dxa"/>
              <w:bottom w:w="0" w:type="dxa"/>
              <w:right w:w="0" w:type="dxa"/>
            </w:tcMar>
            <w:hideMark/>
          </w:tcPr>
          <w:p w14:paraId="51A1F84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Important limitations/considerations</w:t>
            </w:r>
          </w:p>
        </w:tc>
      </w:tr>
      <w:tr w:rsidR="008D026B" w:rsidRPr="008D026B" w14:paraId="1EC87821" w14:textId="77777777">
        <w:tc>
          <w:tcPr>
            <w:tcW w:w="3408" w:type="dxa"/>
            <w:shd w:val="clear" w:color="auto" w:fill="FFFFFF"/>
            <w:tcMar>
              <w:top w:w="0" w:type="dxa"/>
              <w:left w:w="0" w:type="dxa"/>
              <w:bottom w:w="0" w:type="dxa"/>
              <w:right w:w="0" w:type="dxa"/>
            </w:tcMar>
            <w:hideMark/>
          </w:tcPr>
          <w:p w14:paraId="42C7913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PGP</w:t>
            </w:r>
          </w:p>
        </w:tc>
        <w:tc>
          <w:tcPr>
            <w:tcW w:w="3408" w:type="dxa"/>
            <w:shd w:val="clear" w:color="auto" w:fill="FFFFFF"/>
            <w:tcMar>
              <w:top w:w="0" w:type="dxa"/>
              <w:left w:w="0" w:type="dxa"/>
              <w:bottom w:w="0" w:type="dxa"/>
              <w:right w:w="0" w:type="dxa"/>
            </w:tcMar>
            <w:hideMark/>
          </w:tcPr>
          <w:p w14:paraId="7D1B067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Flexible trust models, strong cryptographic protection, user/key control.</w:t>
            </w:r>
          </w:p>
        </w:tc>
        <w:tc>
          <w:tcPr>
            <w:tcW w:w="3408" w:type="dxa"/>
            <w:shd w:val="clear" w:color="auto" w:fill="FFFFFF"/>
            <w:tcMar>
              <w:top w:w="0" w:type="dxa"/>
              <w:left w:w="0" w:type="dxa"/>
              <w:bottom w:w="0" w:type="dxa"/>
              <w:right w:w="0" w:type="dxa"/>
            </w:tcMar>
            <w:hideMark/>
          </w:tcPr>
          <w:p w14:paraId="10D38CA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 discovery, validation, lifecycle, and user administration can become complex at enterprise scale.</w:t>
            </w:r>
          </w:p>
        </w:tc>
      </w:tr>
      <w:tr w:rsidR="008D026B" w:rsidRPr="008D026B" w14:paraId="74B816CB" w14:textId="77777777">
        <w:tc>
          <w:tcPr>
            <w:tcW w:w="3408" w:type="dxa"/>
            <w:shd w:val="clear" w:color="auto" w:fill="FFFFFF"/>
            <w:tcMar>
              <w:top w:w="0" w:type="dxa"/>
              <w:left w:w="0" w:type="dxa"/>
              <w:bottom w:w="0" w:type="dxa"/>
              <w:right w:w="0" w:type="dxa"/>
            </w:tcMar>
            <w:hideMark/>
          </w:tcPr>
          <w:p w14:paraId="0BB5551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w:t>
            </w:r>
          </w:p>
        </w:tc>
        <w:tc>
          <w:tcPr>
            <w:tcW w:w="3408" w:type="dxa"/>
            <w:shd w:val="clear" w:color="auto" w:fill="FFFFFF"/>
            <w:tcMar>
              <w:top w:w="0" w:type="dxa"/>
              <w:left w:w="0" w:type="dxa"/>
              <w:bottom w:w="0" w:type="dxa"/>
              <w:right w:w="0" w:type="dxa"/>
            </w:tcMar>
            <w:hideMark/>
          </w:tcPr>
          <w:p w14:paraId="468D472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Certificate-based identity, PKI integration, enterprise-oriented administration, email-client support.</w:t>
            </w:r>
          </w:p>
        </w:tc>
        <w:tc>
          <w:tcPr>
            <w:tcW w:w="3408" w:type="dxa"/>
            <w:shd w:val="clear" w:color="auto" w:fill="FFFFFF"/>
            <w:tcMar>
              <w:top w:w="0" w:type="dxa"/>
              <w:left w:w="0" w:type="dxa"/>
              <w:bottom w:w="0" w:type="dxa"/>
              <w:right w:w="0" w:type="dxa"/>
            </w:tcMar>
            <w:hideMark/>
          </w:tcPr>
          <w:p w14:paraId="34EFF5D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Requires certificate/PKI infrastructure and disciplined certificate lifecycle management.</w:t>
            </w:r>
          </w:p>
        </w:tc>
      </w:tr>
    </w:tbl>
    <w:p w14:paraId="554F5F1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3.16 Critical Analysis – Is One Always Better?</w:t>
      </w:r>
    </w:p>
    <w:p w14:paraId="60FF93D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No. The most suitable solution depends on the organization's existing infrastructure and operating model. PGP may be the better fit where decentralized trust and user-controlled keys are important or where the organization already has mature PGP expertise. S/MIME may be more suitable where centralized identity, PKI, managed endpoints, and enterprise email integration are priorities.</w:t>
      </w:r>
    </w:p>
    <w:p w14:paraId="47D7E94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Therefore, the recommendation should be justified against actual corporate requirements rather than presented as a universal rule.</w:t>
      </w:r>
    </w:p>
    <w:p w14:paraId="411C8BB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3.17 Decision Matrix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70"/>
        <w:gridCol w:w="1949"/>
        <w:gridCol w:w="1837"/>
        <w:gridCol w:w="1816"/>
        <w:gridCol w:w="1797"/>
      </w:tblGrid>
      <w:tr w:rsidR="008D026B" w:rsidRPr="008D026B" w14:paraId="6E4C0D15" w14:textId="77777777">
        <w:tc>
          <w:tcPr>
            <w:tcW w:w="2045" w:type="dxa"/>
            <w:shd w:val="clear" w:color="auto" w:fill="FFFFFF"/>
            <w:tcMar>
              <w:top w:w="0" w:type="dxa"/>
              <w:left w:w="0" w:type="dxa"/>
              <w:bottom w:w="0" w:type="dxa"/>
              <w:right w:w="0" w:type="dxa"/>
            </w:tcMar>
            <w:hideMark/>
          </w:tcPr>
          <w:p w14:paraId="7F2936F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Requirement</w:t>
            </w:r>
          </w:p>
        </w:tc>
        <w:tc>
          <w:tcPr>
            <w:tcW w:w="2045" w:type="dxa"/>
            <w:shd w:val="clear" w:color="auto" w:fill="FFFFFF"/>
            <w:tcMar>
              <w:top w:w="0" w:type="dxa"/>
              <w:left w:w="0" w:type="dxa"/>
              <w:bottom w:w="0" w:type="dxa"/>
              <w:right w:w="0" w:type="dxa"/>
            </w:tcMar>
            <w:hideMark/>
          </w:tcPr>
          <w:p w14:paraId="6B2F484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Importance</w:t>
            </w:r>
          </w:p>
        </w:tc>
        <w:tc>
          <w:tcPr>
            <w:tcW w:w="2045" w:type="dxa"/>
            <w:shd w:val="clear" w:color="auto" w:fill="FFFFFF"/>
            <w:tcMar>
              <w:top w:w="0" w:type="dxa"/>
              <w:left w:w="0" w:type="dxa"/>
              <w:bottom w:w="0" w:type="dxa"/>
              <w:right w:w="0" w:type="dxa"/>
            </w:tcMar>
            <w:hideMark/>
          </w:tcPr>
          <w:p w14:paraId="0FF4807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 suitability</w:t>
            </w:r>
          </w:p>
        </w:tc>
        <w:tc>
          <w:tcPr>
            <w:tcW w:w="2045" w:type="dxa"/>
            <w:shd w:val="clear" w:color="auto" w:fill="FFFFFF"/>
            <w:tcMar>
              <w:top w:w="0" w:type="dxa"/>
              <w:left w:w="0" w:type="dxa"/>
              <w:bottom w:w="0" w:type="dxa"/>
              <w:right w:w="0" w:type="dxa"/>
            </w:tcMar>
            <w:hideMark/>
          </w:tcPr>
          <w:p w14:paraId="31F149B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 suitability</w:t>
            </w:r>
          </w:p>
        </w:tc>
        <w:tc>
          <w:tcPr>
            <w:tcW w:w="2045" w:type="dxa"/>
            <w:shd w:val="clear" w:color="auto" w:fill="FFFFFF"/>
            <w:tcMar>
              <w:top w:w="0" w:type="dxa"/>
              <w:left w:w="0" w:type="dxa"/>
              <w:bottom w:w="0" w:type="dxa"/>
              <w:right w:w="0" w:type="dxa"/>
            </w:tcMar>
            <w:hideMark/>
          </w:tcPr>
          <w:p w14:paraId="10A6E92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Preferred for typical corporate setup</w:t>
            </w:r>
          </w:p>
        </w:tc>
      </w:tr>
      <w:tr w:rsidR="008D026B" w:rsidRPr="008D026B" w14:paraId="46342ECA" w14:textId="77777777">
        <w:tc>
          <w:tcPr>
            <w:tcW w:w="2045" w:type="dxa"/>
            <w:shd w:val="clear" w:color="auto" w:fill="FFFFFF"/>
            <w:tcMar>
              <w:top w:w="0" w:type="dxa"/>
              <w:left w:w="0" w:type="dxa"/>
              <w:bottom w:w="0" w:type="dxa"/>
              <w:right w:w="0" w:type="dxa"/>
            </w:tcMar>
            <w:hideMark/>
          </w:tcPr>
          <w:p w14:paraId="769EBF2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Centralized identity</w:t>
            </w:r>
          </w:p>
        </w:tc>
        <w:tc>
          <w:tcPr>
            <w:tcW w:w="2045" w:type="dxa"/>
            <w:shd w:val="clear" w:color="auto" w:fill="FFFFFF"/>
            <w:tcMar>
              <w:top w:w="0" w:type="dxa"/>
              <w:left w:w="0" w:type="dxa"/>
              <w:bottom w:w="0" w:type="dxa"/>
              <w:right w:w="0" w:type="dxa"/>
            </w:tcMar>
            <w:hideMark/>
          </w:tcPr>
          <w:p w14:paraId="431779C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76A6CB6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Moderate</w:t>
            </w:r>
          </w:p>
        </w:tc>
        <w:tc>
          <w:tcPr>
            <w:tcW w:w="2045" w:type="dxa"/>
            <w:shd w:val="clear" w:color="auto" w:fill="FFFFFF"/>
            <w:tcMar>
              <w:top w:w="0" w:type="dxa"/>
              <w:left w:w="0" w:type="dxa"/>
              <w:bottom w:w="0" w:type="dxa"/>
              <w:right w:w="0" w:type="dxa"/>
            </w:tcMar>
            <w:hideMark/>
          </w:tcPr>
          <w:p w14:paraId="77D757D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1B527A8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w:t>
            </w:r>
          </w:p>
        </w:tc>
      </w:tr>
      <w:tr w:rsidR="008D026B" w:rsidRPr="008D026B" w14:paraId="121C5069" w14:textId="77777777">
        <w:tc>
          <w:tcPr>
            <w:tcW w:w="2045" w:type="dxa"/>
            <w:shd w:val="clear" w:color="auto" w:fill="FFFFFF"/>
            <w:tcMar>
              <w:top w:w="0" w:type="dxa"/>
              <w:left w:w="0" w:type="dxa"/>
              <w:bottom w:w="0" w:type="dxa"/>
              <w:right w:w="0" w:type="dxa"/>
            </w:tcMar>
            <w:hideMark/>
          </w:tcPr>
          <w:p w14:paraId="5AF3E4B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Enterprise PKI integration</w:t>
            </w:r>
          </w:p>
        </w:tc>
        <w:tc>
          <w:tcPr>
            <w:tcW w:w="2045" w:type="dxa"/>
            <w:shd w:val="clear" w:color="auto" w:fill="FFFFFF"/>
            <w:tcMar>
              <w:top w:w="0" w:type="dxa"/>
              <w:left w:w="0" w:type="dxa"/>
              <w:bottom w:w="0" w:type="dxa"/>
              <w:right w:w="0" w:type="dxa"/>
            </w:tcMar>
            <w:hideMark/>
          </w:tcPr>
          <w:p w14:paraId="599AC29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2128AAF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Moderate</w:t>
            </w:r>
          </w:p>
        </w:tc>
        <w:tc>
          <w:tcPr>
            <w:tcW w:w="2045" w:type="dxa"/>
            <w:shd w:val="clear" w:color="auto" w:fill="FFFFFF"/>
            <w:tcMar>
              <w:top w:w="0" w:type="dxa"/>
              <w:left w:w="0" w:type="dxa"/>
              <w:bottom w:w="0" w:type="dxa"/>
              <w:right w:w="0" w:type="dxa"/>
            </w:tcMar>
            <w:hideMark/>
          </w:tcPr>
          <w:p w14:paraId="3034C7B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73DD769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w:t>
            </w:r>
          </w:p>
        </w:tc>
      </w:tr>
      <w:tr w:rsidR="008D026B" w:rsidRPr="008D026B" w14:paraId="45AF7D10" w14:textId="77777777">
        <w:tc>
          <w:tcPr>
            <w:tcW w:w="2045" w:type="dxa"/>
            <w:shd w:val="clear" w:color="auto" w:fill="FFFFFF"/>
            <w:tcMar>
              <w:top w:w="0" w:type="dxa"/>
              <w:left w:w="0" w:type="dxa"/>
              <w:bottom w:w="0" w:type="dxa"/>
              <w:right w:w="0" w:type="dxa"/>
            </w:tcMar>
            <w:hideMark/>
          </w:tcPr>
          <w:p w14:paraId="63458AD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Decentralized trust</w:t>
            </w:r>
          </w:p>
        </w:tc>
        <w:tc>
          <w:tcPr>
            <w:tcW w:w="2045" w:type="dxa"/>
            <w:shd w:val="clear" w:color="auto" w:fill="FFFFFF"/>
            <w:tcMar>
              <w:top w:w="0" w:type="dxa"/>
              <w:left w:w="0" w:type="dxa"/>
              <w:bottom w:w="0" w:type="dxa"/>
              <w:right w:w="0" w:type="dxa"/>
            </w:tcMar>
            <w:hideMark/>
          </w:tcPr>
          <w:p w14:paraId="7DECF50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Medium</w:t>
            </w:r>
          </w:p>
        </w:tc>
        <w:tc>
          <w:tcPr>
            <w:tcW w:w="2045" w:type="dxa"/>
            <w:shd w:val="clear" w:color="auto" w:fill="FFFFFF"/>
            <w:tcMar>
              <w:top w:w="0" w:type="dxa"/>
              <w:left w:w="0" w:type="dxa"/>
              <w:bottom w:w="0" w:type="dxa"/>
              <w:right w:w="0" w:type="dxa"/>
            </w:tcMar>
            <w:hideMark/>
          </w:tcPr>
          <w:p w14:paraId="06812F5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2500F03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Lower</w:t>
            </w:r>
          </w:p>
        </w:tc>
        <w:tc>
          <w:tcPr>
            <w:tcW w:w="2045" w:type="dxa"/>
            <w:shd w:val="clear" w:color="auto" w:fill="FFFFFF"/>
            <w:tcMar>
              <w:top w:w="0" w:type="dxa"/>
              <w:left w:w="0" w:type="dxa"/>
              <w:bottom w:w="0" w:type="dxa"/>
              <w:right w:w="0" w:type="dxa"/>
            </w:tcMar>
            <w:hideMark/>
          </w:tcPr>
          <w:p w14:paraId="300B89B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PGP</w:t>
            </w:r>
          </w:p>
        </w:tc>
      </w:tr>
      <w:tr w:rsidR="008D026B" w:rsidRPr="008D026B" w14:paraId="450F7DED" w14:textId="77777777">
        <w:tc>
          <w:tcPr>
            <w:tcW w:w="2045" w:type="dxa"/>
            <w:shd w:val="clear" w:color="auto" w:fill="FFFFFF"/>
            <w:tcMar>
              <w:top w:w="0" w:type="dxa"/>
              <w:left w:w="0" w:type="dxa"/>
              <w:bottom w:w="0" w:type="dxa"/>
              <w:right w:w="0" w:type="dxa"/>
            </w:tcMar>
            <w:hideMark/>
          </w:tcPr>
          <w:p w14:paraId="785D962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Ease for non-technical users</w:t>
            </w:r>
          </w:p>
        </w:tc>
        <w:tc>
          <w:tcPr>
            <w:tcW w:w="2045" w:type="dxa"/>
            <w:shd w:val="clear" w:color="auto" w:fill="FFFFFF"/>
            <w:tcMar>
              <w:top w:w="0" w:type="dxa"/>
              <w:left w:w="0" w:type="dxa"/>
              <w:bottom w:w="0" w:type="dxa"/>
              <w:right w:w="0" w:type="dxa"/>
            </w:tcMar>
            <w:hideMark/>
          </w:tcPr>
          <w:p w14:paraId="3955E04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2E8A181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Tool dependent</w:t>
            </w:r>
          </w:p>
        </w:tc>
        <w:tc>
          <w:tcPr>
            <w:tcW w:w="2045" w:type="dxa"/>
            <w:shd w:val="clear" w:color="auto" w:fill="FFFFFF"/>
            <w:tcMar>
              <w:top w:w="0" w:type="dxa"/>
              <w:left w:w="0" w:type="dxa"/>
              <w:bottom w:w="0" w:type="dxa"/>
              <w:right w:w="0" w:type="dxa"/>
            </w:tcMar>
            <w:hideMark/>
          </w:tcPr>
          <w:p w14:paraId="02CA7CA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Generally strong with supported clients</w:t>
            </w:r>
          </w:p>
        </w:tc>
        <w:tc>
          <w:tcPr>
            <w:tcW w:w="2045" w:type="dxa"/>
            <w:shd w:val="clear" w:color="auto" w:fill="FFFFFF"/>
            <w:tcMar>
              <w:top w:w="0" w:type="dxa"/>
              <w:left w:w="0" w:type="dxa"/>
              <w:bottom w:w="0" w:type="dxa"/>
              <w:right w:w="0" w:type="dxa"/>
            </w:tcMar>
            <w:hideMark/>
          </w:tcPr>
          <w:p w14:paraId="2D1CCDC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w:t>
            </w:r>
          </w:p>
        </w:tc>
      </w:tr>
      <w:tr w:rsidR="008D026B" w:rsidRPr="008D026B" w14:paraId="2C1F4C14" w14:textId="77777777">
        <w:tc>
          <w:tcPr>
            <w:tcW w:w="2045" w:type="dxa"/>
            <w:shd w:val="clear" w:color="auto" w:fill="FFFFFF"/>
            <w:tcMar>
              <w:top w:w="0" w:type="dxa"/>
              <w:left w:w="0" w:type="dxa"/>
              <w:bottom w:w="0" w:type="dxa"/>
              <w:right w:w="0" w:type="dxa"/>
            </w:tcMar>
            <w:hideMark/>
          </w:tcPr>
          <w:p w14:paraId="7E5EB8C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Large-scale lifecycle management</w:t>
            </w:r>
          </w:p>
        </w:tc>
        <w:tc>
          <w:tcPr>
            <w:tcW w:w="2045" w:type="dxa"/>
            <w:shd w:val="clear" w:color="auto" w:fill="FFFFFF"/>
            <w:tcMar>
              <w:top w:w="0" w:type="dxa"/>
              <w:left w:w="0" w:type="dxa"/>
              <w:bottom w:w="0" w:type="dxa"/>
              <w:right w:w="0" w:type="dxa"/>
            </w:tcMar>
            <w:hideMark/>
          </w:tcPr>
          <w:p w14:paraId="12E36F4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3A31C20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Requires disciplined tooling</w:t>
            </w:r>
          </w:p>
        </w:tc>
        <w:tc>
          <w:tcPr>
            <w:tcW w:w="2045" w:type="dxa"/>
            <w:shd w:val="clear" w:color="auto" w:fill="FFFFFF"/>
            <w:tcMar>
              <w:top w:w="0" w:type="dxa"/>
              <w:left w:w="0" w:type="dxa"/>
              <w:bottom w:w="0" w:type="dxa"/>
              <w:right w:w="0" w:type="dxa"/>
            </w:tcMar>
            <w:hideMark/>
          </w:tcPr>
          <w:p w14:paraId="21EE47D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Strong fit with PKI</w:t>
            </w:r>
          </w:p>
        </w:tc>
        <w:tc>
          <w:tcPr>
            <w:tcW w:w="2045" w:type="dxa"/>
            <w:shd w:val="clear" w:color="auto" w:fill="FFFFFF"/>
            <w:tcMar>
              <w:top w:w="0" w:type="dxa"/>
              <w:left w:w="0" w:type="dxa"/>
              <w:bottom w:w="0" w:type="dxa"/>
              <w:right w:w="0" w:type="dxa"/>
            </w:tcMar>
            <w:hideMark/>
          </w:tcPr>
          <w:p w14:paraId="4D46B1C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S/MIME</w:t>
            </w:r>
          </w:p>
        </w:tc>
      </w:tr>
      <w:tr w:rsidR="008D026B" w:rsidRPr="008D026B" w14:paraId="66A9E78C" w14:textId="77777777">
        <w:tc>
          <w:tcPr>
            <w:tcW w:w="2045" w:type="dxa"/>
            <w:shd w:val="clear" w:color="auto" w:fill="FFFFFF"/>
            <w:tcMar>
              <w:top w:w="0" w:type="dxa"/>
              <w:left w:w="0" w:type="dxa"/>
              <w:bottom w:w="0" w:type="dxa"/>
              <w:right w:w="0" w:type="dxa"/>
            </w:tcMar>
            <w:hideMark/>
          </w:tcPr>
          <w:p w14:paraId="47B66FD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User-controlled key relationships</w:t>
            </w:r>
          </w:p>
        </w:tc>
        <w:tc>
          <w:tcPr>
            <w:tcW w:w="2045" w:type="dxa"/>
            <w:shd w:val="clear" w:color="auto" w:fill="FFFFFF"/>
            <w:tcMar>
              <w:top w:w="0" w:type="dxa"/>
              <w:left w:w="0" w:type="dxa"/>
              <w:bottom w:w="0" w:type="dxa"/>
              <w:right w:w="0" w:type="dxa"/>
            </w:tcMar>
            <w:hideMark/>
          </w:tcPr>
          <w:p w14:paraId="3CEE278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Medium</w:t>
            </w:r>
          </w:p>
        </w:tc>
        <w:tc>
          <w:tcPr>
            <w:tcW w:w="2045" w:type="dxa"/>
            <w:shd w:val="clear" w:color="auto" w:fill="FFFFFF"/>
            <w:tcMar>
              <w:top w:w="0" w:type="dxa"/>
              <w:left w:w="0" w:type="dxa"/>
              <w:bottom w:w="0" w:type="dxa"/>
              <w:right w:w="0" w:type="dxa"/>
            </w:tcMar>
            <w:hideMark/>
          </w:tcPr>
          <w:p w14:paraId="176F79B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High</w:t>
            </w:r>
          </w:p>
        </w:tc>
        <w:tc>
          <w:tcPr>
            <w:tcW w:w="2045" w:type="dxa"/>
            <w:shd w:val="clear" w:color="auto" w:fill="FFFFFF"/>
            <w:tcMar>
              <w:top w:w="0" w:type="dxa"/>
              <w:left w:w="0" w:type="dxa"/>
              <w:bottom w:w="0" w:type="dxa"/>
              <w:right w:w="0" w:type="dxa"/>
            </w:tcMar>
            <w:hideMark/>
          </w:tcPr>
          <w:p w14:paraId="2A9DAEE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Lower</w:t>
            </w:r>
          </w:p>
        </w:tc>
        <w:tc>
          <w:tcPr>
            <w:tcW w:w="2045" w:type="dxa"/>
            <w:shd w:val="clear" w:color="auto" w:fill="FFFFFF"/>
            <w:tcMar>
              <w:top w:w="0" w:type="dxa"/>
              <w:left w:w="0" w:type="dxa"/>
              <w:bottom w:w="0" w:type="dxa"/>
              <w:right w:w="0" w:type="dxa"/>
            </w:tcMar>
            <w:hideMark/>
          </w:tcPr>
          <w:p w14:paraId="7E4CE2E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PGP</w:t>
            </w:r>
          </w:p>
        </w:tc>
      </w:tr>
    </w:tbl>
    <w:p w14:paraId="1F24DD1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3.18 Recommendation</w:t>
      </w:r>
    </w:p>
    <w:p w14:paraId="6441D50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For a typical corporate email system, S/MIME is the recommended approach when the organization has, or is prepared to establish, a managed PKI and centralized identity infrastructure. The main reasons are enterprise-oriented certificate lifecycle management, structured identity binding, centralized trust administration, and integration with corporate email environments.</w:t>
      </w:r>
    </w:p>
    <w:p w14:paraId="4C955C8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However, the recommendation should be revisited if the organization already has a mature PGP deployment, needs a decentralized trust model, or has requirements that strongly favor user-managed public keys.</w:t>
      </w:r>
    </w:p>
    <w:p w14:paraId="190CA19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3.19 Recommended Enterprise Implementation Plan</w:t>
      </w:r>
    </w:p>
    <w:p w14:paraId="149F9D7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1. Identify the categories of email that require mandatory signing and/or encryption.</w:t>
      </w:r>
    </w:p>
    <w:p w14:paraId="4A69550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2. Document the organization's trust and certificate policy.</w:t>
      </w:r>
    </w:p>
    <w:p w14:paraId="45F06D4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3. Establish or select a trusted PKI/CA environment.</w:t>
      </w:r>
    </w:p>
    <w:p w14:paraId="339CEDF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4. Integrate employee identity verification with certificate issuance.</w:t>
      </w:r>
    </w:p>
    <w:p w14:paraId="26613CC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5. Securely provision certificates and private keys to managed endpoints.</w:t>
      </w:r>
    </w:p>
    <w:p w14:paraId="7B64517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6. Configure supported email clients for signing and encryption.</w:t>
      </w:r>
    </w:p>
    <w:p w14:paraId="52951EA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7. Publish or make recipient certificates discoverable through approved enterprise mechanisms.</w:t>
      </w:r>
    </w:p>
    <w:p w14:paraId="3DC625A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8. Monitor certificate expiry and renewal status.</w:t>
      </w:r>
    </w:p>
    <w:p w14:paraId="759FD6A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9. Create a documented revocation process for compromised keys, lost devices, and employee offboarding.</w:t>
      </w:r>
    </w:p>
    <w:p w14:paraId="0FFAB41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10. Train employees to respond correctly to certificate and signature warnings.</w:t>
      </w:r>
    </w:p>
    <w:p w14:paraId="1FDB8DB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11. Audit the deployment and periodically review whether policies still meet business requirements.</w:t>
      </w:r>
    </w:p>
    <w:p w14:paraId="44D8FB5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3.20 Risk Analysis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58"/>
        <w:gridCol w:w="2607"/>
        <w:gridCol w:w="2050"/>
        <w:gridCol w:w="2954"/>
      </w:tblGrid>
      <w:tr w:rsidR="008D026B" w:rsidRPr="008D026B" w14:paraId="0020963B" w14:textId="77777777">
        <w:tc>
          <w:tcPr>
            <w:tcW w:w="2556" w:type="dxa"/>
            <w:shd w:val="clear" w:color="auto" w:fill="FFFFFF"/>
            <w:tcMar>
              <w:top w:w="0" w:type="dxa"/>
              <w:left w:w="0" w:type="dxa"/>
              <w:bottom w:w="0" w:type="dxa"/>
              <w:right w:w="0" w:type="dxa"/>
            </w:tcMar>
            <w:hideMark/>
          </w:tcPr>
          <w:p w14:paraId="532E886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lastRenderedPageBreak/>
              <w:t>Risk</w:t>
            </w:r>
          </w:p>
        </w:tc>
        <w:tc>
          <w:tcPr>
            <w:tcW w:w="2556" w:type="dxa"/>
            <w:shd w:val="clear" w:color="auto" w:fill="FFFFFF"/>
            <w:tcMar>
              <w:top w:w="0" w:type="dxa"/>
              <w:left w:w="0" w:type="dxa"/>
              <w:bottom w:w="0" w:type="dxa"/>
              <w:right w:w="0" w:type="dxa"/>
            </w:tcMar>
            <w:hideMark/>
          </w:tcPr>
          <w:p w14:paraId="3B349F4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 consideration</w:t>
            </w:r>
          </w:p>
        </w:tc>
        <w:tc>
          <w:tcPr>
            <w:tcW w:w="2556" w:type="dxa"/>
            <w:shd w:val="clear" w:color="auto" w:fill="FFFFFF"/>
            <w:tcMar>
              <w:top w:w="0" w:type="dxa"/>
              <w:left w:w="0" w:type="dxa"/>
              <w:bottom w:w="0" w:type="dxa"/>
              <w:right w:w="0" w:type="dxa"/>
            </w:tcMar>
            <w:hideMark/>
          </w:tcPr>
          <w:p w14:paraId="6CD047C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 consideration</w:t>
            </w:r>
          </w:p>
        </w:tc>
        <w:tc>
          <w:tcPr>
            <w:tcW w:w="2556" w:type="dxa"/>
            <w:shd w:val="clear" w:color="auto" w:fill="FFFFFF"/>
            <w:tcMar>
              <w:top w:w="0" w:type="dxa"/>
              <w:left w:w="0" w:type="dxa"/>
              <w:bottom w:w="0" w:type="dxa"/>
              <w:right w:w="0" w:type="dxa"/>
            </w:tcMar>
            <w:hideMark/>
          </w:tcPr>
          <w:p w14:paraId="0D5E925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Mitigation</w:t>
            </w:r>
          </w:p>
        </w:tc>
      </w:tr>
      <w:tr w:rsidR="008D026B" w:rsidRPr="008D026B" w14:paraId="71D11D58" w14:textId="77777777">
        <w:tc>
          <w:tcPr>
            <w:tcW w:w="2556" w:type="dxa"/>
            <w:shd w:val="clear" w:color="auto" w:fill="FFFFFF"/>
            <w:tcMar>
              <w:top w:w="0" w:type="dxa"/>
              <w:left w:w="0" w:type="dxa"/>
              <w:bottom w:w="0" w:type="dxa"/>
              <w:right w:w="0" w:type="dxa"/>
            </w:tcMar>
            <w:hideMark/>
          </w:tcPr>
          <w:p w14:paraId="7D30169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Private-key compromise</w:t>
            </w:r>
          </w:p>
        </w:tc>
        <w:tc>
          <w:tcPr>
            <w:tcW w:w="2556" w:type="dxa"/>
            <w:shd w:val="clear" w:color="auto" w:fill="FFFFFF"/>
            <w:tcMar>
              <w:top w:w="0" w:type="dxa"/>
              <w:left w:w="0" w:type="dxa"/>
              <w:bottom w:w="0" w:type="dxa"/>
              <w:right w:w="0" w:type="dxa"/>
            </w:tcMar>
            <w:hideMark/>
          </w:tcPr>
          <w:p w14:paraId="38E0ACA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Attacker may impersonate/decrypt depending on key use.</w:t>
            </w:r>
          </w:p>
        </w:tc>
        <w:tc>
          <w:tcPr>
            <w:tcW w:w="2556" w:type="dxa"/>
            <w:shd w:val="clear" w:color="auto" w:fill="FFFFFF"/>
            <w:tcMar>
              <w:top w:w="0" w:type="dxa"/>
              <w:left w:w="0" w:type="dxa"/>
              <w:bottom w:w="0" w:type="dxa"/>
              <w:right w:w="0" w:type="dxa"/>
            </w:tcMar>
            <w:hideMark/>
          </w:tcPr>
          <w:p w14:paraId="1E4C514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Same fundamental private-key protection requirement.</w:t>
            </w:r>
          </w:p>
        </w:tc>
        <w:tc>
          <w:tcPr>
            <w:tcW w:w="2556" w:type="dxa"/>
            <w:shd w:val="clear" w:color="auto" w:fill="FFFFFF"/>
            <w:tcMar>
              <w:top w:w="0" w:type="dxa"/>
              <w:left w:w="0" w:type="dxa"/>
              <w:bottom w:w="0" w:type="dxa"/>
              <w:right w:w="0" w:type="dxa"/>
            </w:tcMar>
            <w:hideMark/>
          </w:tcPr>
          <w:p w14:paraId="70D68C4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Secure key storage, access control, rapid replacement/revocation.</w:t>
            </w:r>
          </w:p>
        </w:tc>
      </w:tr>
      <w:tr w:rsidR="008D026B" w:rsidRPr="008D026B" w14:paraId="76C42110" w14:textId="77777777">
        <w:tc>
          <w:tcPr>
            <w:tcW w:w="2556" w:type="dxa"/>
            <w:shd w:val="clear" w:color="auto" w:fill="FFFFFF"/>
            <w:tcMar>
              <w:top w:w="0" w:type="dxa"/>
              <w:left w:w="0" w:type="dxa"/>
              <w:bottom w:w="0" w:type="dxa"/>
              <w:right w:w="0" w:type="dxa"/>
            </w:tcMar>
            <w:hideMark/>
          </w:tcPr>
          <w:p w14:paraId="7E5F9BC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Expired credentials</w:t>
            </w:r>
          </w:p>
        </w:tc>
        <w:tc>
          <w:tcPr>
            <w:tcW w:w="2556" w:type="dxa"/>
            <w:shd w:val="clear" w:color="auto" w:fill="FFFFFF"/>
            <w:tcMar>
              <w:top w:w="0" w:type="dxa"/>
              <w:left w:w="0" w:type="dxa"/>
              <w:bottom w:w="0" w:type="dxa"/>
              <w:right w:w="0" w:type="dxa"/>
            </w:tcMar>
            <w:hideMark/>
          </w:tcPr>
          <w:p w14:paraId="34E8D16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Old key may no longer be trusted/usable.</w:t>
            </w:r>
          </w:p>
        </w:tc>
        <w:tc>
          <w:tcPr>
            <w:tcW w:w="2556" w:type="dxa"/>
            <w:shd w:val="clear" w:color="auto" w:fill="FFFFFF"/>
            <w:tcMar>
              <w:top w:w="0" w:type="dxa"/>
              <w:left w:w="0" w:type="dxa"/>
              <w:bottom w:w="0" w:type="dxa"/>
              <w:right w:w="0" w:type="dxa"/>
            </w:tcMar>
            <w:hideMark/>
          </w:tcPr>
          <w:p w14:paraId="62B7273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Expired certificate may fail validation.</w:t>
            </w:r>
          </w:p>
        </w:tc>
        <w:tc>
          <w:tcPr>
            <w:tcW w:w="2556" w:type="dxa"/>
            <w:shd w:val="clear" w:color="auto" w:fill="FFFFFF"/>
            <w:tcMar>
              <w:top w:w="0" w:type="dxa"/>
              <w:left w:w="0" w:type="dxa"/>
              <w:bottom w:w="0" w:type="dxa"/>
              <w:right w:w="0" w:type="dxa"/>
            </w:tcMar>
            <w:hideMark/>
          </w:tcPr>
          <w:p w14:paraId="2768B3B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Automated lifecycle monitoring and renewal.</w:t>
            </w:r>
          </w:p>
        </w:tc>
      </w:tr>
      <w:tr w:rsidR="008D026B" w:rsidRPr="008D026B" w14:paraId="558D5785" w14:textId="77777777">
        <w:tc>
          <w:tcPr>
            <w:tcW w:w="2556" w:type="dxa"/>
            <w:shd w:val="clear" w:color="auto" w:fill="FFFFFF"/>
            <w:tcMar>
              <w:top w:w="0" w:type="dxa"/>
              <w:left w:w="0" w:type="dxa"/>
              <w:bottom w:w="0" w:type="dxa"/>
              <w:right w:w="0" w:type="dxa"/>
            </w:tcMar>
            <w:hideMark/>
          </w:tcPr>
          <w:p w14:paraId="5D3566F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Wrong recipient key</w:t>
            </w:r>
          </w:p>
        </w:tc>
        <w:tc>
          <w:tcPr>
            <w:tcW w:w="2556" w:type="dxa"/>
            <w:shd w:val="clear" w:color="auto" w:fill="FFFFFF"/>
            <w:tcMar>
              <w:top w:w="0" w:type="dxa"/>
              <w:left w:w="0" w:type="dxa"/>
              <w:bottom w:w="0" w:type="dxa"/>
              <w:right w:w="0" w:type="dxa"/>
            </w:tcMar>
            <w:hideMark/>
          </w:tcPr>
          <w:p w14:paraId="64BCBB4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lead to failed decryption or incorrect trust.</w:t>
            </w:r>
          </w:p>
        </w:tc>
        <w:tc>
          <w:tcPr>
            <w:tcW w:w="2556" w:type="dxa"/>
            <w:shd w:val="clear" w:color="auto" w:fill="FFFFFF"/>
            <w:tcMar>
              <w:top w:w="0" w:type="dxa"/>
              <w:left w:w="0" w:type="dxa"/>
              <w:bottom w:w="0" w:type="dxa"/>
              <w:right w:w="0" w:type="dxa"/>
            </w:tcMar>
            <w:hideMark/>
          </w:tcPr>
          <w:p w14:paraId="37692B3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Recipient certificate must be correctly selected and validated.</w:t>
            </w:r>
          </w:p>
        </w:tc>
        <w:tc>
          <w:tcPr>
            <w:tcW w:w="2556" w:type="dxa"/>
            <w:shd w:val="clear" w:color="auto" w:fill="FFFFFF"/>
            <w:tcMar>
              <w:top w:w="0" w:type="dxa"/>
              <w:left w:w="0" w:type="dxa"/>
              <w:bottom w:w="0" w:type="dxa"/>
              <w:right w:w="0" w:type="dxa"/>
            </w:tcMar>
            <w:hideMark/>
          </w:tcPr>
          <w:p w14:paraId="58ABE56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Directory integration and validation.</w:t>
            </w:r>
          </w:p>
        </w:tc>
      </w:tr>
      <w:tr w:rsidR="008D026B" w:rsidRPr="008D026B" w14:paraId="38A762D4" w14:textId="77777777">
        <w:tc>
          <w:tcPr>
            <w:tcW w:w="2556" w:type="dxa"/>
            <w:shd w:val="clear" w:color="auto" w:fill="FFFFFF"/>
            <w:tcMar>
              <w:top w:w="0" w:type="dxa"/>
              <w:left w:w="0" w:type="dxa"/>
              <w:bottom w:w="0" w:type="dxa"/>
              <w:right w:w="0" w:type="dxa"/>
            </w:tcMar>
            <w:hideMark/>
          </w:tcPr>
          <w:p w14:paraId="2A6369C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User error</w:t>
            </w:r>
          </w:p>
        </w:tc>
        <w:tc>
          <w:tcPr>
            <w:tcW w:w="2556" w:type="dxa"/>
            <w:shd w:val="clear" w:color="auto" w:fill="FFFFFF"/>
            <w:tcMar>
              <w:top w:w="0" w:type="dxa"/>
              <w:left w:w="0" w:type="dxa"/>
              <w:bottom w:w="0" w:type="dxa"/>
              <w:right w:w="0" w:type="dxa"/>
            </w:tcMar>
            <w:hideMark/>
          </w:tcPr>
          <w:p w14:paraId="42DCBBD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Manual trust/key actions can be confusing.</w:t>
            </w:r>
          </w:p>
        </w:tc>
        <w:tc>
          <w:tcPr>
            <w:tcW w:w="2556" w:type="dxa"/>
            <w:shd w:val="clear" w:color="auto" w:fill="FFFFFF"/>
            <w:tcMar>
              <w:top w:w="0" w:type="dxa"/>
              <w:left w:w="0" w:type="dxa"/>
              <w:bottom w:w="0" w:type="dxa"/>
              <w:right w:w="0" w:type="dxa"/>
            </w:tcMar>
            <w:hideMark/>
          </w:tcPr>
          <w:p w14:paraId="291E55A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Certificate warnings can be ignored.</w:t>
            </w:r>
          </w:p>
        </w:tc>
        <w:tc>
          <w:tcPr>
            <w:tcW w:w="2556" w:type="dxa"/>
            <w:shd w:val="clear" w:color="auto" w:fill="FFFFFF"/>
            <w:tcMar>
              <w:top w:w="0" w:type="dxa"/>
              <w:left w:w="0" w:type="dxa"/>
              <w:bottom w:w="0" w:type="dxa"/>
              <w:right w:w="0" w:type="dxa"/>
            </w:tcMar>
            <w:hideMark/>
          </w:tcPr>
          <w:p w14:paraId="0BC8FD3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Training, policy, automation.</w:t>
            </w:r>
          </w:p>
        </w:tc>
      </w:tr>
      <w:tr w:rsidR="008D026B" w:rsidRPr="008D026B" w14:paraId="3FCBC90B" w14:textId="77777777">
        <w:tc>
          <w:tcPr>
            <w:tcW w:w="2556" w:type="dxa"/>
            <w:shd w:val="clear" w:color="auto" w:fill="FFFFFF"/>
            <w:tcMar>
              <w:top w:w="0" w:type="dxa"/>
              <w:left w:w="0" w:type="dxa"/>
              <w:bottom w:w="0" w:type="dxa"/>
              <w:right w:w="0" w:type="dxa"/>
            </w:tcMar>
            <w:hideMark/>
          </w:tcPr>
          <w:p w14:paraId="088720C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Offboarding</w:t>
            </w:r>
          </w:p>
        </w:tc>
        <w:tc>
          <w:tcPr>
            <w:tcW w:w="2556" w:type="dxa"/>
            <w:shd w:val="clear" w:color="auto" w:fill="FFFFFF"/>
            <w:tcMar>
              <w:top w:w="0" w:type="dxa"/>
              <w:left w:w="0" w:type="dxa"/>
              <w:bottom w:w="0" w:type="dxa"/>
              <w:right w:w="0" w:type="dxa"/>
            </w:tcMar>
            <w:hideMark/>
          </w:tcPr>
          <w:p w14:paraId="430244B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Retire keys and update trust information.</w:t>
            </w:r>
          </w:p>
        </w:tc>
        <w:tc>
          <w:tcPr>
            <w:tcW w:w="2556" w:type="dxa"/>
            <w:shd w:val="clear" w:color="auto" w:fill="FFFFFF"/>
            <w:tcMar>
              <w:top w:w="0" w:type="dxa"/>
              <w:left w:w="0" w:type="dxa"/>
              <w:bottom w:w="0" w:type="dxa"/>
              <w:right w:w="0" w:type="dxa"/>
            </w:tcMar>
            <w:hideMark/>
          </w:tcPr>
          <w:p w14:paraId="491418E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Revoke certificates and disable identity.</w:t>
            </w:r>
          </w:p>
        </w:tc>
        <w:tc>
          <w:tcPr>
            <w:tcW w:w="2556" w:type="dxa"/>
            <w:shd w:val="clear" w:color="auto" w:fill="FFFFFF"/>
            <w:tcMar>
              <w:top w:w="0" w:type="dxa"/>
              <w:left w:w="0" w:type="dxa"/>
              <w:bottom w:w="0" w:type="dxa"/>
              <w:right w:w="0" w:type="dxa"/>
            </w:tcMar>
            <w:hideMark/>
          </w:tcPr>
          <w:p w14:paraId="230CDEC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Integrate security lifecycle with HR/account lifecycle.</w:t>
            </w:r>
          </w:p>
        </w:tc>
      </w:tr>
    </w:tbl>
    <w:p w14:paraId="07EC86C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3.21 Evidence and Examples for the Comparative Analysis</w:t>
      </w:r>
    </w:p>
    <w:p w14:paraId="17FB940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The assessment rubric explicitly rewards accurate data, examples, or references as evidence. fileciteturn3file0L75-L90 For this answer, useful evidence can include:</w:t>
      </w:r>
    </w:p>
    <w:p w14:paraId="296B980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table comparing the two systems across the exact four dimensions in the question.</w:t>
      </w:r>
    </w:p>
    <w:p w14:paraId="1FB5290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diagram showing the PGP-style trust relationship versus the S/MIME PKI hierarchy.</w:t>
      </w:r>
    </w:p>
    <w:p w14:paraId="03F4BB0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worked corporate scenario with a large employee population.</w:t>
      </w:r>
    </w:p>
    <w:p w14:paraId="5EB6E2B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certificate/key lifecycle diagram showing issuance, use, renewal, and revocation.</w:t>
      </w:r>
    </w:p>
    <w:p w14:paraId="29236529"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 A decision matrix that connects corporate requirements to the final recommendation.</w:t>
      </w:r>
    </w:p>
    <w:p w14:paraId="4DECACF6"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3.22 Critical Thinking and Justification</w:t>
      </w:r>
    </w:p>
    <w:p w14:paraId="0BB435C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The assessment rubric gives 20% to critical thinking and expects clear interpretation and reasoning. fileciteturn3file0L92-L106 The strongest conclusion is therefore not simply “S/MIME is better.” Instead, the reasoning should be:</w:t>
      </w:r>
    </w:p>
    <w:p w14:paraId="1B7F0588"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1. A corporate environment needs strong cryptographic protection plus manageable identity and credential lifecycle.</w:t>
      </w:r>
    </w:p>
    <w:p w14:paraId="7303F2C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2. The number of users increases the importance of centralized administration.</w:t>
      </w:r>
    </w:p>
    <w:p w14:paraId="79854A8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3. Employee joining, role changes, device replacement, and departure create continuous credential-management events.</w:t>
      </w:r>
    </w:p>
    <w:p w14:paraId="09890AA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4. A certificate-based PKI model can provide a structured enterprise trust hierarchy.</w:t>
      </w:r>
    </w:p>
    <w:p w14:paraId="696AEBB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5. Therefore, when managed PKI and compatible email infrastructure are available, S/MIME is a practical corporate choice.</w:t>
      </w:r>
    </w:p>
    <w:p w14:paraId="45E1515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6. PGP remains technically valid and may be preferable where decentralized trust or existing PGP infrastructure is a stronger requirement.</w:t>
      </w:r>
    </w:p>
    <w:p w14:paraId="6FF9BD6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3.23 Final Comparison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7"/>
        <w:gridCol w:w="3301"/>
        <w:gridCol w:w="3051"/>
      </w:tblGrid>
      <w:tr w:rsidR="008D026B" w:rsidRPr="008D026B" w14:paraId="6C9B3FCC" w14:textId="77777777">
        <w:tc>
          <w:tcPr>
            <w:tcW w:w="3408" w:type="dxa"/>
            <w:shd w:val="clear" w:color="auto" w:fill="FFFFFF"/>
            <w:tcMar>
              <w:top w:w="0" w:type="dxa"/>
              <w:left w:w="0" w:type="dxa"/>
              <w:bottom w:w="0" w:type="dxa"/>
              <w:right w:w="0" w:type="dxa"/>
            </w:tcMar>
            <w:hideMark/>
          </w:tcPr>
          <w:p w14:paraId="5AE534D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Category</w:t>
            </w:r>
          </w:p>
        </w:tc>
        <w:tc>
          <w:tcPr>
            <w:tcW w:w="3408" w:type="dxa"/>
            <w:shd w:val="clear" w:color="auto" w:fill="FFFFFF"/>
            <w:tcMar>
              <w:top w:w="0" w:type="dxa"/>
              <w:left w:w="0" w:type="dxa"/>
              <w:bottom w:w="0" w:type="dxa"/>
              <w:right w:w="0" w:type="dxa"/>
            </w:tcMar>
            <w:hideMark/>
          </w:tcPr>
          <w:p w14:paraId="262852E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PGP</w:t>
            </w:r>
          </w:p>
        </w:tc>
        <w:tc>
          <w:tcPr>
            <w:tcW w:w="3408" w:type="dxa"/>
            <w:shd w:val="clear" w:color="auto" w:fill="FFFFFF"/>
            <w:tcMar>
              <w:top w:w="0" w:type="dxa"/>
              <w:left w:w="0" w:type="dxa"/>
              <w:bottom w:w="0" w:type="dxa"/>
              <w:right w:w="0" w:type="dxa"/>
            </w:tcMar>
            <w:hideMark/>
          </w:tcPr>
          <w:p w14:paraId="74012FF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S/MIME</w:t>
            </w:r>
          </w:p>
        </w:tc>
      </w:tr>
      <w:tr w:rsidR="008D026B" w:rsidRPr="008D026B" w14:paraId="0D9316E0" w14:textId="77777777">
        <w:tc>
          <w:tcPr>
            <w:tcW w:w="3408" w:type="dxa"/>
            <w:shd w:val="clear" w:color="auto" w:fill="FFFFFF"/>
            <w:tcMar>
              <w:top w:w="0" w:type="dxa"/>
              <w:left w:w="0" w:type="dxa"/>
              <w:bottom w:w="0" w:type="dxa"/>
              <w:right w:w="0" w:type="dxa"/>
            </w:tcMar>
            <w:hideMark/>
          </w:tcPr>
          <w:p w14:paraId="1AEB602F"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Key management</w:t>
            </w:r>
          </w:p>
        </w:tc>
        <w:tc>
          <w:tcPr>
            <w:tcW w:w="3408" w:type="dxa"/>
            <w:shd w:val="clear" w:color="auto" w:fill="FFFFFF"/>
            <w:tcMar>
              <w:top w:w="0" w:type="dxa"/>
              <w:left w:w="0" w:type="dxa"/>
              <w:bottom w:w="0" w:type="dxa"/>
              <w:right w:w="0" w:type="dxa"/>
            </w:tcMar>
            <w:hideMark/>
          </w:tcPr>
          <w:p w14:paraId="52D5B447"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Flexible, but can require stronger user/key administration.</w:t>
            </w:r>
          </w:p>
        </w:tc>
        <w:tc>
          <w:tcPr>
            <w:tcW w:w="3408" w:type="dxa"/>
            <w:shd w:val="clear" w:color="auto" w:fill="FFFFFF"/>
            <w:tcMar>
              <w:top w:w="0" w:type="dxa"/>
              <w:left w:w="0" w:type="dxa"/>
              <w:bottom w:w="0" w:type="dxa"/>
              <w:right w:w="0" w:type="dxa"/>
            </w:tcMar>
            <w:hideMark/>
          </w:tcPr>
          <w:p w14:paraId="6B71F36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Structured certificate lifecycle through PKI.</w:t>
            </w:r>
          </w:p>
        </w:tc>
      </w:tr>
      <w:tr w:rsidR="008D026B" w:rsidRPr="008D026B" w14:paraId="7F911102" w14:textId="77777777">
        <w:tc>
          <w:tcPr>
            <w:tcW w:w="3408" w:type="dxa"/>
            <w:shd w:val="clear" w:color="auto" w:fill="FFFFFF"/>
            <w:tcMar>
              <w:top w:w="0" w:type="dxa"/>
              <w:left w:w="0" w:type="dxa"/>
              <w:bottom w:w="0" w:type="dxa"/>
              <w:right w:w="0" w:type="dxa"/>
            </w:tcMar>
            <w:hideMark/>
          </w:tcPr>
          <w:p w14:paraId="5EE1573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Trust model</w:t>
            </w:r>
          </w:p>
        </w:tc>
        <w:tc>
          <w:tcPr>
            <w:tcW w:w="3408" w:type="dxa"/>
            <w:shd w:val="clear" w:color="auto" w:fill="FFFFFF"/>
            <w:tcMar>
              <w:top w:w="0" w:type="dxa"/>
              <w:left w:w="0" w:type="dxa"/>
              <w:bottom w:w="0" w:type="dxa"/>
              <w:right w:w="0" w:type="dxa"/>
            </w:tcMar>
            <w:hideMark/>
          </w:tcPr>
          <w:p w14:paraId="05DC53B2"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Can be decentralized/user-oriented.</w:t>
            </w:r>
          </w:p>
        </w:tc>
        <w:tc>
          <w:tcPr>
            <w:tcW w:w="3408" w:type="dxa"/>
            <w:shd w:val="clear" w:color="auto" w:fill="FFFFFF"/>
            <w:tcMar>
              <w:top w:w="0" w:type="dxa"/>
              <w:left w:w="0" w:type="dxa"/>
              <w:bottom w:w="0" w:type="dxa"/>
              <w:right w:w="0" w:type="dxa"/>
            </w:tcMar>
            <w:hideMark/>
          </w:tcPr>
          <w:p w14:paraId="70837E4C"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Centralized certificate/CA trust model.</w:t>
            </w:r>
          </w:p>
        </w:tc>
      </w:tr>
      <w:tr w:rsidR="008D026B" w:rsidRPr="008D026B" w14:paraId="2BFCF423" w14:textId="77777777">
        <w:tc>
          <w:tcPr>
            <w:tcW w:w="3408" w:type="dxa"/>
            <w:shd w:val="clear" w:color="auto" w:fill="FFFFFF"/>
            <w:tcMar>
              <w:top w:w="0" w:type="dxa"/>
              <w:left w:w="0" w:type="dxa"/>
              <w:bottom w:w="0" w:type="dxa"/>
              <w:right w:w="0" w:type="dxa"/>
            </w:tcMar>
            <w:hideMark/>
          </w:tcPr>
          <w:p w14:paraId="7B466D0A"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Scalability</w:t>
            </w:r>
          </w:p>
        </w:tc>
        <w:tc>
          <w:tcPr>
            <w:tcW w:w="3408" w:type="dxa"/>
            <w:shd w:val="clear" w:color="auto" w:fill="FFFFFF"/>
            <w:tcMar>
              <w:top w:w="0" w:type="dxa"/>
              <w:left w:w="0" w:type="dxa"/>
              <w:bottom w:w="0" w:type="dxa"/>
              <w:right w:w="0" w:type="dxa"/>
            </w:tcMar>
            <w:hideMark/>
          </w:tcPr>
          <w:p w14:paraId="57D2077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Possible with mature management tools and procedures.</w:t>
            </w:r>
          </w:p>
        </w:tc>
        <w:tc>
          <w:tcPr>
            <w:tcW w:w="3408" w:type="dxa"/>
            <w:shd w:val="clear" w:color="auto" w:fill="FFFFFF"/>
            <w:tcMar>
              <w:top w:w="0" w:type="dxa"/>
              <w:left w:w="0" w:type="dxa"/>
              <w:bottom w:w="0" w:type="dxa"/>
              <w:right w:w="0" w:type="dxa"/>
            </w:tcMar>
            <w:hideMark/>
          </w:tcPr>
          <w:p w14:paraId="2F74B97E"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Strong fit for centrally managed enterprises.</w:t>
            </w:r>
          </w:p>
        </w:tc>
      </w:tr>
      <w:tr w:rsidR="008D026B" w:rsidRPr="008D026B" w14:paraId="204B744B" w14:textId="77777777">
        <w:tc>
          <w:tcPr>
            <w:tcW w:w="3408" w:type="dxa"/>
            <w:shd w:val="clear" w:color="auto" w:fill="FFFFFF"/>
            <w:tcMar>
              <w:top w:w="0" w:type="dxa"/>
              <w:left w:w="0" w:type="dxa"/>
              <w:bottom w:w="0" w:type="dxa"/>
              <w:right w:w="0" w:type="dxa"/>
            </w:tcMar>
            <w:hideMark/>
          </w:tcPr>
          <w:p w14:paraId="222EA2A1"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Enterprise usability</w:t>
            </w:r>
          </w:p>
        </w:tc>
        <w:tc>
          <w:tcPr>
            <w:tcW w:w="3408" w:type="dxa"/>
            <w:shd w:val="clear" w:color="auto" w:fill="FFFFFF"/>
            <w:tcMar>
              <w:top w:w="0" w:type="dxa"/>
              <w:left w:w="0" w:type="dxa"/>
              <w:bottom w:w="0" w:type="dxa"/>
              <w:right w:w="0" w:type="dxa"/>
            </w:tcMar>
            <w:hideMark/>
          </w:tcPr>
          <w:p w14:paraId="7221D20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Depends on tools, integration, and user training.</w:t>
            </w:r>
          </w:p>
        </w:tc>
        <w:tc>
          <w:tcPr>
            <w:tcW w:w="3408" w:type="dxa"/>
            <w:shd w:val="clear" w:color="auto" w:fill="FFFFFF"/>
            <w:tcMar>
              <w:top w:w="0" w:type="dxa"/>
              <w:left w:w="0" w:type="dxa"/>
              <w:bottom w:w="0" w:type="dxa"/>
              <w:right w:w="0" w:type="dxa"/>
            </w:tcMar>
            <w:hideMark/>
          </w:tcPr>
          <w:p w14:paraId="16825033"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Often well aligned with managed enterprise email environments.</w:t>
            </w:r>
          </w:p>
        </w:tc>
      </w:tr>
      <w:tr w:rsidR="008D026B" w:rsidRPr="008D026B" w14:paraId="2C669708" w14:textId="77777777">
        <w:tc>
          <w:tcPr>
            <w:tcW w:w="3408" w:type="dxa"/>
            <w:shd w:val="clear" w:color="auto" w:fill="FFFFFF"/>
            <w:tcMar>
              <w:top w:w="0" w:type="dxa"/>
              <w:left w:w="0" w:type="dxa"/>
              <w:bottom w:w="0" w:type="dxa"/>
              <w:right w:w="0" w:type="dxa"/>
            </w:tcMar>
            <w:hideMark/>
          </w:tcPr>
          <w:p w14:paraId="09B92AD4"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Best-fit example</w:t>
            </w:r>
          </w:p>
        </w:tc>
        <w:tc>
          <w:tcPr>
            <w:tcW w:w="3408" w:type="dxa"/>
            <w:shd w:val="clear" w:color="auto" w:fill="FFFFFF"/>
            <w:tcMar>
              <w:top w:w="0" w:type="dxa"/>
              <w:left w:w="0" w:type="dxa"/>
              <w:bottom w:w="0" w:type="dxa"/>
              <w:right w:w="0" w:type="dxa"/>
            </w:tcMar>
            <w:hideMark/>
          </w:tcPr>
          <w:p w14:paraId="1FACC8BB"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Technical/decentralized environments with established PGP expertise.</w:t>
            </w:r>
          </w:p>
        </w:tc>
        <w:tc>
          <w:tcPr>
            <w:tcW w:w="3408" w:type="dxa"/>
            <w:shd w:val="clear" w:color="auto" w:fill="FFFFFF"/>
            <w:tcMar>
              <w:top w:w="0" w:type="dxa"/>
              <w:left w:w="0" w:type="dxa"/>
              <w:bottom w:w="0" w:type="dxa"/>
              <w:right w:w="0" w:type="dxa"/>
            </w:tcMar>
            <w:hideMark/>
          </w:tcPr>
          <w:p w14:paraId="429D6CE0"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Corporate environments with centralized identity and PKI.</w:t>
            </w:r>
          </w:p>
        </w:tc>
      </w:tr>
      <w:tr w:rsidR="008D026B" w:rsidRPr="008D026B" w14:paraId="40171BC5" w14:textId="77777777">
        <w:tc>
          <w:tcPr>
            <w:tcW w:w="3408" w:type="dxa"/>
            <w:shd w:val="clear" w:color="auto" w:fill="FFFFFF"/>
            <w:tcMar>
              <w:top w:w="0" w:type="dxa"/>
              <w:left w:w="0" w:type="dxa"/>
              <w:bottom w:w="0" w:type="dxa"/>
              <w:right w:w="0" w:type="dxa"/>
            </w:tcMar>
            <w:hideMark/>
          </w:tcPr>
          <w:p w14:paraId="76BCD69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Overall corporate recommendation</w:t>
            </w:r>
          </w:p>
        </w:tc>
        <w:tc>
          <w:tcPr>
            <w:tcW w:w="3408" w:type="dxa"/>
            <w:shd w:val="clear" w:color="auto" w:fill="FFFFFF"/>
            <w:tcMar>
              <w:top w:w="0" w:type="dxa"/>
              <w:left w:w="0" w:type="dxa"/>
              <w:bottom w:w="0" w:type="dxa"/>
              <w:right w:w="0" w:type="dxa"/>
            </w:tcMar>
            <w:hideMark/>
          </w:tcPr>
          <w:p w14:paraId="458119AD"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Alternative where requirements favor PGP.</w:t>
            </w:r>
          </w:p>
        </w:tc>
        <w:tc>
          <w:tcPr>
            <w:tcW w:w="3408" w:type="dxa"/>
            <w:shd w:val="clear" w:color="auto" w:fill="FFFFFF"/>
            <w:tcMar>
              <w:top w:w="0" w:type="dxa"/>
              <w:left w:w="0" w:type="dxa"/>
              <w:bottom w:w="0" w:type="dxa"/>
              <w:right w:w="0" w:type="dxa"/>
            </w:tcMar>
            <w:hideMark/>
          </w:tcPr>
          <w:p w14:paraId="04C2CBF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t>Preferred for a typical managed corporate deployment.</w:t>
            </w:r>
          </w:p>
        </w:tc>
      </w:tr>
    </w:tbl>
    <w:p w14:paraId="51911D0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b/>
          <w:bCs/>
          <w:sz w:val="24"/>
          <w:szCs w:val="24"/>
        </w:rPr>
        <w:t>3.24 Conclusion</w:t>
      </w:r>
    </w:p>
    <w:p w14:paraId="47133B75" w14:textId="77777777" w:rsidR="008D026B" w:rsidRPr="008D026B" w:rsidRDefault="008D026B" w:rsidP="008D026B">
      <w:pPr>
        <w:pBdr>
          <w:top w:val="nil"/>
          <w:left w:val="nil"/>
          <w:bottom w:val="nil"/>
          <w:right w:val="nil"/>
          <w:between w:val="nil"/>
        </w:pBdr>
        <w:spacing w:line="360" w:lineRule="auto"/>
        <w:ind w:left="720"/>
        <w:rPr>
          <w:rFonts w:ascii="Times New Roman" w:hAnsi="Times New Roman" w:cs="Times New Roman"/>
          <w:sz w:val="24"/>
          <w:szCs w:val="24"/>
        </w:rPr>
      </w:pPr>
      <w:r w:rsidRPr="008D026B">
        <w:rPr>
          <w:rFonts w:ascii="Times New Roman" w:hAnsi="Times New Roman" w:cs="Times New Roman"/>
          <w:sz w:val="24"/>
          <w:szCs w:val="24"/>
        </w:rPr>
        <w:lastRenderedPageBreak/>
        <w:t>PGP and S/MIME both provide mechanisms for secure email using public-key cryptography and digital signatures, but they differ significantly in how trust and credentials are managed. PGP offers flexibility and user/key-oriented trust, whereas S/MIME is strongly aligned with certificate-based PKI and centralized enterprise identity management.</w:t>
      </w:r>
    </w:p>
    <w:p w14:paraId="3F485CD9" w14:textId="0AE17986" w:rsidR="00131F52" w:rsidRPr="008D026B" w:rsidRDefault="008D026B" w:rsidP="00782458">
      <w:pPr>
        <w:pBdr>
          <w:top w:val="nil"/>
          <w:left w:val="nil"/>
          <w:bottom w:val="nil"/>
          <w:right w:val="nil"/>
          <w:between w:val="nil"/>
        </w:pBdr>
        <w:spacing w:line="360" w:lineRule="auto"/>
        <w:ind w:left="720"/>
        <w:rPr>
          <w:rFonts w:ascii="Times New Roman" w:hAnsi="Times New Roman" w:cs="Times New Roman"/>
          <w:b/>
          <w:bCs/>
          <w:sz w:val="24"/>
          <w:szCs w:val="24"/>
        </w:rPr>
      </w:pPr>
      <w:r w:rsidRPr="008D026B">
        <w:rPr>
          <w:rFonts w:ascii="Times New Roman" w:hAnsi="Times New Roman" w:cs="Times New Roman"/>
          <w:sz w:val="24"/>
          <w:szCs w:val="24"/>
        </w:rPr>
        <w:t>For a typical corporate email system, S/MIME is the recommended approach when a managed PKI can be deployed or is already available. Its structured certificate lifecycle, centralized trust model, and enterprise-oriented administration make it practical for large organizations. PGP should remain an alternative when decentralized trust, user-controlled keys, or an existing PGP ecosystem is a key organizational requirement.</w:t>
      </w:r>
    </w:p>
    <w:p w14:paraId="3F485CDA" w14:textId="77777777" w:rsidR="00131F52" w:rsidRPr="008D026B" w:rsidRDefault="00E50800" w:rsidP="008D026B">
      <w:pPr>
        <w:spacing w:line="360" w:lineRule="auto"/>
        <w:rPr>
          <w:rFonts w:ascii="Times New Roman" w:hAnsi="Times New Roman" w:cs="Times New Roman"/>
          <w:b/>
          <w:bCs/>
          <w:sz w:val="24"/>
          <w:szCs w:val="24"/>
        </w:rPr>
      </w:pPr>
      <w:r w:rsidRPr="008D026B">
        <w:rPr>
          <w:rFonts w:ascii="Times New Roman" w:hAnsi="Times New Roman" w:cs="Times New Roman"/>
          <w:b/>
          <w:bCs/>
          <w:sz w:val="24"/>
          <w:szCs w:val="24"/>
        </w:rPr>
        <w:t>RUBRICS FOR CALCULATION:</w:t>
      </w:r>
    </w:p>
    <w:p w14:paraId="3F485CDB" w14:textId="77777777" w:rsidR="00131F52" w:rsidRPr="008D026B" w:rsidRDefault="00131F52" w:rsidP="008D026B">
      <w:pPr>
        <w:spacing w:line="360" w:lineRule="auto"/>
        <w:rPr>
          <w:rFonts w:ascii="Times New Roman" w:hAnsi="Times New Roman" w:cs="Times New Roman"/>
          <w:sz w:val="24"/>
          <w:szCs w:val="24"/>
        </w:rPr>
      </w:pPr>
    </w:p>
    <w:tbl>
      <w:tblPr>
        <w:tblStyle w:val="a"/>
        <w:tblW w:w="99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1228"/>
        <w:gridCol w:w="2268"/>
        <w:gridCol w:w="1985"/>
        <w:gridCol w:w="1701"/>
        <w:gridCol w:w="1384"/>
      </w:tblGrid>
      <w:tr w:rsidR="00131F52" w:rsidRPr="008D026B" w14:paraId="3F485CE2" w14:textId="77777777">
        <w:trPr>
          <w:trHeight w:val="525"/>
        </w:trPr>
        <w:tc>
          <w:tcPr>
            <w:tcW w:w="1339" w:type="dxa"/>
            <w:vAlign w:val="bottom"/>
          </w:tcPr>
          <w:p w14:paraId="3F485CDC"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Criteria</w:t>
            </w:r>
          </w:p>
        </w:tc>
        <w:tc>
          <w:tcPr>
            <w:tcW w:w="1228" w:type="dxa"/>
            <w:vAlign w:val="bottom"/>
          </w:tcPr>
          <w:p w14:paraId="3F485CDD"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Weightage (%)</w:t>
            </w:r>
          </w:p>
        </w:tc>
        <w:tc>
          <w:tcPr>
            <w:tcW w:w="2268" w:type="dxa"/>
            <w:vAlign w:val="bottom"/>
          </w:tcPr>
          <w:p w14:paraId="3F485CDE"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Level 4 (Exemplary)</w:t>
            </w:r>
          </w:p>
        </w:tc>
        <w:tc>
          <w:tcPr>
            <w:tcW w:w="1985" w:type="dxa"/>
            <w:vAlign w:val="bottom"/>
          </w:tcPr>
          <w:p w14:paraId="3F485CDF"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Level 3 (Proficient)</w:t>
            </w:r>
          </w:p>
        </w:tc>
        <w:tc>
          <w:tcPr>
            <w:tcW w:w="1701" w:type="dxa"/>
            <w:vAlign w:val="bottom"/>
          </w:tcPr>
          <w:p w14:paraId="3F485CE0"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Level 2 (Developing)</w:t>
            </w:r>
          </w:p>
        </w:tc>
        <w:tc>
          <w:tcPr>
            <w:tcW w:w="1384" w:type="dxa"/>
            <w:vAlign w:val="bottom"/>
          </w:tcPr>
          <w:p w14:paraId="3F485CE1" w14:textId="77777777" w:rsidR="00131F52" w:rsidRPr="008D026B" w:rsidRDefault="00E50800" w:rsidP="008D026B">
            <w:pPr>
              <w:spacing w:line="360" w:lineRule="auto"/>
              <w:rPr>
                <w:rFonts w:ascii="Times New Roman" w:hAnsi="Times New Roman" w:cs="Times New Roman"/>
                <w:b/>
                <w:bCs/>
                <w:color w:val="000000"/>
                <w:sz w:val="24"/>
                <w:szCs w:val="24"/>
              </w:rPr>
            </w:pPr>
            <w:r w:rsidRPr="008D026B">
              <w:rPr>
                <w:rFonts w:ascii="Times New Roman" w:hAnsi="Times New Roman" w:cs="Times New Roman"/>
                <w:b/>
                <w:bCs/>
                <w:color w:val="000000"/>
                <w:sz w:val="24"/>
                <w:szCs w:val="24"/>
              </w:rPr>
              <w:t>Level 1 (Beginning)</w:t>
            </w:r>
          </w:p>
        </w:tc>
      </w:tr>
      <w:tr w:rsidR="00131F52" w:rsidRPr="008D026B" w14:paraId="3F485CE9" w14:textId="77777777">
        <w:trPr>
          <w:trHeight w:val="825"/>
        </w:trPr>
        <w:tc>
          <w:tcPr>
            <w:tcW w:w="1339" w:type="dxa"/>
            <w:vAlign w:val="bottom"/>
          </w:tcPr>
          <w:p w14:paraId="3F485CE3"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Scope of Items</w:t>
            </w:r>
          </w:p>
        </w:tc>
        <w:tc>
          <w:tcPr>
            <w:tcW w:w="1228" w:type="dxa"/>
            <w:vAlign w:val="bottom"/>
          </w:tcPr>
          <w:p w14:paraId="3F485CE4"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20%</w:t>
            </w:r>
          </w:p>
        </w:tc>
        <w:tc>
          <w:tcPr>
            <w:tcW w:w="2268" w:type="dxa"/>
            <w:vAlign w:val="bottom"/>
          </w:tcPr>
          <w:p w14:paraId="3F485CE5"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Selects highly relevant items with clear scope and justification</w:t>
            </w:r>
          </w:p>
        </w:tc>
        <w:tc>
          <w:tcPr>
            <w:tcW w:w="1985" w:type="dxa"/>
            <w:vAlign w:val="bottom"/>
          </w:tcPr>
          <w:p w14:paraId="3F485CE6"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Selects appropriate items with minor gaps</w:t>
            </w:r>
          </w:p>
        </w:tc>
        <w:tc>
          <w:tcPr>
            <w:tcW w:w="1701" w:type="dxa"/>
            <w:vAlign w:val="bottom"/>
          </w:tcPr>
          <w:p w14:paraId="3F485CE7"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Selection is limited or partially relevant</w:t>
            </w:r>
          </w:p>
        </w:tc>
        <w:tc>
          <w:tcPr>
            <w:tcW w:w="1384" w:type="dxa"/>
            <w:vAlign w:val="bottom"/>
          </w:tcPr>
          <w:p w14:paraId="3F485CE8"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Items are unclear or not relevant</w:t>
            </w:r>
          </w:p>
        </w:tc>
      </w:tr>
      <w:tr w:rsidR="00131F52" w:rsidRPr="008D026B" w14:paraId="3F485CF0" w14:textId="77777777">
        <w:trPr>
          <w:trHeight w:val="825"/>
        </w:trPr>
        <w:tc>
          <w:tcPr>
            <w:tcW w:w="1339" w:type="dxa"/>
            <w:vAlign w:val="bottom"/>
          </w:tcPr>
          <w:p w14:paraId="3F485CEA"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Comparison Depth</w:t>
            </w:r>
          </w:p>
        </w:tc>
        <w:tc>
          <w:tcPr>
            <w:tcW w:w="1228" w:type="dxa"/>
            <w:vAlign w:val="bottom"/>
          </w:tcPr>
          <w:p w14:paraId="3F485CEB"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25%</w:t>
            </w:r>
          </w:p>
        </w:tc>
        <w:tc>
          <w:tcPr>
            <w:tcW w:w="2268" w:type="dxa"/>
            <w:vAlign w:val="bottom"/>
          </w:tcPr>
          <w:p w14:paraId="3F485CEC"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Provides detailed and comprehensive comparison across multiple aspects</w:t>
            </w:r>
          </w:p>
        </w:tc>
        <w:tc>
          <w:tcPr>
            <w:tcW w:w="1985" w:type="dxa"/>
            <w:vAlign w:val="bottom"/>
          </w:tcPr>
          <w:p w14:paraId="3F485CED"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Provides adequate comparison with some depth</w:t>
            </w:r>
          </w:p>
        </w:tc>
        <w:tc>
          <w:tcPr>
            <w:tcW w:w="1701" w:type="dxa"/>
            <w:vAlign w:val="bottom"/>
          </w:tcPr>
          <w:p w14:paraId="3F485CEE"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Limited comparison with few aspects</w:t>
            </w:r>
          </w:p>
        </w:tc>
        <w:tc>
          <w:tcPr>
            <w:tcW w:w="1384" w:type="dxa"/>
            <w:vAlign w:val="bottom"/>
          </w:tcPr>
          <w:p w14:paraId="3F485CEF"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Very minimal or no comparison</w:t>
            </w:r>
          </w:p>
        </w:tc>
      </w:tr>
      <w:tr w:rsidR="00131F52" w:rsidRPr="008D026B" w14:paraId="3F485CF7" w14:textId="77777777">
        <w:trPr>
          <w:trHeight w:val="825"/>
        </w:trPr>
        <w:tc>
          <w:tcPr>
            <w:tcW w:w="1339" w:type="dxa"/>
            <w:vAlign w:val="bottom"/>
          </w:tcPr>
          <w:p w14:paraId="3F485CF1"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Use of Evidence</w:t>
            </w:r>
          </w:p>
        </w:tc>
        <w:tc>
          <w:tcPr>
            <w:tcW w:w="1228" w:type="dxa"/>
            <w:vAlign w:val="bottom"/>
          </w:tcPr>
          <w:p w14:paraId="3F485CF2"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20%</w:t>
            </w:r>
          </w:p>
        </w:tc>
        <w:tc>
          <w:tcPr>
            <w:tcW w:w="2268" w:type="dxa"/>
            <w:vAlign w:val="bottom"/>
          </w:tcPr>
          <w:p w14:paraId="3F485CF3"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Supports comparison with accurate data, examples, or references</w:t>
            </w:r>
          </w:p>
        </w:tc>
        <w:tc>
          <w:tcPr>
            <w:tcW w:w="1985" w:type="dxa"/>
            <w:vAlign w:val="bottom"/>
          </w:tcPr>
          <w:p w14:paraId="3F485CF4"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Uses some supporting evidence with minor gaps</w:t>
            </w:r>
          </w:p>
        </w:tc>
        <w:tc>
          <w:tcPr>
            <w:tcW w:w="1701" w:type="dxa"/>
            <w:vAlign w:val="bottom"/>
          </w:tcPr>
          <w:p w14:paraId="3F485CF5"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Limited or weak supporting evidence</w:t>
            </w:r>
          </w:p>
        </w:tc>
        <w:tc>
          <w:tcPr>
            <w:tcW w:w="1384" w:type="dxa"/>
            <w:vAlign w:val="bottom"/>
          </w:tcPr>
          <w:p w14:paraId="3F485CF6"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No supporting evidence provided</w:t>
            </w:r>
          </w:p>
        </w:tc>
      </w:tr>
      <w:tr w:rsidR="00131F52" w:rsidRPr="008D026B" w14:paraId="3F485CFE" w14:textId="77777777">
        <w:trPr>
          <w:trHeight w:val="825"/>
        </w:trPr>
        <w:tc>
          <w:tcPr>
            <w:tcW w:w="1339" w:type="dxa"/>
            <w:vAlign w:val="bottom"/>
          </w:tcPr>
          <w:p w14:paraId="3F485CF8"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Critical Thinking</w:t>
            </w:r>
          </w:p>
        </w:tc>
        <w:tc>
          <w:tcPr>
            <w:tcW w:w="1228" w:type="dxa"/>
            <w:vAlign w:val="bottom"/>
          </w:tcPr>
          <w:p w14:paraId="3F485CF9"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20%</w:t>
            </w:r>
          </w:p>
        </w:tc>
        <w:tc>
          <w:tcPr>
            <w:tcW w:w="2268" w:type="dxa"/>
            <w:vAlign w:val="bottom"/>
          </w:tcPr>
          <w:p w14:paraId="3F485CFA"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Demonstrates strong critical thinking with clear interpretation and reasoning</w:t>
            </w:r>
          </w:p>
        </w:tc>
        <w:tc>
          <w:tcPr>
            <w:tcW w:w="1985" w:type="dxa"/>
            <w:vAlign w:val="bottom"/>
          </w:tcPr>
          <w:p w14:paraId="3F485CFB"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Shows reasonable interpretation with minor gaps</w:t>
            </w:r>
          </w:p>
        </w:tc>
        <w:tc>
          <w:tcPr>
            <w:tcW w:w="1701" w:type="dxa"/>
            <w:vAlign w:val="bottom"/>
          </w:tcPr>
          <w:p w14:paraId="3F485CFC"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Basic interpretation; lacks depth</w:t>
            </w:r>
          </w:p>
        </w:tc>
        <w:tc>
          <w:tcPr>
            <w:tcW w:w="1384" w:type="dxa"/>
            <w:vAlign w:val="bottom"/>
          </w:tcPr>
          <w:p w14:paraId="3F485CFD"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No meaningful interpretation</w:t>
            </w:r>
          </w:p>
        </w:tc>
      </w:tr>
      <w:tr w:rsidR="00131F52" w:rsidRPr="008D026B" w14:paraId="3F485D05" w14:textId="77777777">
        <w:trPr>
          <w:trHeight w:val="825"/>
        </w:trPr>
        <w:tc>
          <w:tcPr>
            <w:tcW w:w="1339" w:type="dxa"/>
            <w:vAlign w:val="bottom"/>
          </w:tcPr>
          <w:p w14:paraId="3F485CFF"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lastRenderedPageBreak/>
              <w:t>Clarity of Presentation</w:t>
            </w:r>
          </w:p>
        </w:tc>
        <w:tc>
          <w:tcPr>
            <w:tcW w:w="1228" w:type="dxa"/>
            <w:vAlign w:val="bottom"/>
          </w:tcPr>
          <w:p w14:paraId="3F485D00"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15%</w:t>
            </w:r>
          </w:p>
        </w:tc>
        <w:tc>
          <w:tcPr>
            <w:tcW w:w="2268" w:type="dxa"/>
            <w:vAlign w:val="bottom"/>
          </w:tcPr>
          <w:p w14:paraId="3F485D01"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Well-organized, clear, and logically structured presentation</w:t>
            </w:r>
          </w:p>
        </w:tc>
        <w:tc>
          <w:tcPr>
            <w:tcW w:w="1985" w:type="dxa"/>
            <w:vAlign w:val="bottom"/>
          </w:tcPr>
          <w:p w14:paraId="3F485D02"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Generally clear with minor issues</w:t>
            </w:r>
          </w:p>
        </w:tc>
        <w:tc>
          <w:tcPr>
            <w:tcW w:w="1701" w:type="dxa"/>
            <w:vAlign w:val="bottom"/>
          </w:tcPr>
          <w:p w14:paraId="3F485D03"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Somewhat unclear or poorly structured</w:t>
            </w:r>
          </w:p>
        </w:tc>
        <w:tc>
          <w:tcPr>
            <w:tcW w:w="1384" w:type="dxa"/>
            <w:vAlign w:val="bottom"/>
          </w:tcPr>
          <w:p w14:paraId="3F485D04" w14:textId="77777777" w:rsidR="00131F52" w:rsidRPr="008D026B" w:rsidRDefault="00E50800" w:rsidP="008D026B">
            <w:pPr>
              <w:spacing w:line="360" w:lineRule="auto"/>
              <w:rPr>
                <w:rFonts w:ascii="Times New Roman" w:hAnsi="Times New Roman" w:cs="Times New Roman"/>
                <w:color w:val="000000"/>
                <w:sz w:val="24"/>
                <w:szCs w:val="24"/>
              </w:rPr>
            </w:pPr>
            <w:r w:rsidRPr="008D026B">
              <w:rPr>
                <w:rFonts w:ascii="Times New Roman" w:hAnsi="Times New Roman" w:cs="Times New Roman"/>
                <w:color w:val="000000"/>
                <w:sz w:val="24"/>
                <w:szCs w:val="24"/>
              </w:rPr>
              <w:t>Disorganized and difficult to understand</w:t>
            </w:r>
          </w:p>
        </w:tc>
      </w:tr>
    </w:tbl>
    <w:p w14:paraId="3F485D06" w14:textId="77777777" w:rsidR="00131F52" w:rsidRPr="008D026B" w:rsidRDefault="00131F52" w:rsidP="008D026B">
      <w:pPr>
        <w:spacing w:line="360" w:lineRule="auto"/>
        <w:rPr>
          <w:rFonts w:ascii="Times New Roman" w:hAnsi="Times New Roman" w:cs="Times New Roman"/>
          <w:b/>
          <w:bCs/>
          <w:sz w:val="24"/>
          <w:szCs w:val="24"/>
        </w:rPr>
      </w:pPr>
    </w:p>
    <w:sectPr w:rsidR="00131F52" w:rsidRPr="008D026B">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337A7D-15F4-4526-9FC8-1F48AE1B599A}"/>
  </w:font>
  <w:font w:name="Cambria">
    <w:panose1 w:val="02040503050406030204"/>
    <w:charset w:val="00"/>
    <w:family w:val="roman"/>
    <w:pitch w:val="variable"/>
    <w:sig w:usb0="E00006FF" w:usb1="420024FF" w:usb2="02000000" w:usb3="00000000" w:csb0="0000019F" w:csb1="00000000"/>
    <w:embedRegular r:id="rId2" w:fontKey="{F7D0D462-8660-489E-8EAF-E61DA0EF12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34D09"/>
    <w:multiLevelType w:val="multilevel"/>
    <w:tmpl w:val="4CA27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3023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F52"/>
    <w:rsid w:val="000E7B41"/>
    <w:rsid w:val="00131F52"/>
    <w:rsid w:val="003B55AC"/>
    <w:rsid w:val="00782458"/>
    <w:rsid w:val="007A165D"/>
    <w:rsid w:val="008D026B"/>
    <w:rsid w:val="00E50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5C8F"/>
  <w15:docId w15:val="{41E105B8-0C69-4896-B354-F167234E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n6mey5AVWFfJTgiMbvH2kFSSg==">CgMxLjA4AHIhMTV5SEpCTEtxMnowTlBMT2gxaUdLTldQb1dDOHllMldh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3007</Words>
  <Characters>17141</Characters>
  <Application>Microsoft Office Word</Application>
  <DocSecurity>0</DocSecurity>
  <Lines>142</Lines>
  <Paragraphs>40</Paragraphs>
  <ScaleCrop>false</ScaleCrop>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Krishna</cp:lastModifiedBy>
  <cp:revision>5</cp:revision>
  <dcterms:created xsi:type="dcterms:W3CDTF">2026-08-24T13:02:00Z</dcterms:created>
  <dcterms:modified xsi:type="dcterms:W3CDTF">2026-08-24T13:07:00Z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