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Distribución de Tallas</w:t>
      </w:r>
    </w:p>
    <w:p>
      <w:r>
        <w:t>El presente informe muestra un análisis de la distribución de tallas de productos de moda contenidos en el dataset 'fashion_products.csv'. Los datos fueron procesados utilizando Python con las librerías pandas y matplotlib.</w:t>
      </w:r>
    </w:p>
    <w:p>
      <w:pPr>
        <w:pStyle w:val="Heading2"/>
      </w:pPr>
      <w:r>
        <w:t>Análisis</w:t>
      </w:r>
    </w:p>
    <w:p>
      <w:r>
        <w:t>Se construyó un gráfico de barras donde se representa la distribución de tallas disponibles. El eje X muestra las diferentes tallas (S, M, L, XL) y el eje Y representa la frecuencia de productos en cada categoría de talla.</w:t>
      </w:r>
    </w:p>
    <w:p>
      <w:pPr>
        <w:pStyle w:val="Heading2"/>
      </w:pPr>
      <w:r>
        <w:t>Gráfica de Distribución de Tallas</w:t>
      </w:r>
    </w:p>
    <w:p>
      <w:r>
        <w:drawing>
          <wp:inline xmlns:a="http://schemas.openxmlformats.org/drawingml/2006/main" xmlns:pic="http://schemas.openxmlformats.org/drawingml/2006/picture">
            <wp:extent cx="5029200" cy="4289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_histograma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Conclusión</w:t>
      </w:r>
    </w:p>
    <w:p>
      <w:r>
        <w:t>La gráfica muestra que las tallas se encuentran distribuidas de manera bastante equilibrada entre las categorías S, M, L y XL. Esto refleja que la oferta de productos busca cubrir de forma equitativa las diferentes necesidades de los consumidores en cuanto a tallas. Este tipo de análisis permite evaluar si el inventario de tallas está alineado con la demanda esperada.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