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de Relación entre Tiempo de Preparación y Cocción</w:t>
      </w:r>
    </w:p>
    <w:p>
      <w:r>
        <w:t>El presente informe muestra un análisis de la relación entre el tiempo de preparación y el tiempo de cocción de diferentes recetas contenidas en el dataset 'indian_food.csv'. Los datos fueron procesados utilizando Python con las librerías pandas y matplotlib.</w:t>
      </w:r>
    </w:p>
    <w:p>
      <w:pPr>
        <w:pStyle w:val="Heading2"/>
      </w:pPr>
      <w:r>
        <w:t>Análisis</w:t>
      </w:r>
    </w:p>
    <w:p>
      <w:r>
        <w:t>Se construyó un gráfico de dispersión donde se representa el tiempo de preparación en minutos en el eje X y el tiempo de cocción en minutos en el eje Y. Cada punto corresponde a una receta dentro del dataset.</w:t>
      </w:r>
    </w:p>
    <w:p>
      <w:pPr>
        <w:pStyle w:val="Heading2"/>
      </w:pPr>
      <w:r>
        <w:t>Gráfica de Dispersión</w:t>
      </w:r>
    </w:p>
    <w:p>
      <w:r>
        <w:drawing>
          <wp:inline xmlns:a="http://schemas.openxmlformats.org/drawingml/2006/main" xmlns:pic="http://schemas.openxmlformats.org/drawingml/2006/picture">
            <wp:extent cx="5029200" cy="33544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ado_dispers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4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Conclusión</w:t>
      </w:r>
    </w:p>
    <w:p>
      <w:r>
        <w:t>La gráfica muestra que la mayoría de las recetas tienen tiempos de preparación y cocción relativamente bajos, concentrándose en el rango de 0 a 100 minutos. Sin embargo, también se observan algunos valores atípicos con tiempos muy elevados, lo que indica la existencia de recetas más complejas o de mayor duración. Esta información puede ser útil para identificar patrones en la elaboración de recetas y orientar decisiones relacionadas con la planificación de menús o estudios culinarios.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