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Arial" w:cs="Arial" w:eastAsia="Arial" w:hAnsi="Arial"/>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after="120" w:before="480" w:lineRule="auto"/>
        <w:rPr>
          <w:rFonts w:ascii="Arial" w:cs="Arial" w:eastAsia="Arial" w:hAnsi="Arial"/>
          <w:b w:val="1"/>
          <w:color w:val="000000"/>
          <w:sz w:val="46"/>
          <w:szCs w:val="46"/>
        </w:rPr>
      </w:pPr>
      <w:bookmarkStart w:colFirst="0" w:colLast="0" w:name="_heading=h.mej6jkgick7c" w:id="0"/>
      <w:bookmarkEnd w:id="0"/>
      <w:r w:rsidDel="00000000" w:rsidR="00000000" w:rsidRPr="00000000">
        <w:rPr>
          <w:rFonts w:ascii="Arial" w:cs="Arial" w:eastAsia="Arial" w:hAnsi="Arial"/>
          <w:b w:val="1"/>
          <w:color w:val="000000"/>
          <w:sz w:val="46"/>
          <w:szCs w:val="46"/>
          <w:rtl w:val="0"/>
        </w:rPr>
        <w:t xml:space="preserve">Review of Related Literature and Studies</w:t>
      </w:r>
    </w:p>
    <w:p w:rsidR="00000000" w:rsidDel="00000000" w:rsidP="00000000" w:rsidRDefault="00000000" w:rsidRPr="00000000" w14:paraId="00000003">
      <w:pPr>
        <w:spacing w:after="240" w:before="240"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This section reviews existing theories, frameworks, studies, and technologies relevant to metadata stripping for academic projects, with emphasis on </w:t>
      </w:r>
      <w:r w:rsidDel="00000000" w:rsidR="00000000" w:rsidRPr="00000000">
        <w:rPr>
          <w:rFonts w:ascii="Arial" w:cs="Arial" w:eastAsia="Arial" w:hAnsi="Arial"/>
          <w:b w:val="1"/>
          <w:sz w:val="27"/>
          <w:szCs w:val="27"/>
          <w:rtl w:val="0"/>
        </w:rPr>
        <w:t xml:space="preserve">privacy protection, intellectual property preservation, and practical implementation for student capstone projects submissions</w:t>
      </w:r>
      <w:r w:rsidDel="00000000" w:rsidR="00000000" w:rsidRPr="00000000">
        <w:rPr>
          <w:rFonts w:ascii="Arial" w:cs="Arial" w:eastAsia="Arial" w:hAnsi="Arial"/>
          <w:sz w:val="27"/>
          <w:szCs w:val="27"/>
          <w:rtl w:val="0"/>
        </w:rPr>
        <w:t xml:space="preserve">.</w:t>
      </w:r>
    </w:p>
    <w:p w:rsidR="00000000" w:rsidDel="00000000" w:rsidP="00000000" w:rsidRDefault="00000000" w:rsidRPr="00000000" w14:paraId="00000004">
      <w:pPr>
        <w:spacing w:after="240" w:before="240" w:lineRule="auto"/>
        <w:rPr>
          <w:rFonts w:ascii="Arial" w:cs="Arial" w:eastAsia="Arial" w:hAnsi="Arial"/>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before="360" w:lineRule="auto"/>
        <w:rPr>
          <w:rFonts w:ascii="Arial" w:cs="Arial" w:eastAsia="Arial" w:hAnsi="Arial"/>
          <w:b w:val="1"/>
          <w:color w:val="000000"/>
          <w:sz w:val="34"/>
          <w:szCs w:val="34"/>
        </w:rPr>
      </w:pPr>
      <w:bookmarkStart w:colFirst="0" w:colLast="0" w:name="_heading=h.70hekn31y5z6" w:id="1"/>
      <w:bookmarkEnd w:id="1"/>
      <w:r w:rsidDel="00000000" w:rsidR="00000000" w:rsidRPr="00000000">
        <w:rPr>
          <w:rFonts w:ascii="Arial" w:cs="Arial" w:eastAsia="Arial" w:hAnsi="Arial"/>
          <w:b w:val="1"/>
          <w:color w:val="000000"/>
          <w:sz w:val="34"/>
          <w:szCs w:val="34"/>
          <w:rtl w:val="0"/>
        </w:rPr>
        <w:t xml:space="preserve">A. Theoretical and Conceptual Background</w:t>
      </w:r>
    </w:p>
    <w:p w:rsidR="00000000" w:rsidDel="00000000" w:rsidP="00000000" w:rsidRDefault="00000000" w:rsidRPr="00000000" w14:paraId="00000006">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Theory / Framework 1: Data Privacy and Security Models</w:t>
        <w:br w:type="textWrapping"/>
      </w:r>
      <w:r w:rsidDel="00000000" w:rsidR="00000000" w:rsidRPr="00000000">
        <w:rPr>
          <w:rFonts w:ascii="Arial" w:cs="Arial" w:eastAsia="Arial" w:hAnsi="Arial"/>
          <w:sz w:val="27"/>
          <w:szCs w:val="27"/>
          <w:rtl w:val="0"/>
        </w:rPr>
        <w:t xml:space="preserve"> Description: Privacy frameworks such as GDPR’s </w:t>
      </w:r>
      <w:r w:rsidDel="00000000" w:rsidR="00000000" w:rsidRPr="00000000">
        <w:rPr>
          <w:rFonts w:ascii="Arial" w:cs="Arial" w:eastAsia="Arial" w:hAnsi="Arial"/>
          <w:i w:val="1"/>
          <w:sz w:val="27"/>
          <w:szCs w:val="27"/>
          <w:rtl w:val="0"/>
        </w:rPr>
        <w:t xml:space="preserve">privacy by design</w:t>
      </w:r>
      <w:r w:rsidDel="00000000" w:rsidR="00000000" w:rsidRPr="00000000">
        <w:rPr>
          <w:rFonts w:ascii="Arial" w:cs="Arial" w:eastAsia="Arial" w:hAnsi="Arial"/>
          <w:sz w:val="27"/>
          <w:szCs w:val="27"/>
          <w:rtl w:val="0"/>
        </w:rPr>
        <w:t xml:space="preserve"> and the NIST Privacy Framework emphasize </w:t>
      </w:r>
      <w:r w:rsidDel="00000000" w:rsidR="00000000" w:rsidRPr="00000000">
        <w:rPr>
          <w:rFonts w:ascii="Arial" w:cs="Arial" w:eastAsia="Arial" w:hAnsi="Arial"/>
          <w:b w:val="1"/>
          <w:sz w:val="27"/>
          <w:szCs w:val="27"/>
          <w:rtl w:val="0"/>
        </w:rPr>
        <w:t xml:space="preserve">minimizing data collection, anonymizing personal information, and enforcing secure handling</w:t>
      </w:r>
      <w:r w:rsidDel="00000000" w:rsidR="00000000" w:rsidRPr="00000000">
        <w:rPr>
          <w:rFonts w:ascii="Arial" w:cs="Arial" w:eastAsia="Arial" w:hAnsi="Arial"/>
          <w:sz w:val="27"/>
          <w:szCs w:val="27"/>
          <w:rtl w:val="0"/>
        </w:rPr>
        <w:t xml:space="preserve">. For a metadata stripper like MetaClean, these principles guide which embedded metadata (e.g., author IDs, device information, timestamps) should be removed to ensure student privacy and compliance with institutional policies.</w:t>
      </w:r>
    </w:p>
    <w:p w:rsidR="00000000" w:rsidDel="00000000" w:rsidP="00000000" w:rsidRDefault="00000000" w:rsidRPr="00000000" w14:paraId="00000007">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Theory / Framework 2: Metadata Management and Preservation Frameworks</w:t>
        <w:br w:type="textWrapping"/>
      </w:r>
      <w:r w:rsidDel="00000000" w:rsidR="00000000" w:rsidRPr="00000000">
        <w:rPr>
          <w:rFonts w:ascii="Arial" w:cs="Arial" w:eastAsia="Arial" w:hAnsi="Arial"/>
          <w:sz w:val="27"/>
          <w:szCs w:val="27"/>
          <w:rtl w:val="0"/>
        </w:rPr>
        <w:t xml:space="preserve"> Description: Metadata management research provides methods for </w:t>
      </w:r>
      <w:r w:rsidDel="00000000" w:rsidR="00000000" w:rsidRPr="00000000">
        <w:rPr>
          <w:rFonts w:ascii="Arial" w:cs="Arial" w:eastAsia="Arial" w:hAnsi="Arial"/>
          <w:b w:val="1"/>
          <w:sz w:val="27"/>
          <w:szCs w:val="27"/>
          <w:rtl w:val="0"/>
        </w:rPr>
        <w:t xml:space="preserve">categorizing, archiving, and selectively retaining metadata</w:t>
      </w:r>
      <w:r w:rsidDel="00000000" w:rsidR="00000000" w:rsidRPr="00000000">
        <w:rPr>
          <w:rFonts w:ascii="Arial" w:cs="Arial" w:eastAsia="Arial" w:hAnsi="Arial"/>
          <w:sz w:val="27"/>
          <w:szCs w:val="27"/>
          <w:rtl w:val="0"/>
        </w:rPr>
        <w:t xml:space="preserve">. Applying these principles helps distinguish between metadata that must be preserved for academic integrity (provenance, version control) and metadata that reveals sensitive information, enabling selective redaction.</w:t>
      </w:r>
    </w:p>
    <w:p w:rsidR="00000000" w:rsidDel="00000000" w:rsidP="00000000" w:rsidRDefault="00000000" w:rsidRPr="00000000" w14:paraId="00000008">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Theory / Framework 3: Digital Forensics &amp; Risk Assessment</w:t>
        <w:br w:type="textWrapping"/>
      </w:r>
      <w:r w:rsidDel="00000000" w:rsidR="00000000" w:rsidRPr="00000000">
        <w:rPr>
          <w:rFonts w:ascii="Arial" w:cs="Arial" w:eastAsia="Arial" w:hAnsi="Arial"/>
          <w:sz w:val="27"/>
          <w:szCs w:val="27"/>
          <w:rtl w:val="0"/>
        </w:rPr>
        <w:t xml:space="preserve"> Description: Forensics studies demonstrate that </w:t>
      </w:r>
      <w:r w:rsidDel="00000000" w:rsidR="00000000" w:rsidRPr="00000000">
        <w:rPr>
          <w:rFonts w:ascii="Arial" w:cs="Arial" w:eastAsia="Arial" w:hAnsi="Arial"/>
          <w:b w:val="1"/>
          <w:sz w:val="27"/>
          <w:szCs w:val="27"/>
          <w:rtl w:val="0"/>
        </w:rPr>
        <w:t xml:space="preserve">metadata can reveal editing history, locations, or author identity</w:t>
      </w:r>
      <w:r w:rsidDel="00000000" w:rsidR="00000000" w:rsidRPr="00000000">
        <w:rPr>
          <w:rFonts w:ascii="Arial" w:cs="Arial" w:eastAsia="Arial" w:hAnsi="Arial"/>
          <w:sz w:val="27"/>
          <w:szCs w:val="27"/>
          <w:rtl w:val="0"/>
        </w:rPr>
        <w:t xml:space="preserve">, potentially compromising privacy. Risk-assessment frameworks allow the system to classify metadata fields into </w:t>
      </w:r>
      <w:r w:rsidDel="00000000" w:rsidR="00000000" w:rsidRPr="00000000">
        <w:rPr>
          <w:rFonts w:ascii="Arial" w:cs="Arial" w:eastAsia="Arial" w:hAnsi="Arial"/>
          <w:b w:val="1"/>
          <w:sz w:val="27"/>
          <w:szCs w:val="27"/>
          <w:rtl w:val="0"/>
        </w:rPr>
        <w:t xml:space="preserve">benign, sensitive, or essential</w:t>
      </w:r>
      <w:r w:rsidDel="00000000" w:rsidR="00000000" w:rsidRPr="00000000">
        <w:rPr>
          <w:rFonts w:ascii="Arial" w:cs="Arial" w:eastAsia="Arial" w:hAnsi="Arial"/>
          <w:sz w:val="27"/>
          <w:szCs w:val="27"/>
          <w:rtl w:val="0"/>
        </w:rPr>
        <w:t xml:space="preserve">, ensuring privacy without losing necessary provenance for verification.</w:t>
      </w:r>
    </w:p>
    <w:p w:rsidR="00000000" w:rsidDel="00000000" w:rsidP="00000000" w:rsidRDefault="00000000" w:rsidRPr="00000000" w14:paraId="00000009">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Theory / Framework 4: Intellectual Property (IP) Protection Principles</w:t>
        <w:br w:type="textWrapping"/>
      </w:r>
      <w:r w:rsidDel="00000000" w:rsidR="00000000" w:rsidRPr="00000000">
        <w:rPr>
          <w:rFonts w:ascii="Arial" w:cs="Arial" w:eastAsia="Arial" w:hAnsi="Arial"/>
          <w:sz w:val="27"/>
          <w:szCs w:val="27"/>
          <w:rtl w:val="0"/>
        </w:rPr>
        <w:t xml:space="preserve"> Description: IP frameworks ensure </w:t>
      </w:r>
      <w:r w:rsidDel="00000000" w:rsidR="00000000" w:rsidRPr="00000000">
        <w:rPr>
          <w:rFonts w:ascii="Arial" w:cs="Arial" w:eastAsia="Arial" w:hAnsi="Arial"/>
          <w:b w:val="1"/>
          <w:sz w:val="27"/>
          <w:szCs w:val="27"/>
          <w:rtl w:val="0"/>
        </w:rPr>
        <w:t xml:space="preserve">authorship and ownership are maintained</w:t>
      </w:r>
      <w:r w:rsidDel="00000000" w:rsidR="00000000" w:rsidRPr="00000000">
        <w:rPr>
          <w:rFonts w:ascii="Arial" w:cs="Arial" w:eastAsia="Arial" w:hAnsi="Arial"/>
          <w:sz w:val="27"/>
          <w:szCs w:val="27"/>
          <w:rtl w:val="0"/>
        </w:rPr>
        <w:t xml:space="preserve">. Even after stripping sensitive metadata, minimal evidence such as file hashes or digital signatures can prove originality, safeguarding capstone projects from plagiarism or theft.</w:t>
      </w:r>
    </w:p>
    <w:p w:rsidR="00000000" w:rsidDel="00000000" w:rsidP="00000000" w:rsidRDefault="00000000" w:rsidRPr="00000000" w14:paraId="0000000A">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Theory / Framework 5: Cryptographic Provenance and Integrity Models</w:t>
        <w:br w:type="textWrapping"/>
      </w:r>
      <w:r w:rsidDel="00000000" w:rsidR="00000000" w:rsidRPr="00000000">
        <w:rPr>
          <w:rFonts w:ascii="Arial" w:cs="Arial" w:eastAsia="Arial" w:hAnsi="Arial"/>
          <w:sz w:val="27"/>
          <w:szCs w:val="27"/>
          <w:rtl w:val="0"/>
        </w:rPr>
        <w:t xml:space="preserve"> Description: Techniques like </w:t>
      </w:r>
      <w:r w:rsidDel="00000000" w:rsidR="00000000" w:rsidRPr="00000000">
        <w:rPr>
          <w:rFonts w:ascii="Arial" w:cs="Arial" w:eastAsia="Arial" w:hAnsi="Arial"/>
          <w:b w:val="1"/>
          <w:sz w:val="27"/>
          <w:szCs w:val="27"/>
          <w:rtl w:val="0"/>
        </w:rPr>
        <w:t xml:space="preserve">hashing and digital signatures</w:t>
      </w:r>
      <w:r w:rsidDel="00000000" w:rsidR="00000000" w:rsidRPr="00000000">
        <w:rPr>
          <w:rFonts w:ascii="Arial" w:cs="Arial" w:eastAsia="Arial" w:hAnsi="Arial"/>
          <w:sz w:val="27"/>
          <w:szCs w:val="27"/>
          <w:rtl w:val="0"/>
        </w:rPr>
        <w:t xml:space="preserve"> verify the integrity and authenticity of files after metadata removal. This ensures that sanitized documents remain </w:t>
      </w:r>
      <w:r w:rsidDel="00000000" w:rsidR="00000000" w:rsidRPr="00000000">
        <w:rPr>
          <w:rFonts w:ascii="Arial" w:cs="Arial" w:eastAsia="Arial" w:hAnsi="Arial"/>
          <w:b w:val="1"/>
          <w:sz w:val="27"/>
          <w:szCs w:val="27"/>
          <w:rtl w:val="0"/>
        </w:rPr>
        <w:t xml:space="preserve">trustworthy and verifiable</w:t>
      </w:r>
      <w:r w:rsidDel="00000000" w:rsidR="00000000" w:rsidRPr="00000000">
        <w:rPr>
          <w:rFonts w:ascii="Arial" w:cs="Arial" w:eastAsia="Arial" w:hAnsi="Arial"/>
          <w:sz w:val="27"/>
          <w:szCs w:val="27"/>
          <w:rtl w:val="0"/>
        </w:rPr>
        <w:t xml:space="preserve">, which is essential for academic submissions.</w:t>
      </w:r>
    </w:p>
    <w:p w:rsidR="00000000" w:rsidDel="00000000" w:rsidP="00000000" w:rsidRDefault="00000000" w:rsidRPr="00000000" w14:paraId="0000000B">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Application to Project</w:t>
        <w:br w:type="textWrapping"/>
      </w:r>
      <w:r w:rsidDel="00000000" w:rsidR="00000000" w:rsidRPr="00000000">
        <w:rPr>
          <w:rFonts w:ascii="Arial" w:cs="Arial" w:eastAsia="Arial" w:hAnsi="Arial"/>
          <w:sz w:val="27"/>
          <w:szCs w:val="27"/>
          <w:rtl w:val="0"/>
        </w:rPr>
        <w:t xml:space="preserve"> MetaClean’s design leverages these theories to:</w:t>
      </w:r>
    </w:p>
    <w:p w:rsidR="00000000" w:rsidDel="00000000" w:rsidP="00000000" w:rsidRDefault="00000000" w:rsidRPr="00000000" w14:paraId="0000000C">
      <w:pPr>
        <w:numPr>
          <w:ilvl w:val="0"/>
          <w:numId w:val="3"/>
        </w:numPr>
        <w:spacing w:after="0" w:before="24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Remove unnecessary metadata by default (</w:t>
      </w:r>
      <w:r w:rsidDel="00000000" w:rsidR="00000000" w:rsidRPr="00000000">
        <w:rPr>
          <w:rFonts w:ascii="Arial" w:cs="Arial" w:eastAsia="Arial" w:hAnsi="Arial"/>
          <w:i w:val="1"/>
          <w:sz w:val="27"/>
          <w:szCs w:val="27"/>
          <w:rtl w:val="0"/>
        </w:rPr>
        <w:t xml:space="preserve">privacy by design</w:t>
      </w:r>
      <w:r w:rsidDel="00000000" w:rsidR="00000000" w:rsidRPr="00000000">
        <w:rPr>
          <w:rFonts w:ascii="Arial" w:cs="Arial" w:eastAsia="Arial" w:hAnsi="Arial"/>
          <w:sz w:val="27"/>
          <w:szCs w:val="27"/>
          <w:rtl w:val="0"/>
        </w:rPr>
        <w:t xml:space="preserve">).</w:t>
        <w:br w:type="textWrapping"/>
      </w:r>
    </w:p>
    <w:p w:rsidR="00000000" w:rsidDel="00000000" w:rsidP="00000000" w:rsidRDefault="00000000" w:rsidRPr="00000000" w14:paraId="0000000D">
      <w:pPr>
        <w:numPr>
          <w:ilvl w:val="0"/>
          <w:numId w:val="3"/>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Classify metadata for retention, redaction, or anonymization (</w:t>
      </w:r>
      <w:r w:rsidDel="00000000" w:rsidR="00000000" w:rsidRPr="00000000">
        <w:rPr>
          <w:rFonts w:ascii="Arial" w:cs="Arial" w:eastAsia="Arial" w:hAnsi="Arial"/>
          <w:i w:val="1"/>
          <w:sz w:val="27"/>
          <w:szCs w:val="27"/>
          <w:rtl w:val="0"/>
        </w:rPr>
        <w:t xml:space="preserve">metadata management</w:t>
      </w:r>
      <w:r w:rsidDel="00000000" w:rsidR="00000000" w:rsidRPr="00000000">
        <w:rPr>
          <w:rFonts w:ascii="Arial" w:cs="Arial" w:eastAsia="Arial" w:hAnsi="Arial"/>
          <w:sz w:val="27"/>
          <w:szCs w:val="27"/>
          <w:rtl w:val="0"/>
        </w:rPr>
        <w:t xml:space="preserve">).</w:t>
        <w:br w:type="textWrapping"/>
      </w:r>
    </w:p>
    <w:p w:rsidR="00000000" w:rsidDel="00000000" w:rsidP="00000000" w:rsidRDefault="00000000" w:rsidRPr="00000000" w14:paraId="0000000E">
      <w:pPr>
        <w:numPr>
          <w:ilvl w:val="0"/>
          <w:numId w:val="3"/>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Erase sensitive trails while preserving essential provenance (</w:t>
      </w:r>
      <w:r w:rsidDel="00000000" w:rsidR="00000000" w:rsidRPr="00000000">
        <w:rPr>
          <w:rFonts w:ascii="Arial" w:cs="Arial" w:eastAsia="Arial" w:hAnsi="Arial"/>
          <w:i w:val="1"/>
          <w:sz w:val="27"/>
          <w:szCs w:val="27"/>
          <w:rtl w:val="0"/>
        </w:rPr>
        <w:t xml:space="preserve">forensic risk assessment</w:t>
      </w:r>
      <w:r w:rsidDel="00000000" w:rsidR="00000000" w:rsidRPr="00000000">
        <w:rPr>
          <w:rFonts w:ascii="Arial" w:cs="Arial" w:eastAsia="Arial" w:hAnsi="Arial"/>
          <w:sz w:val="27"/>
          <w:szCs w:val="27"/>
          <w:rtl w:val="0"/>
        </w:rPr>
        <w:t xml:space="preserve">).</w:t>
        <w:br w:type="textWrapping"/>
      </w:r>
    </w:p>
    <w:p w:rsidR="00000000" w:rsidDel="00000000" w:rsidP="00000000" w:rsidRDefault="00000000" w:rsidRPr="00000000" w14:paraId="0000000F">
      <w:pPr>
        <w:numPr>
          <w:ilvl w:val="0"/>
          <w:numId w:val="3"/>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Embed cryptographic evidence to maintain ownership claims (</w:t>
      </w:r>
      <w:r w:rsidDel="00000000" w:rsidR="00000000" w:rsidRPr="00000000">
        <w:rPr>
          <w:rFonts w:ascii="Arial" w:cs="Arial" w:eastAsia="Arial" w:hAnsi="Arial"/>
          <w:i w:val="1"/>
          <w:sz w:val="27"/>
          <w:szCs w:val="27"/>
          <w:rtl w:val="0"/>
        </w:rPr>
        <w:t xml:space="preserve">IP protection</w:t>
      </w:r>
      <w:r w:rsidDel="00000000" w:rsidR="00000000" w:rsidRPr="00000000">
        <w:rPr>
          <w:rFonts w:ascii="Arial" w:cs="Arial" w:eastAsia="Arial" w:hAnsi="Arial"/>
          <w:sz w:val="27"/>
          <w:szCs w:val="27"/>
          <w:rtl w:val="0"/>
        </w:rPr>
        <w:t xml:space="preserve">).</w:t>
        <w:br w:type="textWrapping"/>
      </w:r>
    </w:p>
    <w:p w:rsidR="00000000" w:rsidDel="00000000" w:rsidP="00000000" w:rsidRDefault="00000000" w:rsidRPr="00000000" w14:paraId="00000010">
      <w:pPr>
        <w:numPr>
          <w:ilvl w:val="0"/>
          <w:numId w:val="3"/>
        </w:numPr>
        <w:spacing w:after="24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Confirm file authenticity post-sanitization (</w:t>
      </w:r>
      <w:r w:rsidDel="00000000" w:rsidR="00000000" w:rsidRPr="00000000">
        <w:rPr>
          <w:rFonts w:ascii="Arial" w:cs="Arial" w:eastAsia="Arial" w:hAnsi="Arial"/>
          <w:i w:val="1"/>
          <w:sz w:val="27"/>
          <w:szCs w:val="27"/>
          <w:rtl w:val="0"/>
        </w:rPr>
        <w:t xml:space="preserve">integrity verification</w:t>
      </w:r>
      <w:r w:rsidDel="00000000" w:rsidR="00000000" w:rsidRPr="00000000">
        <w:rPr>
          <w:rFonts w:ascii="Arial" w:cs="Arial" w:eastAsia="Arial" w:hAnsi="Arial"/>
          <w:sz w:val="27"/>
          <w:szCs w:val="27"/>
          <w:rtl w:val="0"/>
        </w:rPr>
        <w:t xml:space="preserve">).</w:t>
        <w:br w:type="textWrapping"/>
      </w:r>
    </w:p>
    <w:p w:rsidR="00000000" w:rsidDel="00000000" w:rsidP="00000000" w:rsidRDefault="00000000" w:rsidRPr="00000000" w14:paraId="00000011">
      <w:pPr>
        <w:spacing w:after="240" w:before="240" w:lineRule="auto"/>
        <w:rPr>
          <w:rFonts w:ascii="Arial" w:cs="Arial" w:eastAsia="Arial" w:hAnsi="Arial"/>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before="360" w:lineRule="auto"/>
        <w:rPr>
          <w:rFonts w:ascii="Arial" w:cs="Arial" w:eastAsia="Arial" w:hAnsi="Arial"/>
          <w:b w:val="1"/>
          <w:color w:val="000000"/>
          <w:sz w:val="34"/>
          <w:szCs w:val="34"/>
        </w:rPr>
      </w:pPr>
      <w:bookmarkStart w:colFirst="0" w:colLast="0" w:name="_heading=h.bjviutyz430x" w:id="2"/>
      <w:bookmarkEnd w:id="2"/>
      <w:r w:rsidDel="00000000" w:rsidR="00000000" w:rsidRPr="00000000">
        <w:rPr>
          <w:rFonts w:ascii="Arial" w:cs="Arial" w:eastAsia="Arial" w:hAnsi="Arial"/>
          <w:b w:val="1"/>
          <w:color w:val="000000"/>
          <w:sz w:val="34"/>
          <w:szCs w:val="34"/>
          <w:rtl w:val="0"/>
        </w:rPr>
        <w:t xml:space="preserve">B. Review of Academic and Industry Sources</w:t>
      </w:r>
    </w:p>
    <w:p w:rsidR="00000000" w:rsidDel="00000000" w:rsidP="00000000" w:rsidRDefault="00000000" w:rsidRPr="00000000" w14:paraId="00000013">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Source 1</w:t>
        <w:br w:type="textWrapping"/>
      </w:r>
      <w:r w:rsidDel="00000000" w:rsidR="00000000" w:rsidRPr="00000000">
        <w:rPr>
          <w:rFonts w:ascii="Arial" w:cs="Arial" w:eastAsia="Arial" w:hAnsi="Arial"/>
          <w:sz w:val="27"/>
          <w:szCs w:val="27"/>
          <w:rtl w:val="0"/>
        </w:rPr>
        <w:t xml:space="preserve"> </w:t>
      </w:r>
      <w:r w:rsidDel="00000000" w:rsidR="00000000" w:rsidRPr="00000000">
        <w:rPr>
          <w:rFonts w:ascii="Arial" w:cs="Arial" w:eastAsia="Arial" w:hAnsi="Arial"/>
          <w:b w:val="1"/>
          <w:sz w:val="27"/>
          <w:szCs w:val="27"/>
          <w:rtl w:val="0"/>
        </w:rPr>
        <w:t xml:space="preserve">Citation (IEEE):</w:t>
      </w:r>
      <w:r w:rsidDel="00000000" w:rsidR="00000000" w:rsidRPr="00000000">
        <w:rPr>
          <w:rFonts w:ascii="Arial" w:cs="Arial" w:eastAsia="Arial" w:hAnsi="Arial"/>
          <w:sz w:val="27"/>
          <w:szCs w:val="27"/>
          <w:rtl w:val="0"/>
        </w:rPr>
        <w:t xml:space="preserve"> C. Cai, Y. Zang, C. Wang, X. Jia, and Q. Wang, “Vizard: A metadata-hiding data analytic system with end-to-end policy controls,” in </w:t>
      </w:r>
      <w:r w:rsidDel="00000000" w:rsidR="00000000" w:rsidRPr="00000000">
        <w:rPr>
          <w:rFonts w:ascii="Arial" w:cs="Arial" w:eastAsia="Arial" w:hAnsi="Arial"/>
          <w:i w:val="1"/>
          <w:sz w:val="27"/>
          <w:szCs w:val="27"/>
          <w:rtl w:val="0"/>
        </w:rPr>
        <w:t xml:space="preserve">Proc. 2022 ACM Conf. on Computer and Communications Security (CCS)</w:t>
      </w:r>
      <w:r w:rsidDel="00000000" w:rsidR="00000000" w:rsidRPr="00000000">
        <w:rPr>
          <w:rFonts w:ascii="Arial" w:cs="Arial" w:eastAsia="Arial" w:hAnsi="Arial"/>
          <w:sz w:val="27"/>
          <w:szCs w:val="27"/>
          <w:rtl w:val="0"/>
        </w:rPr>
        <w:t xml:space="preserve">, Los Angeles, CA, USA, 2022. [Online]. Available:</w:t>
      </w:r>
      <w:hyperlink r:id="rId7">
        <w:r w:rsidDel="00000000" w:rsidR="00000000" w:rsidRPr="00000000">
          <w:rPr>
            <w:rFonts w:ascii="Arial" w:cs="Arial" w:eastAsia="Arial" w:hAnsi="Arial"/>
            <w:sz w:val="27"/>
            <w:szCs w:val="27"/>
            <w:rtl w:val="0"/>
          </w:rPr>
          <w:t xml:space="preserve"> </w:t>
        </w:r>
      </w:hyperlink>
      <w:hyperlink r:id="rId8">
        <w:r w:rsidDel="00000000" w:rsidR="00000000" w:rsidRPr="00000000">
          <w:rPr>
            <w:rFonts w:ascii="Arial" w:cs="Arial" w:eastAsia="Arial" w:hAnsi="Arial"/>
            <w:color w:val="1155cc"/>
            <w:sz w:val="27"/>
            <w:szCs w:val="27"/>
            <w:u w:val="single"/>
            <w:rtl w:val="0"/>
          </w:rPr>
          <w:t xml:space="preserve">https://doi.org/10.1145/3548606.3560613</w:t>
          <w:br w:type="textWrapping"/>
        </w:r>
      </w:hyperlink>
      <w:r w:rsidDel="00000000" w:rsidR="00000000" w:rsidRPr="00000000">
        <w:rPr>
          <w:rFonts w:ascii="Arial" w:cs="Arial" w:eastAsia="Arial" w:hAnsi="Arial"/>
          <w:sz w:val="27"/>
          <w:szCs w:val="27"/>
          <w:rtl w:val="0"/>
        </w:rPr>
        <w:t xml:space="preserve"> </w:t>
      </w:r>
      <w:r w:rsidDel="00000000" w:rsidR="00000000" w:rsidRPr="00000000">
        <w:rPr>
          <w:rFonts w:ascii="Arial" w:cs="Arial" w:eastAsia="Arial" w:hAnsi="Arial"/>
          <w:b w:val="1"/>
          <w:sz w:val="27"/>
          <w:szCs w:val="27"/>
          <w:rtl w:val="0"/>
        </w:rPr>
        <w:t xml:space="preserve">Key Findings:</w:t>
      </w:r>
      <w:r w:rsidDel="00000000" w:rsidR="00000000" w:rsidRPr="00000000">
        <w:rPr>
          <w:rFonts w:ascii="Arial" w:cs="Arial" w:eastAsia="Arial" w:hAnsi="Arial"/>
          <w:sz w:val="27"/>
          <w:szCs w:val="27"/>
          <w:rtl w:val="0"/>
        </w:rPr>
        <w:t xml:space="preserve"> Proposes an analytics platform that hides metadata while enforcing policies, demonstrating </w:t>
      </w:r>
      <w:r w:rsidDel="00000000" w:rsidR="00000000" w:rsidRPr="00000000">
        <w:rPr>
          <w:rFonts w:ascii="Arial" w:cs="Arial" w:eastAsia="Arial" w:hAnsi="Arial"/>
          <w:b w:val="1"/>
          <w:sz w:val="27"/>
          <w:szCs w:val="27"/>
          <w:rtl w:val="0"/>
        </w:rPr>
        <w:t xml:space="preserve">selective disclosure</w:t>
      </w:r>
      <w:r w:rsidDel="00000000" w:rsidR="00000000" w:rsidRPr="00000000">
        <w:rPr>
          <w:rFonts w:ascii="Arial" w:cs="Arial" w:eastAsia="Arial" w:hAnsi="Arial"/>
          <w:sz w:val="27"/>
          <w:szCs w:val="27"/>
          <w:rtl w:val="0"/>
        </w:rPr>
        <w:t xml:space="preserve">.</w:t>
        <w:br w:type="textWrapping"/>
        <w:t xml:space="preserve"> </w:t>
      </w:r>
      <w:r w:rsidDel="00000000" w:rsidR="00000000" w:rsidRPr="00000000">
        <w:rPr>
          <w:rFonts w:ascii="Arial" w:cs="Arial" w:eastAsia="Arial" w:hAnsi="Arial"/>
          <w:b w:val="1"/>
          <w:sz w:val="27"/>
          <w:szCs w:val="27"/>
          <w:rtl w:val="0"/>
        </w:rPr>
        <w:t xml:space="preserve">Relevance:</w:t>
      </w:r>
      <w:r w:rsidDel="00000000" w:rsidR="00000000" w:rsidRPr="00000000">
        <w:rPr>
          <w:rFonts w:ascii="Arial" w:cs="Arial" w:eastAsia="Arial" w:hAnsi="Arial"/>
          <w:sz w:val="27"/>
          <w:szCs w:val="27"/>
          <w:rtl w:val="0"/>
        </w:rPr>
        <w:t xml:space="preserve"> Provides design patterns for policy-driven metadata removal, applicable to MetaClean’s rules for capstone projects.</w:t>
      </w:r>
    </w:p>
    <w:p w:rsidR="00000000" w:rsidDel="00000000" w:rsidP="00000000" w:rsidRDefault="00000000" w:rsidRPr="00000000" w14:paraId="00000014">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Source 2</w:t>
        <w:br w:type="textWrapping"/>
      </w:r>
      <w:r w:rsidDel="00000000" w:rsidR="00000000" w:rsidRPr="00000000">
        <w:rPr>
          <w:rFonts w:ascii="Arial" w:cs="Arial" w:eastAsia="Arial" w:hAnsi="Arial"/>
          <w:sz w:val="27"/>
          <w:szCs w:val="27"/>
          <w:rtl w:val="0"/>
        </w:rPr>
        <w:t xml:space="preserve"> </w:t>
      </w:r>
      <w:r w:rsidDel="00000000" w:rsidR="00000000" w:rsidRPr="00000000">
        <w:rPr>
          <w:rFonts w:ascii="Arial" w:cs="Arial" w:eastAsia="Arial" w:hAnsi="Arial"/>
          <w:b w:val="1"/>
          <w:sz w:val="27"/>
          <w:szCs w:val="27"/>
          <w:rtl w:val="0"/>
        </w:rPr>
        <w:t xml:space="preserve">Citation (IEEE):</w:t>
      </w:r>
      <w:r w:rsidDel="00000000" w:rsidR="00000000" w:rsidRPr="00000000">
        <w:rPr>
          <w:rFonts w:ascii="Arial" w:cs="Arial" w:eastAsia="Arial" w:hAnsi="Arial"/>
          <w:sz w:val="27"/>
          <w:szCs w:val="27"/>
          <w:rtl w:val="0"/>
        </w:rPr>
        <w:t xml:space="preserve"> W. Chen, T. Hoang, J. Guajardo, and A. A. Yavuz, “Titanium: A metadata-hiding file-sharing system with malicious security,” in </w:t>
      </w:r>
      <w:r w:rsidDel="00000000" w:rsidR="00000000" w:rsidRPr="00000000">
        <w:rPr>
          <w:rFonts w:ascii="Arial" w:cs="Arial" w:eastAsia="Arial" w:hAnsi="Arial"/>
          <w:i w:val="1"/>
          <w:sz w:val="27"/>
          <w:szCs w:val="27"/>
          <w:rtl w:val="0"/>
        </w:rPr>
        <w:t xml:space="preserve">Proc. NDSS</w:t>
      </w:r>
      <w:r w:rsidDel="00000000" w:rsidR="00000000" w:rsidRPr="00000000">
        <w:rPr>
          <w:rFonts w:ascii="Arial" w:cs="Arial" w:eastAsia="Arial" w:hAnsi="Arial"/>
          <w:sz w:val="27"/>
          <w:szCs w:val="27"/>
          <w:rtl w:val="0"/>
        </w:rPr>
        <w:t xml:space="preserve">, San Diego, CA, USA, 2022. [Online]. Available:</w:t>
      </w:r>
      <w:hyperlink r:id="rId9">
        <w:r w:rsidDel="00000000" w:rsidR="00000000" w:rsidRPr="00000000">
          <w:rPr>
            <w:rFonts w:ascii="Arial" w:cs="Arial" w:eastAsia="Arial" w:hAnsi="Arial"/>
            <w:sz w:val="27"/>
            <w:szCs w:val="27"/>
            <w:rtl w:val="0"/>
          </w:rPr>
          <w:t xml:space="preserve"> </w:t>
        </w:r>
      </w:hyperlink>
      <w:hyperlink r:id="rId10">
        <w:r w:rsidDel="00000000" w:rsidR="00000000" w:rsidRPr="00000000">
          <w:rPr>
            <w:rFonts w:ascii="Arial" w:cs="Arial" w:eastAsia="Arial" w:hAnsi="Arial"/>
            <w:color w:val="1155cc"/>
            <w:sz w:val="27"/>
            <w:szCs w:val="27"/>
            <w:u w:val="single"/>
            <w:rtl w:val="0"/>
          </w:rPr>
          <w:t xml:space="preserve">https://doi.org/10.14722/ndss.2022.24161</w:t>
          <w:br w:type="textWrapping"/>
        </w:r>
      </w:hyperlink>
      <w:r w:rsidDel="00000000" w:rsidR="00000000" w:rsidRPr="00000000">
        <w:rPr>
          <w:rFonts w:ascii="Arial" w:cs="Arial" w:eastAsia="Arial" w:hAnsi="Arial"/>
          <w:sz w:val="27"/>
          <w:szCs w:val="27"/>
          <w:rtl w:val="0"/>
        </w:rPr>
        <w:t xml:space="preserve"> </w:t>
      </w:r>
      <w:r w:rsidDel="00000000" w:rsidR="00000000" w:rsidRPr="00000000">
        <w:rPr>
          <w:rFonts w:ascii="Arial" w:cs="Arial" w:eastAsia="Arial" w:hAnsi="Arial"/>
          <w:b w:val="1"/>
          <w:sz w:val="27"/>
          <w:szCs w:val="27"/>
          <w:rtl w:val="0"/>
        </w:rPr>
        <w:t xml:space="preserve">Key Findings:</w:t>
      </w:r>
      <w:r w:rsidDel="00000000" w:rsidR="00000000" w:rsidRPr="00000000">
        <w:rPr>
          <w:rFonts w:ascii="Arial" w:cs="Arial" w:eastAsia="Arial" w:hAnsi="Arial"/>
          <w:sz w:val="27"/>
          <w:szCs w:val="27"/>
          <w:rtl w:val="0"/>
        </w:rPr>
        <w:t xml:space="preserve"> Demonstrates secure file sharing while concealing metadata in adversarial contexts.</w:t>
        <w:br w:type="textWrapping"/>
        <w:t xml:space="preserve"> </w:t>
      </w:r>
      <w:r w:rsidDel="00000000" w:rsidR="00000000" w:rsidRPr="00000000">
        <w:rPr>
          <w:rFonts w:ascii="Arial" w:cs="Arial" w:eastAsia="Arial" w:hAnsi="Arial"/>
          <w:b w:val="1"/>
          <w:sz w:val="27"/>
          <w:szCs w:val="27"/>
          <w:rtl w:val="0"/>
        </w:rPr>
        <w:t xml:space="preserve">Relevance:</w:t>
      </w:r>
      <w:r w:rsidDel="00000000" w:rsidR="00000000" w:rsidRPr="00000000">
        <w:rPr>
          <w:rFonts w:ascii="Arial" w:cs="Arial" w:eastAsia="Arial" w:hAnsi="Arial"/>
          <w:sz w:val="27"/>
          <w:szCs w:val="27"/>
          <w:rtl w:val="0"/>
        </w:rPr>
        <w:t xml:space="preserve"> Supports robust techniques for hiding identifying information in digital documents, critical for MetaClean’s privacy layer.</w:t>
      </w:r>
    </w:p>
    <w:p w:rsidR="00000000" w:rsidDel="00000000" w:rsidP="00000000" w:rsidRDefault="00000000" w:rsidRPr="00000000" w14:paraId="00000015">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Source 3</w:t>
        <w:br w:type="textWrapping"/>
      </w:r>
      <w:r w:rsidDel="00000000" w:rsidR="00000000" w:rsidRPr="00000000">
        <w:rPr>
          <w:rFonts w:ascii="Arial" w:cs="Arial" w:eastAsia="Arial" w:hAnsi="Arial"/>
          <w:sz w:val="27"/>
          <w:szCs w:val="27"/>
          <w:rtl w:val="0"/>
        </w:rPr>
        <w:t xml:space="preserve"> </w:t>
      </w:r>
      <w:r w:rsidDel="00000000" w:rsidR="00000000" w:rsidRPr="00000000">
        <w:rPr>
          <w:rFonts w:ascii="Arial" w:cs="Arial" w:eastAsia="Arial" w:hAnsi="Arial"/>
          <w:b w:val="1"/>
          <w:sz w:val="27"/>
          <w:szCs w:val="27"/>
          <w:rtl w:val="0"/>
        </w:rPr>
        <w:t xml:space="preserve">Citation (IEEE):</w:t>
      </w:r>
      <w:r w:rsidDel="00000000" w:rsidR="00000000" w:rsidRPr="00000000">
        <w:rPr>
          <w:rFonts w:ascii="Arial" w:cs="Arial" w:eastAsia="Arial" w:hAnsi="Arial"/>
          <w:sz w:val="27"/>
          <w:szCs w:val="27"/>
          <w:rtl w:val="0"/>
        </w:rPr>
        <w:t xml:space="preserve"> J. Lee, S. Jeon, Y. Park, J. Chung, and D. Jeong, “A forensic methodology for detecting image manipulations,” </w:t>
      </w:r>
      <w:r w:rsidDel="00000000" w:rsidR="00000000" w:rsidRPr="00000000">
        <w:rPr>
          <w:rFonts w:ascii="Arial" w:cs="Arial" w:eastAsia="Arial" w:hAnsi="Arial"/>
          <w:i w:val="1"/>
          <w:sz w:val="27"/>
          <w:szCs w:val="27"/>
          <w:rtl w:val="0"/>
        </w:rPr>
        <w:t xml:space="preserve">arXiv preprint</w:t>
      </w:r>
      <w:r w:rsidDel="00000000" w:rsidR="00000000" w:rsidRPr="00000000">
        <w:rPr>
          <w:rFonts w:ascii="Arial" w:cs="Arial" w:eastAsia="Arial" w:hAnsi="Arial"/>
          <w:sz w:val="27"/>
          <w:szCs w:val="27"/>
          <w:rtl w:val="0"/>
        </w:rPr>
        <w:t xml:space="preserve">, arXiv:2308.04723, Aug. 2023. [Online]. Available:</w:t>
      </w:r>
      <w:hyperlink r:id="rId11">
        <w:r w:rsidDel="00000000" w:rsidR="00000000" w:rsidRPr="00000000">
          <w:rPr>
            <w:rFonts w:ascii="Arial" w:cs="Arial" w:eastAsia="Arial" w:hAnsi="Arial"/>
            <w:sz w:val="27"/>
            <w:szCs w:val="27"/>
            <w:rtl w:val="0"/>
          </w:rPr>
          <w:t xml:space="preserve"> </w:t>
        </w:r>
      </w:hyperlink>
      <w:hyperlink r:id="rId12">
        <w:r w:rsidDel="00000000" w:rsidR="00000000" w:rsidRPr="00000000">
          <w:rPr>
            <w:rFonts w:ascii="Arial" w:cs="Arial" w:eastAsia="Arial" w:hAnsi="Arial"/>
            <w:color w:val="1155cc"/>
            <w:sz w:val="27"/>
            <w:szCs w:val="27"/>
            <w:u w:val="single"/>
            <w:rtl w:val="0"/>
          </w:rPr>
          <w:t xml:space="preserve">https://arxiv.org/pdf/2308.04723</w:t>
          <w:br w:type="textWrapping"/>
        </w:r>
      </w:hyperlink>
      <w:r w:rsidDel="00000000" w:rsidR="00000000" w:rsidRPr="00000000">
        <w:rPr>
          <w:rFonts w:ascii="Arial" w:cs="Arial" w:eastAsia="Arial" w:hAnsi="Arial"/>
          <w:sz w:val="27"/>
          <w:szCs w:val="27"/>
          <w:rtl w:val="0"/>
        </w:rPr>
        <w:t xml:space="preserve"> </w:t>
      </w:r>
      <w:r w:rsidDel="00000000" w:rsidR="00000000" w:rsidRPr="00000000">
        <w:rPr>
          <w:rFonts w:ascii="Arial" w:cs="Arial" w:eastAsia="Arial" w:hAnsi="Arial"/>
          <w:b w:val="1"/>
          <w:sz w:val="27"/>
          <w:szCs w:val="27"/>
          <w:rtl w:val="0"/>
        </w:rPr>
        <w:t xml:space="preserve">Key Findings:</w:t>
      </w:r>
      <w:r w:rsidDel="00000000" w:rsidR="00000000" w:rsidRPr="00000000">
        <w:rPr>
          <w:rFonts w:ascii="Arial" w:cs="Arial" w:eastAsia="Arial" w:hAnsi="Arial"/>
          <w:sz w:val="27"/>
          <w:szCs w:val="27"/>
          <w:rtl w:val="0"/>
        </w:rPr>
        <w:t xml:space="preserve"> Examines image metadata for tampering detection, showing how hidden data affects authenticity and privacy.</w:t>
        <w:br w:type="textWrapping"/>
        <w:t xml:space="preserve"> </w:t>
      </w:r>
      <w:r w:rsidDel="00000000" w:rsidR="00000000" w:rsidRPr="00000000">
        <w:rPr>
          <w:rFonts w:ascii="Arial" w:cs="Arial" w:eastAsia="Arial" w:hAnsi="Arial"/>
          <w:b w:val="1"/>
          <w:sz w:val="27"/>
          <w:szCs w:val="27"/>
          <w:rtl w:val="0"/>
        </w:rPr>
        <w:t xml:space="preserve">Relevance:</w:t>
      </w:r>
      <w:r w:rsidDel="00000000" w:rsidR="00000000" w:rsidRPr="00000000">
        <w:rPr>
          <w:rFonts w:ascii="Arial" w:cs="Arial" w:eastAsia="Arial" w:hAnsi="Arial"/>
          <w:sz w:val="27"/>
          <w:szCs w:val="27"/>
          <w:rtl w:val="0"/>
        </w:rPr>
        <w:t xml:space="preserve"> Guides which metadata fields to retain for academic integrity versus those to remove for privacy.</w:t>
      </w:r>
    </w:p>
    <w:p w:rsidR="00000000" w:rsidDel="00000000" w:rsidP="00000000" w:rsidRDefault="00000000" w:rsidRPr="00000000" w14:paraId="00000016">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Source 4</w:t>
        <w:br w:type="textWrapping"/>
      </w:r>
      <w:r w:rsidDel="00000000" w:rsidR="00000000" w:rsidRPr="00000000">
        <w:rPr>
          <w:rFonts w:ascii="Arial" w:cs="Arial" w:eastAsia="Arial" w:hAnsi="Arial"/>
          <w:sz w:val="27"/>
          <w:szCs w:val="27"/>
          <w:rtl w:val="0"/>
        </w:rPr>
        <w:t xml:space="preserve"> </w:t>
      </w:r>
      <w:r w:rsidDel="00000000" w:rsidR="00000000" w:rsidRPr="00000000">
        <w:rPr>
          <w:rFonts w:ascii="Arial" w:cs="Arial" w:eastAsia="Arial" w:hAnsi="Arial"/>
          <w:b w:val="1"/>
          <w:sz w:val="27"/>
          <w:szCs w:val="27"/>
          <w:rtl w:val="0"/>
        </w:rPr>
        <w:t xml:space="preserve">Citation (IEEE):</w:t>
      </w:r>
      <w:r w:rsidDel="00000000" w:rsidR="00000000" w:rsidRPr="00000000">
        <w:rPr>
          <w:rFonts w:ascii="Arial" w:cs="Arial" w:eastAsia="Arial" w:hAnsi="Arial"/>
          <w:sz w:val="27"/>
          <w:szCs w:val="27"/>
          <w:rtl w:val="0"/>
        </w:rPr>
        <w:t xml:space="preserve"> L. Besançon, G. Cabanac, C. Labbé, A. Magazinov, J. di Scala, D. Tkaczyk, and K. Weber-Boer, “Detection of metadata manipulations: Finding sneaked references in scholarly literature,” </w:t>
      </w:r>
      <w:r w:rsidDel="00000000" w:rsidR="00000000" w:rsidRPr="00000000">
        <w:rPr>
          <w:rFonts w:ascii="Arial" w:cs="Arial" w:eastAsia="Arial" w:hAnsi="Arial"/>
          <w:i w:val="1"/>
          <w:sz w:val="27"/>
          <w:szCs w:val="27"/>
          <w:rtl w:val="0"/>
        </w:rPr>
        <w:t xml:space="preserve">arXiv preprint</w:t>
      </w:r>
      <w:r w:rsidDel="00000000" w:rsidR="00000000" w:rsidRPr="00000000">
        <w:rPr>
          <w:rFonts w:ascii="Arial" w:cs="Arial" w:eastAsia="Arial" w:hAnsi="Arial"/>
          <w:sz w:val="27"/>
          <w:szCs w:val="27"/>
          <w:rtl w:val="0"/>
        </w:rPr>
        <w:t xml:space="preserve">, arXiv:2501.03771, Jan. 2025.</w:t>
        <w:br w:type="textWrapping"/>
        <w:t xml:space="preserve"> </w:t>
      </w:r>
      <w:r w:rsidDel="00000000" w:rsidR="00000000" w:rsidRPr="00000000">
        <w:rPr>
          <w:rFonts w:ascii="Arial" w:cs="Arial" w:eastAsia="Arial" w:hAnsi="Arial"/>
          <w:b w:val="1"/>
          <w:sz w:val="27"/>
          <w:szCs w:val="27"/>
          <w:rtl w:val="0"/>
        </w:rPr>
        <w:t xml:space="preserve">Key Findings:</w:t>
      </w:r>
      <w:r w:rsidDel="00000000" w:rsidR="00000000" w:rsidRPr="00000000">
        <w:rPr>
          <w:rFonts w:ascii="Arial" w:cs="Arial" w:eastAsia="Arial" w:hAnsi="Arial"/>
          <w:sz w:val="27"/>
          <w:szCs w:val="27"/>
          <w:rtl w:val="0"/>
        </w:rPr>
        <w:t xml:space="preserve"> Shows authors can manipulate metadata to hide references or information.</w:t>
        <w:br w:type="textWrapping"/>
        <w:t xml:space="preserve"> </w:t>
      </w:r>
      <w:r w:rsidDel="00000000" w:rsidR="00000000" w:rsidRPr="00000000">
        <w:rPr>
          <w:rFonts w:ascii="Arial" w:cs="Arial" w:eastAsia="Arial" w:hAnsi="Arial"/>
          <w:b w:val="1"/>
          <w:sz w:val="27"/>
          <w:szCs w:val="27"/>
          <w:rtl w:val="0"/>
        </w:rPr>
        <w:t xml:space="preserve">Relevance:</w:t>
      </w:r>
      <w:r w:rsidDel="00000000" w:rsidR="00000000" w:rsidRPr="00000000">
        <w:rPr>
          <w:rFonts w:ascii="Arial" w:cs="Arial" w:eastAsia="Arial" w:hAnsi="Arial"/>
          <w:sz w:val="27"/>
          <w:szCs w:val="27"/>
          <w:rtl w:val="0"/>
        </w:rPr>
        <w:t xml:space="preserve"> Highlights the need for institutional metadata sanitation tools like MetaClean for academic submissions.</w:t>
      </w:r>
    </w:p>
    <w:p w:rsidR="00000000" w:rsidDel="00000000" w:rsidP="00000000" w:rsidRDefault="00000000" w:rsidRPr="00000000" w14:paraId="00000017">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Source 5</w:t>
        <w:br w:type="textWrapping"/>
      </w:r>
      <w:r w:rsidDel="00000000" w:rsidR="00000000" w:rsidRPr="00000000">
        <w:rPr>
          <w:rFonts w:ascii="Arial" w:cs="Arial" w:eastAsia="Arial" w:hAnsi="Arial"/>
          <w:sz w:val="27"/>
          <w:szCs w:val="27"/>
          <w:rtl w:val="0"/>
        </w:rPr>
        <w:t xml:space="preserve"> </w:t>
      </w:r>
      <w:r w:rsidDel="00000000" w:rsidR="00000000" w:rsidRPr="00000000">
        <w:rPr>
          <w:rFonts w:ascii="Arial" w:cs="Arial" w:eastAsia="Arial" w:hAnsi="Arial"/>
          <w:b w:val="1"/>
          <w:sz w:val="27"/>
          <w:szCs w:val="27"/>
          <w:rtl w:val="0"/>
        </w:rPr>
        <w:t xml:space="preserve">Citation (IEEE):</w:t>
      </w:r>
      <w:r w:rsidDel="00000000" w:rsidR="00000000" w:rsidRPr="00000000">
        <w:rPr>
          <w:rFonts w:ascii="Arial" w:cs="Arial" w:eastAsia="Arial" w:hAnsi="Arial"/>
          <w:sz w:val="27"/>
          <w:szCs w:val="27"/>
          <w:rtl w:val="0"/>
        </w:rPr>
        <w:t xml:space="preserve"> “Metadata analysis of retracted fake papers in Naunyn-Schmiedeberg’s Archives of Pharmacology,” </w:t>
      </w:r>
      <w:r w:rsidDel="00000000" w:rsidR="00000000" w:rsidRPr="00000000">
        <w:rPr>
          <w:rFonts w:ascii="Arial" w:cs="Arial" w:eastAsia="Arial" w:hAnsi="Arial"/>
          <w:i w:val="1"/>
          <w:sz w:val="27"/>
          <w:szCs w:val="27"/>
          <w:rtl w:val="0"/>
        </w:rPr>
        <w:t xml:space="preserve">Naunyn-Schmiedeberg’s Archives of Pharmacology</w:t>
      </w:r>
      <w:r w:rsidDel="00000000" w:rsidR="00000000" w:rsidRPr="00000000">
        <w:rPr>
          <w:rFonts w:ascii="Arial" w:cs="Arial" w:eastAsia="Arial" w:hAnsi="Arial"/>
          <w:sz w:val="27"/>
          <w:szCs w:val="27"/>
          <w:rtl w:val="0"/>
        </w:rPr>
        <w:t xml:space="preserve">, vol. 397, no. 11, pp. 3995–4011, Nov. 2023. [Online]. Available:</w:t>
      </w:r>
      <w:hyperlink r:id="rId13">
        <w:r w:rsidDel="00000000" w:rsidR="00000000" w:rsidRPr="00000000">
          <w:rPr>
            <w:rFonts w:ascii="Arial" w:cs="Arial" w:eastAsia="Arial" w:hAnsi="Arial"/>
            <w:sz w:val="27"/>
            <w:szCs w:val="27"/>
            <w:rtl w:val="0"/>
          </w:rPr>
          <w:t xml:space="preserve"> </w:t>
        </w:r>
      </w:hyperlink>
      <w:hyperlink r:id="rId14">
        <w:r w:rsidDel="00000000" w:rsidR="00000000" w:rsidRPr="00000000">
          <w:rPr>
            <w:rFonts w:ascii="Arial" w:cs="Arial" w:eastAsia="Arial" w:hAnsi="Arial"/>
            <w:color w:val="1155cc"/>
            <w:sz w:val="27"/>
            <w:szCs w:val="27"/>
            <w:u w:val="single"/>
            <w:rtl w:val="0"/>
          </w:rPr>
          <w:t xml:space="preserve">https://doi.org/10.1007/s00210-023-02850-6</w:t>
          <w:br w:type="textWrapping"/>
        </w:r>
      </w:hyperlink>
      <w:r w:rsidDel="00000000" w:rsidR="00000000" w:rsidRPr="00000000">
        <w:rPr>
          <w:rFonts w:ascii="Arial" w:cs="Arial" w:eastAsia="Arial" w:hAnsi="Arial"/>
          <w:sz w:val="27"/>
          <w:szCs w:val="27"/>
          <w:rtl w:val="0"/>
        </w:rPr>
        <w:t xml:space="preserve"> </w:t>
      </w:r>
      <w:r w:rsidDel="00000000" w:rsidR="00000000" w:rsidRPr="00000000">
        <w:rPr>
          <w:rFonts w:ascii="Arial" w:cs="Arial" w:eastAsia="Arial" w:hAnsi="Arial"/>
          <w:b w:val="1"/>
          <w:sz w:val="27"/>
          <w:szCs w:val="27"/>
          <w:rtl w:val="0"/>
        </w:rPr>
        <w:t xml:space="preserve">Key Findings:</w:t>
      </w:r>
      <w:r w:rsidDel="00000000" w:rsidR="00000000" w:rsidRPr="00000000">
        <w:rPr>
          <w:rFonts w:ascii="Arial" w:cs="Arial" w:eastAsia="Arial" w:hAnsi="Arial"/>
          <w:sz w:val="27"/>
          <w:szCs w:val="27"/>
          <w:rtl w:val="0"/>
        </w:rPr>
        <w:t xml:space="preserve"> Metadata can reveal document authenticity or malpractice.</w:t>
        <w:br w:type="textWrapping"/>
        <w:t xml:space="preserve"> </w:t>
      </w:r>
      <w:r w:rsidDel="00000000" w:rsidR="00000000" w:rsidRPr="00000000">
        <w:rPr>
          <w:rFonts w:ascii="Arial" w:cs="Arial" w:eastAsia="Arial" w:hAnsi="Arial"/>
          <w:b w:val="1"/>
          <w:sz w:val="27"/>
          <w:szCs w:val="27"/>
          <w:rtl w:val="0"/>
        </w:rPr>
        <w:t xml:space="preserve">Relevance:</w:t>
      </w:r>
      <w:r w:rsidDel="00000000" w:rsidR="00000000" w:rsidRPr="00000000">
        <w:rPr>
          <w:rFonts w:ascii="Arial" w:cs="Arial" w:eastAsia="Arial" w:hAnsi="Arial"/>
          <w:sz w:val="27"/>
          <w:szCs w:val="27"/>
          <w:rtl w:val="0"/>
        </w:rPr>
        <w:t xml:space="preserve"> Justifies controlled metadata stripping to ensure privacy while preserving academic integrity in capstone submissions.</w:t>
      </w:r>
    </w:p>
    <w:p w:rsidR="00000000" w:rsidDel="00000000" w:rsidP="00000000" w:rsidRDefault="00000000" w:rsidRPr="00000000" w14:paraId="00000018">
      <w:pPr>
        <w:spacing w:after="240" w:before="240"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019">
      <w:pPr>
        <w:spacing w:after="240" w:before="0" w:lineRule="auto"/>
        <w:ind w:left="720" w:firstLine="0"/>
        <w:rPr>
          <w:rFonts w:ascii="Arial" w:cs="Arial" w:eastAsia="Arial" w:hAnsi="Arial"/>
          <w:sz w:val="27"/>
          <w:szCs w:val="27"/>
        </w:rPr>
      </w:pPr>
      <w:r w:rsidDel="00000000" w:rsidR="00000000" w:rsidRPr="00000000">
        <w:rPr>
          <w:rtl w:val="0"/>
        </w:rPr>
      </w:r>
    </w:p>
    <w:p w:rsidR="00000000" w:rsidDel="00000000" w:rsidP="00000000" w:rsidRDefault="00000000" w:rsidRPr="00000000" w14:paraId="0000001A">
      <w:pPr>
        <w:ind w:left="360" w:firstLine="0"/>
        <w:rPr>
          <w:rFonts w:ascii="Arial" w:cs="Arial" w:eastAsia="Arial" w:hAnsi="Arial"/>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before="360" w:lineRule="auto"/>
        <w:ind w:left="-360" w:firstLine="0"/>
        <w:rPr>
          <w:rFonts w:ascii="Arial" w:cs="Arial" w:eastAsia="Arial" w:hAnsi="Arial"/>
          <w:b w:val="1"/>
          <w:color w:val="000000"/>
          <w:sz w:val="34"/>
          <w:szCs w:val="34"/>
        </w:rPr>
      </w:pPr>
      <w:bookmarkStart w:colFirst="0" w:colLast="0" w:name="_heading=h.snfl4l1tfd94" w:id="3"/>
      <w:bookmarkEnd w:id="3"/>
      <w:r w:rsidDel="00000000" w:rsidR="00000000" w:rsidRPr="00000000">
        <w:rPr>
          <w:rFonts w:ascii="Arial" w:cs="Arial" w:eastAsia="Arial" w:hAnsi="Arial"/>
          <w:b w:val="1"/>
          <w:color w:val="000000"/>
          <w:sz w:val="34"/>
          <w:szCs w:val="34"/>
          <w:rtl w:val="0"/>
        </w:rPr>
        <w:t xml:space="preserve">C. Analysis of Existing Solutions and Systems </w:t>
      </w:r>
    </w:p>
    <w:p w:rsidR="00000000" w:rsidDel="00000000" w:rsidP="00000000" w:rsidRDefault="00000000" w:rsidRPr="00000000" w14:paraId="0000001C">
      <w:pPr>
        <w:spacing w:after="240" w:before="240" w:lineRule="auto"/>
        <w:ind w:left="90" w:firstLine="0"/>
        <w:rPr>
          <w:rFonts w:ascii="Arial" w:cs="Arial" w:eastAsia="Arial" w:hAnsi="Arial"/>
          <w:i w:val="1"/>
          <w:sz w:val="27"/>
          <w:szCs w:val="27"/>
        </w:rPr>
      </w:pPr>
      <w:r w:rsidDel="00000000" w:rsidR="00000000" w:rsidRPr="00000000">
        <w:rPr>
          <w:rFonts w:ascii="Arial" w:cs="Arial" w:eastAsia="Arial" w:hAnsi="Arial"/>
          <w:i w:val="1"/>
          <w:sz w:val="27"/>
          <w:szCs w:val="27"/>
          <w:rtl w:val="0"/>
        </w:rPr>
        <w:t xml:space="preserve">(At least 5 systems required for 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35"/>
        <w:gridCol w:w="4410"/>
        <w:gridCol w:w="1725"/>
        <w:tblGridChange w:id="0">
          <w:tblGrid>
            <w:gridCol w:w="1590"/>
            <w:gridCol w:w="1635"/>
            <w:gridCol w:w="4410"/>
            <w:gridCol w:w="1725"/>
          </w:tblGrid>
        </w:tblGridChange>
      </w:tblGrid>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ind w:lef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System / App</w:t>
            </w:r>
          </w:p>
        </w:tc>
        <w:tc>
          <w:tcPr>
            <w:tcMar>
              <w:top w:w="100.0" w:type="dxa"/>
              <w:left w:w="100.0" w:type="dxa"/>
              <w:bottom w:w="100.0" w:type="dxa"/>
              <w:right w:w="100.0" w:type="dxa"/>
            </w:tcMar>
            <w:vAlign w:val="top"/>
          </w:tcPr>
          <w:p w:rsidR="00000000" w:rsidDel="00000000" w:rsidP="00000000" w:rsidRDefault="00000000" w:rsidRPr="00000000" w14:paraId="0000001E">
            <w:pPr>
              <w:ind w:lef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Features</w:t>
            </w:r>
          </w:p>
        </w:tc>
        <w:tc>
          <w:tcPr>
            <w:tcMar>
              <w:top w:w="100.0" w:type="dxa"/>
              <w:left w:w="100.0" w:type="dxa"/>
              <w:bottom w:w="100.0" w:type="dxa"/>
              <w:right w:w="100.0" w:type="dxa"/>
            </w:tcMar>
            <w:vAlign w:val="top"/>
          </w:tcPr>
          <w:p w:rsidR="00000000" w:rsidDel="00000000" w:rsidP="00000000" w:rsidRDefault="00000000" w:rsidRPr="00000000" w14:paraId="0000001F">
            <w:pPr>
              <w:ind w:lef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Non-Functional Qualities (Security, Privacy, Performance, Usability)</w:t>
            </w:r>
          </w:p>
        </w:tc>
        <w:tc>
          <w:tcPr>
            <w:tcMar>
              <w:top w:w="100.0" w:type="dxa"/>
              <w:left w:w="100.0" w:type="dxa"/>
              <w:bottom w:w="100.0" w:type="dxa"/>
              <w:right w:w="100.0" w:type="dxa"/>
            </w:tcMar>
            <w:vAlign w:val="top"/>
          </w:tcPr>
          <w:p w:rsidR="00000000" w:rsidDel="00000000" w:rsidP="00000000" w:rsidRDefault="00000000" w:rsidRPr="00000000" w14:paraId="00000020">
            <w:pPr>
              <w:ind w:left="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Limitations / Gaps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ExifTool</w:t>
            </w:r>
          </w:p>
        </w:tc>
        <w:tc>
          <w:tcPr>
            <w:tcMar>
              <w:top w:w="100.0" w:type="dxa"/>
              <w:left w:w="100.0" w:type="dxa"/>
              <w:bottom w:w="100.0" w:type="dxa"/>
              <w:right w:w="100.0" w:type="dxa"/>
            </w:tcMar>
            <w:vAlign w:val="top"/>
          </w:tcPr>
          <w:p w:rsidR="00000000" w:rsidDel="00000000" w:rsidP="00000000" w:rsidRDefault="00000000" w:rsidRPr="00000000" w14:paraId="00000022">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Extracts and edits metadata in files</w:t>
            </w:r>
          </w:p>
        </w:tc>
        <w:tc>
          <w:tcPr>
            <w:tcMar>
              <w:top w:w="100.0" w:type="dxa"/>
              <w:left w:w="100.0" w:type="dxa"/>
              <w:bottom w:w="100.0" w:type="dxa"/>
              <w:right w:w="100.0" w:type="dxa"/>
            </w:tcMar>
            <w:vAlign w:val="top"/>
          </w:tcPr>
          <w:p w:rsidR="00000000" w:rsidDel="00000000" w:rsidP="00000000" w:rsidRDefault="00000000" w:rsidRPr="00000000" w14:paraId="00000023">
            <w:pPr>
              <w:ind w:left="36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 accuracy, command-line tool</w:t>
            </w:r>
          </w:p>
        </w:tc>
        <w:tc>
          <w:tcPr>
            <w:tcMar>
              <w:top w:w="100.0" w:type="dxa"/>
              <w:left w:w="100.0" w:type="dxa"/>
              <w:bottom w:w="100.0" w:type="dxa"/>
              <w:right w:w="100.0" w:type="dxa"/>
            </w:tcMar>
            <w:vAlign w:val="top"/>
          </w:tcPr>
          <w:p w:rsidR="00000000" w:rsidDel="00000000" w:rsidP="00000000" w:rsidRDefault="00000000" w:rsidRPr="00000000" w14:paraId="00000024">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Complex interface, not user-friendly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MAT2 (Metadata Anonymization Toolkit)</w:t>
            </w:r>
          </w:p>
        </w:tc>
        <w:tc>
          <w:tcPr>
            <w:tcMar>
              <w:top w:w="100.0" w:type="dxa"/>
              <w:left w:w="100.0" w:type="dxa"/>
              <w:bottom w:w="100.0" w:type="dxa"/>
              <w:right w:w="100.0" w:type="dxa"/>
            </w:tcMar>
            <w:vAlign w:val="top"/>
          </w:tcPr>
          <w:p w:rsidR="00000000" w:rsidDel="00000000" w:rsidP="00000000" w:rsidRDefault="00000000" w:rsidRPr="00000000" w14:paraId="00000026">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Strips metadata from documents and images</w:t>
            </w:r>
          </w:p>
        </w:tc>
        <w:tc>
          <w:tcPr>
            <w:tcMar>
              <w:top w:w="100.0" w:type="dxa"/>
              <w:left w:w="100.0" w:type="dxa"/>
              <w:bottom w:w="100.0" w:type="dxa"/>
              <w:right w:w="100.0" w:type="dxa"/>
            </w:tcMar>
            <w:vAlign w:val="top"/>
          </w:tcPr>
          <w:p w:rsidR="00000000" w:rsidDel="00000000" w:rsidP="00000000" w:rsidRDefault="00000000" w:rsidRPr="00000000" w14:paraId="00000027">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Open-source, secure</w:t>
            </w:r>
          </w:p>
        </w:tc>
        <w:tc>
          <w:tcPr>
            <w:tcMar>
              <w:top w:w="100.0" w:type="dxa"/>
              <w:left w:w="100.0" w:type="dxa"/>
              <w:bottom w:w="100.0" w:type="dxa"/>
              <w:right w:w="100.0" w:type="dxa"/>
            </w:tcMar>
            <w:vAlign w:val="top"/>
          </w:tcPr>
          <w:p w:rsidR="00000000" w:rsidDel="00000000" w:rsidP="00000000" w:rsidRDefault="00000000" w:rsidRPr="00000000" w14:paraId="00000028">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Linux-only, limited formats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 Scrubber</w:t>
            </w:r>
          </w:p>
        </w:tc>
        <w:tc>
          <w:tcPr>
            <w:tcMar>
              <w:top w:w="100.0" w:type="dxa"/>
              <w:left w:w="100.0" w:type="dxa"/>
              <w:bottom w:w="100.0" w:type="dxa"/>
              <w:right w:w="100.0" w:type="dxa"/>
            </w:tcMar>
            <w:vAlign w:val="top"/>
          </w:tcPr>
          <w:p w:rsidR="00000000" w:rsidDel="00000000" w:rsidP="00000000" w:rsidRDefault="00000000" w:rsidRPr="00000000" w14:paraId="0000002A">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Removes metadata from Word documents</w:t>
            </w:r>
          </w:p>
        </w:tc>
        <w:tc>
          <w:tcPr>
            <w:tcMar>
              <w:top w:w="100.0" w:type="dxa"/>
              <w:left w:w="100.0" w:type="dxa"/>
              <w:bottom w:w="100.0" w:type="dxa"/>
              <w:right w:w="100.0" w:type="dxa"/>
            </w:tcMar>
            <w:vAlign w:val="top"/>
          </w:tcPr>
          <w:p w:rsidR="00000000" w:rsidDel="00000000" w:rsidP="00000000" w:rsidRDefault="00000000" w:rsidRPr="00000000" w14:paraId="0000002B">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Lightweight, privacy-focused</w:t>
            </w:r>
          </w:p>
        </w:tc>
        <w:tc>
          <w:tcPr>
            <w:tcMar>
              <w:top w:w="100.0" w:type="dxa"/>
              <w:left w:w="100.0" w:type="dxa"/>
              <w:bottom w:w="100.0" w:type="dxa"/>
              <w:right w:w="100.0" w:type="dxa"/>
            </w:tcMar>
            <w:vAlign w:val="top"/>
          </w:tcPr>
          <w:p w:rsidR="00000000" w:rsidDel="00000000" w:rsidP="00000000" w:rsidRDefault="00000000" w:rsidRPr="00000000" w14:paraId="0000002C">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Only supports DOC format, outdated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 Redact Tools</w:t>
            </w:r>
          </w:p>
        </w:tc>
        <w:tc>
          <w:tcPr>
            <w:tcMar>
              <w:top w:w="100.0" w:type="dxa"/>
              <w:left w:w="100.0" w:type="dxa"/>
              <w:bottom w:w="100.0" w:type="dxa"/>
              <w:right w:w="100.0" w:type="dxa"/>
            </w:tcMar>
            <w:vAlign w:val="top"/>
          </w:tcPr>
          <w:p w:rsidR="00000000" w:rsidDel="00000000" w:rsidP="00000000" w:rsidRDefault="00000000" w:rsidRPr="00000000" w14:paraId="0000002E">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Secure metadata and content removal in PDFs</w:t>
            </w:r>
          </w:p>
        </w:tc>
        <w:tc>
          <w:tcPr>
            <w:tcMar>
              <w:top w:w="100.0" w:type="dxa"/>
              <w:left w:w="100.0" w:type="dxa"/>
              <w:bottom w:w="100.0" w:type="dxa"/>
              <w:right w:w="100.0" w:type="dxa"/>
            </w:tcMar>
            <w:vAlign w:val="top"/>
          </w:tcPr>
          <w:p w:rsidR="00000000" w:rsidDel="00000000" w:rsidP="00000000" w:rsidRDefault="00000000" w:rsidRPr="00000000" w14:paraId="0000002F">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Privacy by design</w:t>
            </w:r>
          </w:p>
        </w:tc>
        <w:tc>
          <w:tcPr>
            <w:tcMar>
              <w:top w:w="100.0" w:type="dxa"/>
              <w:left w:w="100.0" w:type="dxa"/>
              <w:bottom w:w="100.0" w:type="dxa"/>
              <w:right w:w="100.0" w:type="dxa"/>
            </w:tcMar>
            <w:vAlign w:val="top"/>
          </w:tcPr>
          <w:p w:rsidR="00000000" w:rsidDel="00000000" w:rsidP="00000000" w:rsidRDefault="00000000" w:rsidRPr="00000000" w14:paraId="00000030">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Requires technical knowledge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Adobe Acrobat Pro</w:t>
            </w:r>
          </w:p>
        </w:tc>
        <w:tc>
          <w:tcPr>
            <w:tcMar>
              <w:top w:w="100.0" w:type="dxa"/>
              <w:left w:w="100.0" w:type="dxa"/>
              <w:bottom w:w="100.0" w:type="dxa"/>
              <w:right w:w="100.0" w:type="dxa"/>
            </w:tcMar>
            <w:vAlign w:val="top"/>
          </w:tcPr>
          <w:p w:rsidR="00000000" w:rsidDel="00000000" w:rsidP="00000000" w:rsidRDefault="00000000" w:rsidRPr="00000000" w14:paraId="00000032">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Metadata removal in PDF files</w:t>
            </w:r>
          </w:p>
        </w:tc>
        <w:tc>
          <w:tcPr>
            <w:tcMar>
              <w:top w:w="100.0" w:type="dxa"/>
              <w:left w:w="100.0" w:type="dxa"/>
              <w:bottom w:w="100.0" w:type="dxa"/>
              <w:right w:w="100.0" w:type="dxa"/>
            </w:tcMar>
            <w:vAlign w:val="top"/>
          </w:tcPr>
          <w:p w:rsidR="00000000" w:rsidDel="00000000" w:rsidP="00000000" w:rsidRDefault="00000000" w:rsidRPr="00000000" w14:paraId="00000033">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Enterprise-grade, polished UI</w:t>
            </w:r>
          </w:p>
        </w:tc>
        <w:tc>
          <w:tcPr>
            <w:tcMar>
              <w:top w:w="100.0" w:type="dxa"/>
              <w:left w:w="100.0" w:type="dxa"/>
              <w:bottom w:w="100.0" w:type="dxa"/>
              <w:right w:w="100.0" w:type="dxa"/>
            </w:tcMar>
            <w:vAlign w:val="top"/>
          </w:tcPr>
          <w:p w:rsidR="00000000" w:rsidDel="00000000" w:rsidP="00000000" w:rsidRDefault="00000000" w:rsidRPr="00000000" w14:paraId="00000034">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Paid software, not accessible to students</w:t>
            </w:r>
          </w:p>
        </w:tc>
      </w:tr>
    </w:tbl>
    <w:p w:rsidR="00000000" w:rsidDel="00000000" w:rsidP="00000000" w:rsidRDefault="00000000" w:rsidRPr="00000000" w14:paraId="00000035">
      <w:pPr>
        <w:spacing w:after="240" w:before="240"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036">
      <w:pPr>
        <w:spacing w:after="240" w:before="240"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Discussion:</w:t>
      </w:r>
    </w:p>
    <w:p w:rsidR="00000000" w:rsidDel="00000000" w:rsidP="00000000" w:rsidRDefault="00000000" w:rsidRPr="00000000" w14:paraId="00000037">
      <w:pPr>
        <w:numPr>
          <w:ilvl w:val="0"/>
          <w:numId w:val="6"/>
        </w:numPr>
        <w:spacing w:after="0" w:before="24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Strengths across systems: Many tools effectively remove metadata across different formats. They focus on accuracy and security.</w:t>
      </w:r>
    </w:p>
    <w:p w:rsidR="00000000" w:rsidDel="00000000" w:rsidP="00000000" w:rsidRDefault="00000000" w:rsidRPr="00000000" w14:paraId="00000038">
      <w:pPr>
        <w:numPr>
          <w:ilvl w:val="0"/>
          <w:numId w:val="6"/>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Weaknesses: Most lack usability, multi-format support, or affordability.</w:t>
      </w:r>
    </w:p>
    <w:p w:rsidR="00000000" w:rsidDel="00000000" w:rsidP="00000000" w:rsidRDefault="00000000" w:rsidRPr="00000000" w14:paraId="00000039">
      <w:pPr>
        <w:numPr>
          <w:ilvl w:val="0"/>
          <w:numId w:val="6"/>
        </w:numPr>
        <w:spacing w:after="24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Gaps: None of the reviewed tools are tailored for academic contexts (blind review, capstone submission), creating an opportunity for the Metadata Stripper.</w:t>
      </w:r>
    </w:p>
    <w:p w:rsidR="00000000" w:rsidDel="00000000" w:rsidP="00000000" w:rsidRDefault="00000000" w:rsidRPr="00000000" w14:paraId="0000003A">
      <w:pPr>
        <w:ind w:left="360" w:firstLine="0"/>
        <w:rPr>
          <w:rFonts w:ascii="Arial" w:cs="Arial" w:eastAsia="Arial" w:hAnsi="Arial"/>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before="360" w:lineRule="auto"/>
        <w:ind w:left="720" w:hanging="360"/>
        <w:rPr>
          <w:rFonts w:ascii="Arial" w:cs="Arial" w:eastAsia="Arial" w:hAnsi="Arial"/>
          <w:b w:val="1"/>
          <w:color w:val="000000"/>
          <w:sz w:val="34"/>
          <w:szCs w:val="34"/>
        </w:rPr>
      </w:pPr>
      <w:bookmarkStart w:colFirst="0" w:colLast="0" w:name="_heading=h.p1qwernovsu8" w:id="4"/>
      <w:bookmarkEnd w:id="4"/>
      <w:r w:rsidDel="00000000" w:rsidR="00000000" w:rsidRPr="00000000">
        <w:rPr>
          <w:rFonts w:ascii="Arial" w:cs="Arial" w:eastAsia="Arial" w:hAnsi="Arial"/>
          <w:b w:val="1"/>
          <w:color w:val="000000"/>
          <w:sz w:val="34"/>
          <w:szCs w:val="34"/>
          <w:rtl w:val="0"/>
        </w:rPr>
        <w:t xml:space="preserve">D. Related Technologies and Frameworks</w:t>
      </w:r>
    </w:p>
    <w:p w:rsidR="00000000" w:rsidDel="00000000" w:rsidP="00000000" w:rsidRDefault="00000000" w:rsidRPr="00000000" w14:paraId="0000003C">
      <w:pPr>
        <w:spacing w:after="240" w:before="240" w:lineRule="auto"/>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Front-End Technologies</w:t>
      </w:r>
    </w:p>
    <w:p w:rsidR="00000000" w:rsidDel="00000000" w:rsidP="00000000" w:rsidRDefault="00000000" w:rsidRPr="00000000" w14:paraId="0000003D">
      <w:pPr>
        <w:numPr>
          <w:ilvl w:val="0"/>
          <w:numId w:val="9"/>
        </w:numPr>
        <w:spacing w:after="0" w:before="24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React.js:</w:t>
      </w:r>
      <w:r w:rsidDel="00000000" w:rsidR="00000000" w:rsidRPr="00000000">
        <w:rPr>
          <w:rFonts w:ascii="Arial" w:cs="Arial" w:eastAsia="Arial" w:hAnsi="Arial"/>
          <w:sz w:val="27"/>
          <w:szCs w:val="27"/>
          <w:rtl w:val="0"/>
        </w:rPr>
        <w:t xml:space="preserve"> Fast, reusable UI components; responsive design.</w:t>
        <w:br w:type="textWrapping"/>
      </w:r>
    </w:p>
    <w:p w:rsidR="00000000" w:rsidDel="00000000" w:rsidP="00000000" w:rsidRDefault="00000000" w:rsidRPr="00000000" w14:paraId="0000003E">
      <w:pPr>
        <w:numPr>
          <w:ilvl w:val="0"/>
          <w:numId w:val="9"/>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Angular:</w:t>
      </w:r>
      <w:r w:rsidDel="00000000" w:rsidR="00000000" w:rsidRPr="00000000">
        <w:rPr>
          <w:rFonts w:ascii="Arial" w:cs="Arial" w:eastAsia="Arial" w:hAnsi="Arial"/>
          <w:sz w:val="27"/>
          <w:szCs w:val="27"/>
          <w:rtl w:val="0"/>
        </w:rPr>
        <w:t xml:space="preserve"> Scalable front-end applications.</w:t>
        <w:br w:type="textWrapping"/>
      </w:r>
    </w:p>
    <w:p w:rsidR="00000000" w:rsidDel="00000000" w:rsidP="00000000" w:rsidRDefault="00000000" w:rsidRPr="00000000" w14:paraId="0000003F">
      <w:pPr>
        <w:numPr>
          <w:ilvl w:val="0"/>
          <w:numId w:val="9"/>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Vue.js:</w:t>
      </w:r>
      <w:r w:rsidDel="00000000" w:rsidR="00000000" w:rsidRPr="00000000">
        <w:rPr>
          <w:rFonts w:ascii="Arial" w:cs="Arial" w:eastAsia="Arial" w:hAnsi="Arial"/>
          <w:sz w:val="27"/>
          <w:szCs w:val="27"/>
          <w:rtl w:val="0"/>
        </w:rPr>
        <w:t xml:space="preserve"> Lightweight, easy integration for modular UI design.</w:t>
        <w:br w:type="textWrapping"/>
      </w:r>
    </w:p>
    <w:p w:rsidR="00000000" w:rsidDel="00000000" w:rsidP="00000000" w:rsidRDefault="00000000" w:rsidRPr="00000000" w14:paraId="00000040">
      <w:pPr>
        <w:numPr>
          <w:ilvl w:val="0"/>
          <w:numId w:val="9"/>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Bootstrap / Tailwind CSS:</w:t>
      </w:r>
      <w:r w:rsidDel="00000000" w:rsidR="00000000" w:rsidRPr="00000000">
        <w:rPr>
          <w:rFonts w:ascii="Arial" w:cs="Arial" w:eastAsia="Arial" w:hAnsi="Arial"/>
          <w:sz w:val="27"/>
          <w:szCs w:val="27"/>
          <w:rtl w:val="0"/>
        </w:rPr>
        <w:t xml:space="preserve"> Rapid, responsive styling.</w:t>
        <w:br w:type="textWrapping"/>
      </w:r>
    </w:p>
    <w:p w:rsidR="00000000" w:rsidDel="00000000" w:rsidP="00000000" w:rsidRDefault="00000000" w:rsidRPr="00000000" w14:paraId="00000041">
      <w:pPr>
        <w:numPr>
          <w:ilvl w:val="0"/>
          <w:numId w:val="9"/>
        </w:numPr>
        <w:spacing w:after="24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Flutter (Web):</w:t>
      </w:r>
      <w:r w:rsidDel="00000000" w:rsidR="00000000" w:rsidRPr="00000000">
        <w:rPr>
          <w:rFonts w:ascii="Arial" w:cs="Arial" w:eastAsia="Arial" w:hAnsi="Arial"/>
          <w:sz w:val="27"/>
          <w:szCs w:val="27"/>
          <w:rtl w:val="0"/>
        </w:rPr>
        <w:t xml:space="preserve"> Cross-platform UI support if mobile extension is needed.</w:t>
        <w:br w:type="textWrapping"/>
      </w:r>
    </w:p>
    <w:p w:rsidR="00000000" w:rsidDel="00000000" w:rsidP="00000000" w:rsidRDefault="00000000" w:rsidRPr="00000000" w14:paraId="00000042">
      <w:pPr>
        <w:spacing w:after="240" w:before="240" w:lineRule="auto"/>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Back-End Technologies</w:t>
      </w:r>
    </w:p>
    <w:p w:rsidR="00000000" w:rsidDel="00000000" w:rsidP="00000000" w:rsidRDefault="00000000" w:rsidRPr="00000000" w14:paraId="00000043">
      <w:pPr>
        <w:numPr>
          <w:ilvl w:val="0"/>
          <w:numId w:val="5"/>
        </w:numPr>
        <w:spacing w:after="0" w:before="24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Node.js (JavaScript):</w:t>
      </w:r>
      <w:r w:rsidDel="00000000" w:rsidR="00000000" w:rsidRPr="00000000">
        <w:rPr>
          <w:rFonts w:ascii="Arial" w:cs="Arial" w:eastAsia="Arial" w:hAnsi="Arial"/>
          <w:sz w:val="27"/>
          <w:szCs w:val="27"/>
          <w:rtl w:val="0"/>
        </w:rPr>
        <w:t xml:space="preserve"> Event-driven, scalable server-side apps.</w:t>
        <w:br w:type="textWrapping"/>
      </w:r>
    </w:p>
    <w:p w:rsidR="00000000" w:rsidDel="00000000" w:rsidP="00000000" w:rsidRDefault="00000000" w:rsidRPr="00000000" w14:paraId="00000044">
      <w:pPr>
        <w:numPr>
          <w:ilvl w:val="0"/>
          <w:numId w:val="5"/>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Laravel (PHP):</w:t>
      </w:r>
      <w:r w:rsidDel="00000000" w:rsidR="00000000" w:rsidRPr="00000000">
        <w:rPr>
          <w:rFonts w:ascii="Arial" w:cs="Arial" w:eastAsia="Arial" w:hAnsi="Arial"/>
          <w:sz w:val="27"/>
          <w:szCs w:val="27"/>
          <w:rtl w:val="0"/>
        </w:rPr>
        <w:t xml:space="preserve"> MVC structure, built-in authentication and security.</w:t>
        <w:br w:type="textWrapping"/>
      </w:r>
    </w:p>
    <w:p w:rsidR="00000000" w:rsidDel="00000000" w:rsidP="00000000" w:rsidRDefault="00000000" w:rsidRPr="00000000" w14:paraId="00000045">
      <w:pPr>
        <w:numPr>
          <w:ilvl w:val="0"/>
          <w:numId w:val="5"/>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Django (Python):</w:t>
      </w:r>
      <w:r w:rsidDel="00000000" w:rsidR="00000000" w:rsidRPr="00000000">
        <w:rPr>
          <w:rFonts w:ascii="Arial" w:cs="Arial" w:eastAsia="Arial" w:hAnsi="Arial"/>
          <w:sz w:val="27"/>
          <w:szCs w:val="27"/>
          <w:rtl w:val="0"/>
        </w:rPr>
        <w:t xml:space="preserve"> Rapid development, built-in security features.</w:t>
        <w:br w:type="textWrapping"/>
      </w:r>
    </w:p>
    <w:p w:rsidR="00000000" w:rsidDel="00000000" w:rsidP="00000000" w:rsidRDefault="00000000" w:rsidRPr="00000000" w14:paraId="00000046">
      <w:pPr>
        <w:numPr>
          <w:ilvl w:val="0"/>
          <w:numId w:val="5"/>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Spring Boot (Java):</w:t>
      </w:r>
      <w:r w:rsidDel="00000000" w:rsidR="00000000" w:rsidRPr="00000000">
        <w:rPr>
          <w:rFonts w:ascii="Arial" w:cs="Arial" w:eastAsia="Arial" w:hAnsi="Arial"/>
          <w:sz w:val="27"/>
          <w:szCs w:val="27"/>
          <w:rtl w:val="0"/>
        </w:rPr>
        <w:t xml:space="preserve"> Enterprise-level scalability and robustness.</w:t>
        <w:br w:type="textWrapping"/>
      </w:r>
    </w:p>
    <w:p w:rsidR="00000000" w:rsidDel="00000000" w:rsidP="00000000" w:rsidRDefault="00000000" w:rsidRPr="00000000" w14:paraId="00000047">
      <w:pPr>
        <w:numPr>
          <w:ilvl w:val="0"/>
          <w:numId w:val="5"/>
        </w:numPr>
        <w:spacing w:after="24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Express.js:</w:t>
      </w:r>
      <w:r w:rsidDel="00000000" w:rsidR="00000000" w:rsidRPr="00000000">
        <w:rPr>
          <w:rFonts w:ascii="Arial" w:cs="Arial" w:eastAsia="Arial" w:hAnsi="Arial"/>
          <w:sz w:val="27"/>
          <w:szCs w:val="27"/>
          <w:rtl w:val="0"/>
        </w:rPr>
        <w:t xml:space="preserve"> Lightweight, fast API development.</w:t>
        <w:br w:type="textWrapping"/>
      </w:r>
    </w:p>
    <w:p w:rsidR="00000000" w:rsidDel="00000000" w:rsidP="00000000" w:rsidRDefault="00000000" w:rsidRPr="00000000" w14:paraId="00000048">
      <w:pPr>
        <w:spacing w:after="240" w:before="240" w:lineRule="auto"/>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Security &amp; Privacy Frameworks</w:t>
      </w:r>
    </w:p>
    <w:p w:rsidR="00000000" w:rsidDel="00000000" w:rsidP="00000000" w:rsidRDefault="00000000" w:rsidRPr="00000000" w14:paraId="00000049">
      <w:pPr>
        <w:numPr>
          <w:ilvl w:val="0"/>
          <w:numId w:val="4"/>
        </w:numPr>
        <w:spacing w:after="0" w:before="24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OAuth2, JWT (authentication/authorization).</w:t>
        <w:br w:type="textWrapping"/>
      </w:r>
    </w:p>
    <w:p w:rsidR="00000000" w:rsidDel="00000000" w:rsidP="00000000" w:rsidRDefault="00000000" w:rsidRPr="00000000" w14:paraId="0000004A">
      <w:pPr>
        <w:numPr>
          <w:ilvl w:val="0"/>
          <w:numId w:val="4"/>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SSL/TLS (secure transmission).</w:t>
        <w:br w:type="textWrapping"/>
      </w:r>
    </w:p>
    <w:p w:rsidR="00000000" w:rsidDel="00000000" w:rsidP="00000000" w:rsidRDefault="00000000" w:rsidRPr="00000000" w14:paraId="0000004B">
      <w:pPr>
        <w:numPr>
          <w:ilvl w:val="0"/>
          <w:numId w:val="4"/>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Philippine Data Privacy Act compliance modules.</w:t>
        <w:br w:type="textWrapping"/>
      </w:r>
    </w:p>
    <w:p w:rsidR="00000000" w:rsidDel="00000000" w:rsidP="00000000" w:rsidRDefault="00000000" w:rsidRPr="00000000" w14:paraId="0000004C">
      <w:pPr>
        <w:numPr>
          <w:ilvl w:val="0"/>
          <w:numId w:val="4"/>
        </w:numPr>
        <w:spacing w:after="24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Role-based access control (RBAC).</w:t>
        <w:br w:type="textWrapping"/>
      </w:r>
    </w:p>
    <w:p w:rsidR="00000000" w:rsidDel="00000000" w:rsidP="00000000" w:rsidRDefault="00000000" w:rsidRPr="00000000" w14:paraId="0000004D">
      <w:pPr>
        <w:spacing w:after="240" w:before="240" w:lineRule="auto"/>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Performance &amp; Scalability Tools</w:t>
      </w:r>
    </w:p>
    <w:p w:rsidR="00000000" w:rsidDel="00000000" w:rsidP="00000000" w:rsidRDefault="00000000" w:rsidRPr="00000000" w14:paraId="0000004E">
      <w:pPr>
        <w:numPr>
          <w:ilvl w:val="0"/>
          <w:numId w:val="1"/>
        </w:numPr>
        <w:spacing w:after="0" w:before="24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Load balancers (NGINX, HAProxy).</w:t>
        <w:br w:type="textWrapping"/>
      </w:r>
    </w:p>
    <w:p w:rsidR="00000000" w:rsidDel="00000000" w:rsidP="00000000" w:rsidRDefault="00000000" w:rsidRPr="00000000" w14:paraId="0000004F">
      <w:pPr>
        <w:numPr>
          <w:ilvl w:val="0"/>
          <w:numId w:val="1"/>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Caching (Redis, Memcached).</w:t>
        <w:br w:type="textWrapping"/>
      </w:r>
    </w:p>
    <w:p w:rsidR="00000000" w:rsidDel="00000000" w:rsidP="00000000" w:rsidRDefault="00000000" w:rsidRPr="00000000" w14:paraId="00000050">
      <w:pPr>
        <w:numPr>
          <w:ilvl w:val="0"/>
          <w:numId w:val="1"/>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Cloud deployment (AWS, GCP, Azure).</w:t>
        <w:br w:type="textWrapping"/>
      </w:r>
    </w:p>
    <w:p w:rsidR="00000000" w:rsidDel="00000000" w:rsidP="00000000" w:rsidRDefault="00000000" w:rsidRPr="00000000" w14:paraId="00000051">
      <w:pPr>
        <w:numPr>
          <w:ilvl w:val="0"/>
          <w:numId w:val="1"/>
        </w:numPr>
        <w:spacing w:after="24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Docker &amp; Kubernetes for container orchestration.</w:t>
        <w:br w:type="textWrapping"/>
      </w:r>
    </w:p>
    <w:p w:rsidR="00000000" w:rsidDel="00000000" w:rsidP="00000000" w:rsidRDefault="00000000" w:rsidRPr="00000000" w14:paraId="00000052">
      <w:pPr>
        <w:spacing w:after="240" w:lineRule="auto"/>
        <w:ind w:left="720" w:hanging="360"/>
        <w:rPr>
          <w:rFonts w:ascii="Arial" w:cs="Arial" w:eastAsia="Arial" w:hAnsi="Arial"/>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before="360" w:lineRule="auto"/>
        <w:ind w:left="720" w:hanging="360"/>
        <w:rPr>
          <w:rFonts w:ascii="Arial" w:cs="Arial" w:eastAsia="Arial" w:hAnsi="Arial"/>
          <w:b w:val="1"/>
          <w:color w:val="000000"/>
          <w:sz w:val="34"/>
          <w:szCs w:val="34"/>
        </w:rPr>
      </w:pPr>
      <w:bookmarkStart w:colFirst="0" w:colLast="0" w:name="_heading=h.asl5ptwqevyh" w:id="5"/>
      <w:bookmarkEnd w:id="5"/>
      <w:r w:rsidDel="00000000" w:rsidR="00000000" w:rsidRPr="00000000">
        <w:rPr>
          <w:rFonts w:ascii="Arial" w:cs="Arial" w:eastAsia="Arial" w:hAnsi="Arial"/>
          <w:b w:val="1"/>
          <w:color w:val="000000"/>
          <w:sz w:val="34"/>
          <w:szCs w:val="34"/>
          <w:rtl w:val="0"/>
        </w:rPr>
        <w:t xml:space="preserve">E. Software Development Research Methodology</w:t>
      </w:r>
    </w:p>
    <w:p w:rsidR="00000000" w:rsidDel="00000000" w:rsidP="00000000" w:rsidRDefault="00000000" w:rsidRPr="00000000" w14:paraId="00000054">
      <w:pPr>
        <w:numPr>
          <w:ilvl w:val="0"/>
          <w:numId w:val="8"/>
        </w:numPr>
        <w:spacing w:after="0" w:before="24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Agile / Scrum:</w:t>
      </w:r>
      <w:r w:rsidDel="00000000" w:rsidR="00000000" w:rsidRPr="00000000">
        <w:rPr>
          <w:rFonts w:ascii="Arial" w:cs="Arial" w:eastAsia="Arial" w:hAnsi="Arial"/>
          <w:sz w:val="27"/>
          <w:szCs w:val="27"/>
          <w:rtl w:val="0"/>
        </w:rPr>
        <w:t xml:space="preserve"> Iterative development with sprints, feedback loops, adaptability. Advantageous for student projects needing flexibility; limitation is less predictability in deadlines.</w:t>
        <w:br w:type="textWrapping"/>
      </w:r>
    </w:p>
    <w:p w:rsidR="00000000" w:rsidDel="00000000" w:rsidP="00000000" w:rsidRDefault="00000000" w:rsidRPr="00000000" w14:paraId="00000055">
      <w:pPr>
        <w:numPr>
          <w:ilvl w:val="0"/>
          <w:numId w:val="8"/>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Waterfall:</w:t>
      </w:r>
      <w:r w:rsidDel="00000000" w:rsidR="00000000" w:rsidRPr="00000000">
        <w:rPr>
          <w:rFonts w:ascii="Arial" w:cs="Arial" w:eastAsia="Arial" w:hAnsi="Arial"/>
          <w:sz w:val="27"/>
          <w:szCs w:val="27"/>
          <w:rtl w:val="0"/>
        </w:rPr>
        <w:t xml:space="preserve"> Linear, sequential development. Useful for documentation-heavy academic projects, but inflexible to changes.</w:t>
        <w:br w:type="textWrapping"/>
      </w:r>
    </w:p>
    <w:p w:rsidR="00000000" w:rsidDel="00000000" w:rsidP="00000000" w:rsidRDefault="00000000" w:rsidRPr="00000000" w14:paraId="00000056">
      <w:pPr>
        <w:numPr>
          <w:ilvl w:val="0"/>
          <w:numId w:val="8"/>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Spiral Model:</w:t>
      </w:r>
      <w:r w:rsidDel="00000000" w:rsidR="00000000" w:rsidRPr="00000000">
        <w:rPr>
          <w:rFonts w:ascii="Arial" w:cs="Arial" w:eastAsia="Arial" w:hAnsi="Arial"/>
          <w:sz w:val="27"/>
          <w:szCs w:val="27"/>
          <w:rtl w:val="0"/>
        </w:rPr>
        <w:t xml:space="preserve"> Combines prototyping and risk assessment. Strength in handling risks early; limitation is complexity.</w:t>
        <w:br w:type="textWrapping"/>
      </w:r>
    </w:p>
    <w:p w:rsidR="00000000" w:rsidDel="00000000" w:rsidP="00000000" w:rsidRDefault="00000000" w:rsidRPr="00000000" w14:paraId="00000057">
      <w:pPr>
        <w:numPr>
          <w:ilvl w:val="0"/>
          <w:numId w:val="8"/>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Rapid Application Development (RAD):</w:t>
      </w:r>
      <w:r w:rsidDel="00000000" w:rsidR="00000000" w:rsidRPr="00000000">
        <w:rPr>
          <w:rFonts w:ascii="Arial" w:cs="Arial" w:eastAsia="Arial" w:hAnsi="Arial"/>
          <w:sz w:val="27"/>
          <w:szCs w:val="27"/>
          <w:rtl w:val="0"/>
        </w:rPr>
        <w:t xml:space="preserve"> Emphasizes prototyping and quick delivery. Useful for proof-of-concept; limited for large systems.</w:t>
        <w:br w:type="textWrapping"/>
      </w:r>
    </w:p>
    <w:p w:rsidR="00000000" w:rsidDel="00000000" w:rsidP="00000000" w:rsidRDefault="00000000" w:rsidRPr="00000000" w14:paraId="00000058">
      <w:pPr>
        <w:numPr>
          <w:ilvl w:val="0"/>
          <w:numId w:val="8"/>
        </w:numPr>
        <w:spacing w:after="240" w:before="0" w:lineRule="auto"/>
        <w:ind w:left="720" w:hanging="360"/>
        <w:rPr>
          <w:rFonts w:ascii="Arial" w:cs="Arial" w:eastAsia="Arial" w:hAnsi="Arial"/>
          <w:sz w:val="27"/>
          <w:szCs w:val="27"/>
        </w:rPr>
      </w:pPr>
      <w:r w:rsidDel="00000000" w:rsidR="00000000" w:rsidRPr="00000000">
        <w:rPr>
          <w:rFonts w:ascii="Arial" w:cs="Arial" w:eastAsia="Arial" w:hAnsi="Arial"/>
          <w:b w:val="1"/>
          <w:sz w:val="27"/>
          <w:szCs w:val="27"/>
          <w:rtl w:val="0"/>
        </w:rPr>
        <w:t xml:space="preserve">DevOps:</w:t>
      </w:r>
      <w:r w:rsidDel="00000000" w:rsidR="00000000" w:rsidRPr="00000000">
        <w:rPr>
          <w:rFonts w:ascii="Arial" w:cs="Arial" w:eastAsia="Arial" w:hAnsi="Arial"/>
          <w:sz w:val="27"/>
          <w:szCs w:val="27"/>
          <w:rtl w:val="0"/>
        </w:rPr>
        <w:t xml:space="preserve"> Continuous integration and deployment with automation. Ensures stability, but resource-intensive for small teams.</w:t>
        <w:br w:type="textWrapping"/>
      </w:r>
    </w:p>
    <w:p w:rsidR="00000000" w:rsidDel="00000000" w:rsidP="00000000" w:rsidRDefault="00000000" w:rsidRPr="00000000" w14:paraId="00000059">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Application to Project:</w:t>
        <w:br w:type="textWrapping"/>
      </w:r>
      <w:r w:rsidDel="00000000" w:rsidR="00000000" w:rsidRPr="00000000">
        <w:rPr>
          <w:rFonts w:ascii="Arial" w:cs="Arial" w:eastAsia="Arial" w:hAnsi="Arial"/>
          <w:sz w:val="27"/>
          <w:szCs w:val="27"/>
          <w:rtl w:val="0"/>
        </w:rPr>
        <w:t xml:space="preserve"> Agile (Scrum) will be used since it allows iterative development of the metadata stripper, accommodating feedback from faculty and students while delivering working prototypes early.</w:t>
      </w:r>
    </w:p>
    <w:p w:rsidR="00000000" w:rsidDel="00000000" w:rsidP="00000000" w:rsidRDefault="00000000" w:rsidRPr="00000000" w14:paraId="0000005A">
      <w:pPr>
        <w:spacing w:after="240" w:lineRule="auto"/>
        <w:ind w:left="720" w:hanging="360"/>
        <w:rPr>
          <w:rFonts w:ascii="Arial" w:cs="Arial" w:eastAsia="Arial" w:hAnsi="Arial"/>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before="360" w:lineRule="auto"/>
        <w:ind w:left="720" w:hanging="360"/>
        <w:rPr>
          <w:rFonts w:ascii="Arial" w:cs="Arial" w:eastAsia="Arial" w:hAnsi="Arial"/>
          <w:b w:val="1"/>
          <w:color w:val="000000"/>
          <w:sz w:val="34"/>
          <w:szCs w:val="34"/>
        </w:rPr>
      </w:pPr>
      <w:bookmarkStart w:colFirst="0" w:colLast="0" w:name="_heading=h.gpn2pn85t91u" w:id="6"/>
      <w:bookmarkEnd w:id="6"/>
      <w:r w:rsidDel="00000000" w:rsidR="00000000" w:rsidRPr="00000000">
        <w:rPr>
          <w:rFonts w:ascii="Arial" w:cs="Arial" w:eastAsia="Arial" w:hAnsi="Arial"/>
          <w:b w:val="1"/>
          <w:color w:val="000000"/>
          <w:sz w:val="34"/>
          <w:szCs w:val="34"/>
          <w:rtl w:val="0"/>
        </w:rPr>
        <w:t xml:space="preserve">F. Synthesis and Research Gap</w:t>
      </w:r>
    </w:p>
    <w:p w:rsidR="00000000" w:rsidDel="00000000" w:rsidP="00000000" w:rsidRDefault="00000000" w:rsidRPr="00000000" w14:paraId="0000005C">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Summary of Findings:</w:t>
        <w:br w:type="textWrapping"/>
      </w:r>
      <w:r w:rsidDel="00000000" w:rsidR="00000000" w:rsidRPr="00000000">
        <w:rPr>
          <w:rFonts w:ascii="Arial" w:cs="Arial" w:eastAsia="Arial" w:hAnsi="Arial"/>
          <w:sz w:val="27"/>
          <w:szCs w:val="27"/>
          <w:rtl w:val="0"/>
        </w:rPr>
        <w:t xml:space="preserve"> Theories emphasize privacy-by-design, metadata management, forensic risk analysis, IP protection, and integrity verification. Literature shows metadata can be exploited or falsified, while existing tools are effective but lack academic orientation. Technologies and methodologies provide solid building blocks for implementation.</w:t>
      </w:r>
    </w:p>
    <w:p w:rsidR="00000000" w:rsidDel="00000000" w:rsidP="00000000" w:rsidRDefault="00000000" w:rsidRPr="00000000" w14:paraId="0000005D">
      <w:pPr>
        <w:spacing w:after="240" w:before="240" w:lineRule="auto"/>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Identified Gaps:</w:t>
      </w:r>
    </w:p>
    <w:p w:rsidR="00000000" w:rsidDel="00000000" w:rsidP="00000000" w:rsidRDefault="00000000" w:rsidRPr="00000000" w14:paraId="0000005E">
      <w:pPr>
        <w:numPr>
          <w:ilvl w:val="0"/>
          <w:numId w:val="7"/>
        </w:numPr>
        <w:spacing w:after="0" w:before="24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Lack of </w:t>
      </w:r>
      <w:r w:rsidDel="00000000" w:rsidR="00000000" w:rsidRPr="00000000">
        <w:rPr>
          <w:rFonts w:ascii="Arial" w:cs="Arial" w:eastAsia="Arial" w:hAnsi="Arial"/>
          <w:b w:val="1"/>
          <w:sz w:val="27"/>
          <w:szCs w:val="27"/>
          <w:rtl w:val="0"/>
        </w:rPr>
        <w:t xml:space="preserve">student-oriented metadata management systems</w:t>
      </w:r>
      <w:r w:rsidDel="00000000" w:rsidR="00000000" w:rsidRPr="00000000">
        <w:rPr>
          <w:rFonts w:ascii="Arial" w:cs="Arial" w:eastAsia="Arial" w:hAnsi="Arial"/>
          <w:sz w:val="27"/>
          <w:szCs w:val="27"/>
          <w:rtl w:val="0"/>
        </w:rPr>
        <w:t xml:space="preserve">.</w:t>
        <w:br w:type="textWrapping"/>
      </w:r>
    </w:p>
    <w:p w:rsidR="00000000" w:rsidDel="00000000" w:rsidP="00000000" w:rsidRDefault="00000000" w:rsidRPr="00000000" w14:paraId="0000005F">
      <w:pPr>
        <w:numPr>
          <w:ilvl w:val="0"/>
          <w:numId w:val="7"/>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Existing tools fail to integrate </w:t>
      </w:r>
      <w:r w:rsidDel="00000000" w:rsidR="00000000" w:rsidRPr="00000000">
        <w:rPr>
          <w:rFonts w:ascii="Arial" w:cs="Arial" w:eastAsia="Arial" w:hAnsi="Arial"/>
          <w:b w:val="1"/>
          <w:sz w:val="27"/>
          <w:szCs w:val="27"/>
          <w:rtl w:val="0"/>
        </w:rPr>
        <w:t xml:space="preserve">privacy + IP preservation</w:t>
      </w:r>
      <w:r w:rsidDel="00000000" w:rsidR="00000000" w:rsidRPr="00000000">
        <w:rPr>
          <w:rFonts w:ascii="Arial" w:cs="Arial" w:eastAsia="Arial" w:hAnsi="Arial"/>
          <w:sz w:val="27"/>
          <w:szCs w:val="27"/>
          <w:rtl w:val="0"/>
        </w:rPr>
        <w:t xml:space="preserve">.</w:t>
        <w:br w:type="textWrapping"/>
      </w:r>
    </w:p>
    <w:p w:rsidR="00000000" w:rsidDel="00000000" w:rsidP="00000000" w:rsidRDefault="00000000" w:rsidRPr="00000000" w14:paraId="00000060">
      <w:pPr>
        <w:numPr>
          <w:ilvl w:val="0"/>
          <w:numId w:val="7"/>
        </w:numPr>
        <w:spacing w:after="24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Most systems are either </w:t>
      </w:r>
      <w:r w:rsidDel="00000000" w:rsidR="00000000" w:rsidRPr="00000000">
        <w:rPr>
          <w:rFonts w:ascii="Arial" w:cs="Arial" w:eastAsia="Arial" w:hAnsi="Arial"/>
          <w:b w:val="1"/>
          <w:sz w:val="27"/>
          <w:szCs w:val="27"/>
          <w:rtl w:val="0"/>
        </w:rPr>
        <w:t xml:space="preserve">too technical, too narrow (single format), or too costly</w:t>
      </w:r>
      <w:r w:rsidDel="00000000" w:rsidR="00000000" w:rsidRPr="00000000">
        <w:rPr>
          <w:rFonts w:ascii="Arial" w:cs="Arial" w:eastAsia="Arial" w:hAnsi="Arial"/>
          <w:sz w:val="27"/>
          <w:szCs w:val="27"/>
          <w:rtl w:val="0"/>
        </w:rPr>
        <w:t xml:space="preserve">.</w:t>
        <w:br w:type="textWrapping"/>
      </w:r>
    </w:p>
    <w:p w:rsidR="00000000" w:rsidDel="00000000" w:rsidP="00000000" w:rsidRDefault="00000000" w:rsidRPr="00000000" w14:paraId="00000061">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Project Contribution:</w:t>
        <w:br w:type="textWrapping"/>
      </w:r>
      <w:r w:rsidDel="00000000" w:rsidR="00000000" w:rsidRPr="00000000">
        <w:rPr>
          <w:rFonts w:ascii="Arial" w:cs="Arial" w:eastAsia="Arial" w:hAnsi="Arial"/>
          <w:sz w:val="27"/>
          <w:szCs w:val="27"/>
          <w:rtl w:val="0"/>
        </w:rPr>
        <w:t xml:space="preserve"> The proposed </w:t>
      </w:r>
      <w:r w:rsidDel="00000000" w:rsidR="00000000" w:rsidRPr="00000000">
        <w:rPr>
          <w:rFonts w:ascii="Arial" w:cs="Arial" w:eastAsia="Arial" w:hAnsi="Arial"/>
          <w:b w:val="1"/>
          <w:sz w:val="27"/>
          <w:szCs w:val="27"/>
          <w:rtl w:val="0"/>
        </w:rPr>
        <w:t xml:space="preserve">Metadata Management Framework</w:t>
      </w:r>
      <w:r w:rsidDel="00000000" w:rsidR="00000000" w:rsidRPr="00000000">
        <w:rPr>
          <w:rFonts w:ascii="Arial" w:cs="Arial" w:eastAsia="Arial" w:hAnsi="Arial"/>
          <w:sz w:val="27"/>
          <w:szCs w:val="27"/>
          <w:rtl w:val="0"/>
        </w:rPr>
        <w:t xml:space="preserve"> addresses these gaps by:</w:t>
      </w:r>
    </w:p>
    <w:p w:rsidR="00000000" w:rsidDel="00000000" w:rsidP="00000000" w:rsidRDefault="00000000" w:rsidRPr="00000000" w14:paraId="00000062">
      <w:pPr>
        <w:numPr>
          <w:ilvl w:val="0"/>
          <w:numId w:val="2"/>
        </w:numPr>
        <w:spacing w:after="0" w:before="24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Offering </w:t>
      </w:r>
      <w:r w:rsidDel="00000000" w:rsidR="00000000" w:rsidRPr="00000000">
        <w:rPr>
          <w:rFonts w:ascii="Arial" w:cs="Arial" w:eastAsia="Arial" w:hAnsi="Arial"/>
          <w:b w:val="1"/>
          <w:sz w:val="27"/>
          <w:szCs w:val="27"/>
          <w:rtl w:val="0"/>
        </w:rPr>
        <w:t xml:space="preserve">multi-format metadata stripping</w:t>
      </w:r>
      <w:r w:rsidDel="00000000" w:rsidR="00000000" w:rsidRPr="00000000">
        <w:rPr>
          <w:rFonts w:ascii="Arial" w:cs="Arial" w:eastAsia="Arial" w:hAnsi="Arial"/>
          <w:sz w:val="27"/>
          <w:szCs w:val="27"/>
          <w:rtl w:val="0"/>
        </w:rPr>
        <w:t xml:space="preserve">.</w:t>
        <w:br w:type="textWrapping"/>
      </w:r>
    </w:p>
    <w:p w:rsidR="00000000" w:rsidDel="00000000" w:rsidP="00000000" w:rsidRDefault="00000000" w:rsidRPr="00000000" w14:paraId="00000063">
      <w:pPr>
        <w:numPr>
          <w:ilvl w:val="0"/>
          <w:numId w:val="2"/>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Embedding </w:t>
      </w:r>
      <w:r w:rsidDel="00000000" w:rsidR="00000000" w:rsidRPr="00000000">
        <w:rPr>
          <w:rFonts w:ascii="Arial" w:cs="Arial" w:eastAsia="Arial" w:hAnsi="Arial"/>
          <w:b w:val="1"/>
          <w:sz w:val="27"/>
          <w:szCs w:val="27"/>
          <w:rtl w:val="0"/>
        </w:rPr>
        <w:t xml:space="preserve">policy-driven privacy protections</w:t>
      </w:r>
      <w:r w:rsidDel="00000000" w:rsidR="00000000" w:rsidRPr="00000000">
        <w:rPr>
          <w:rFonts w:ascii="Arial" w:cs="Arial" w:eastAsia="Arial" w:hAnsi="Arial"/>
          <w:sz w:val="27"/>
          <w:szCs w:val="27"/>
          <w:rtl w:val="0"/>
        </w:rPr>
        <w:t xml:space="preserve">.</w:t>
        <w:br w:type="textWrapping"/>
      </w:r>
    </w:p>
    <w:p w:rsidR="00000000" w:rsidDel="00000000" w:rsidP="00000000" w:rsidRDefault="00000000" w:rsidRPr="00000000" w14:paraId="00000064">
      <w:pPr>
        <w:numPr>
          <w:ilvl w:val="0"/>
          <w:numId w:val="2"/>
        </w:numPr>
        <w:spacing w:after="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Preserving </w:t>
      </w:r>
      <w:r w:rsidDel="00000000" w:rsidR="00000000" w:rsidRPr="00000000">
        <w:rPr>
          <w:rFonts w:ascii="Arial" w:cs="Arial" w:eastAsia="Arial" w:hAnsi="Arial"/>
          <w:b w:val="1"/>
          <w:sz w:val="27"/>
          <w:szCs w:val="27"/>
          <w:rtl w:val="0"/>
        </w:rPr>
        <w:t xml:space="preserve">intellectual property through cryptographic provenance</w:t>
      </w:r>
      <w:r w:rsidDel="00000000" w:rsidR="00000000" w:rsidRPr="00000000">
        <w:rPr>
          <w:rFonts w:ascii="Arial" w:cs="Arial" w:eastAsia="Arial" w:hAnsi="Arial"/>
          <w:sz w:val="27"/>
          <w:szCs w:val="27"/>
          <w:rtl w:val="0"/>
        </w:rPr>
        <w:t xml:space="preserve">.</w:t>
        <w:br w:type="textWrapping"/>
      </w:r>
    </w:p>
    <w:p w:rsidR="00000000" w:rsidDel="00000000" w:rsidP="00000000" w:rsidRDefault="00000000" w:rsidRPr="00000000" w14:paraId="00000065">
      <w:pPr>
        <w:numPr>
          <w:ilvl w:val="0"/>
          <w:numId w:val="2"/>
        </w:numPr>
        <w:spacing w:after="240" w:before="0" w:lineRule="auto"/>
        <w:ind w:left="720" w:hanging="360"/>
        <w:rPr>
          <w:rFonts w:ascii="Arial" w:cs="Arial" w:eastAsia="Arial" w:hAnsi="Arial"/>
          <w:sz w:val="27"/>
          <w:szCs w:val="27"/>
        </w:rPr>
      </w:pPr>
      <w:r w:rsidDel="00000000" w:rsidR="00000000" w:rsidRPr="00000000">
        <w:rPr>
          <w:rFonts w:ascii="Arial" w:cs="Arial" w:eastAsia="Arial" w:hAnsi="Arial"/>
          <w:sz w:val="27"/>
          <w:szCs w:val="27"/>
          <w:rtl w:val="0"/>
        </w:rPr>
        <w:t xml:space="preserve">Designing a </w:t>
      </w:r>
      <w:r w:rsidDel="00000000" w:rsidR="00000000" w:rsidRPr="00000000">
        <w:rPr>
          <w:rFonts w:ascii="Arial" w:cs="Arial" w:eastAsia="Arial" w:hAnsi="Arial"/>
          <w:b w:val="1"/>
          <w:sz w:val="27"/>
          <w:szCs w:val="27"/>
          <w:rtl w:val="0"/>
        </w:rPr>
        <w:t xml:space="preserve">student-accessible interface</w:t>
      </w:r>
      <w:r w:rsidDel="00000000" w:rsidR="00000000" w:rsidRPr="00000000">
        <w:rPr>
          <w:rFonts w:ascii="Arial" w:cs="Arial" w:eastAsia="Arial" w:hAnsi="Arial"/>
          <w:sz w:val="27"/>
          <w:szCs w:val="27"/>
          <w:rtl w:val="0"/>
        </w:rPr>
        <w:t xml:space="preserve"> tailored for academic submissions.</w:t>
        <w:br w:type="textWrapping"/>
      </w:r>
    </w:p>
    <w:p w:rsidR="00000000" w:rsidDel="00000000" w:rsidP="00000000" w:rsidRDefault="00000000" w:rsidRPr="00000000" w14:paraId="00000066">
      <w:pPr>
        <w:spacing w:after="240" w:lineRule="auto"/>
        <w:ind w:left="720" w:hanging="360"/>
        <w:rPr>
          <w:rFonts w:ascii="Arial" w:cs="Arial" w:eastAsia="Arial" w:hAnsi="Arial"/>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before="360" w:lineRule="auto"/>
        <w:ind w:left="720" w:hanging="360"/>
        <w:rPr>
          <w:rFonts w:ascii="Arial" w:cs="Arial" w:eastAsia="Arial" w:hAnsi="Arial"/>
          <w:b w:val="1"/>
          <w:color w:val="000000"/>
          <w:sz w:val="34"/>
          <w:szCs w:val="34"/>
        </w:rPr>
      </w:pPr>
      <w:bookmarkStart w:colFirst="0" w:colLast="0" w:name="_heading=h.lhkapwt7flyy" w:id="7"/>
      <w:bookmarkEnd w:id="7"/>
      <w:r w:rsidDel="00000000" w:rsidR="00000000" w:rsidRPr="00000000">
        <w:rPr>
          <w:rFonts w:ascii="Arial" w:cs="Arial" w:eastAsia="Arial" w:hAnsi="Arial"/>
          <w:b w:val="1"/>
          <w:color w:val="000000"/>
          <w:sz w:val="34"/>
          <w:szCs w:val="34"/>
          <w:rtl w:val="0"/>
        </w:rPr>
        <w:t xml:space="preserve">References</w:t>
      </w:r>
    </w:p>
    <w:p w:rsidR="00000000" w:rsidDel="00000000" w:rsidP="00000000" w:rsidRDefault="00000000" w:rsidRPr="00000000" w14:paraId="00000068">
      <w:pPr>
        <w:spacing w:after="240" w:before="240"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(APA 7th – partial list; you will expand to meet the 25 minimum across all sections)</w:t>
      </w:r>
    </w:p>
    <w:p w:rsidR="00000000" w:rsidDel="00000000" w:rsidP="00000000" w:rsidRDefault="00000000" w:rsidRPr="00000000" w14:paraId="00000069">
      <w:pPr>
        <w:spacing w:after="240" w:before="240" w:lineRule="auto"/>
        <w:ind w:left="720" w:firstLine="0"/>
        <w:rPr>
          <w:rFonts w:ascii="Arial" w:cs="Arial" w:eastAsia="Arial" w:hAnsi="Arial"/>
          <w:sz w:val="27"/>
          <w:szCs w:val="27"/>
        </w:rPr>
      </w:pPr>
      <w:r w:rsidDel="00000000" w:rsidR="00000000" w:rsidRPr="00000000">
        <w:rPr>
          <w:rtl w:val="0"/>
        </w:rPr>
      </w:r>
    </w:p>
    <w:p w:rsidR="00000000" w:rsidDel="00000000" w:rsidP="00000000" w:rsidRDefault="00000000" w:rsidRPr="00000000" w14:paraId="0000006A">
      <w:pPr>
        <w:spacing w:after="240" w:before="240" w:lineRule="auto"/>
        <w:rPr>
          <w:rFonts w:ascii="Arial" w:cs="Arial" w:eastAsia="Arial" w:hAnsi="Arial"/>
          <w:color w:val="1155cc"/>
          <w:sz w:val="27"/>
          <w:szCs w:val="27"/>
          <w:u w:val="single"/>
        </w:rPr>
      </w:pPr>
      <w:r w:rsidDel="00000000" w:rsidR="00000000" w:rsidRPr="00000000">
        <w:rPr>
          <w:rFonts w:ascii="Arial" w:cs="Arial" w:eastAsia="Arial" w:hAnsi="Arial"/>
          <w:b w:val="1"/>
          <w:sz w:val="27"/>
          <w:szCs w:val="27"/>
          <w:rtl w:val="0"/>
        </w:rPr>
        <w:t xml:space="preserve">[1]</w:t>
      </w:r>
      <w:r w:rsidDel="00000000" w:rsidR="00000000" w:rsidRPr="00000000">
        <w:rPr>
          <w:rFonts w:ascii="Arial" w:cs="Arial" w:eastAsia="Arial" w:hAnsi="Arial"/>
          <w:sz w:val="27"/>
          <w:szCs w:val="27"/>
          <w:rtl w:val="0"/>
        </w:rPr>
        <w:t xml:space="preserve"> C. Cai, Y. Zang, C. Wang, X. Jia, and Q. Wang, “Vizard: A metadata-hiding data analytic system with end-to-end policy controls,” in </w:t>
      </w:r>
      <w:r w:rsidDel="00000000" w:rsidR="00000000" w:rsidRPr="00000000">
        <w:rPr>
          <w:rFonts w:ascii="Arial" w:cs="Arial" w:eastAsia="Arial" w:hAnsi="Arial"/>
          <w:i w:val="1"/>
          <w:sz w:val="27"/>
          <w:szCs w:val="27"/>
          <w:rtl w:val="0"/>
        </w:rPr>
        <w:t xml:space="preserve">Proc. 2022 ACM Conf. on Computer and Communications Security (CCS)</w:t>
      </w:r>
      <w:r w:rsidDel="00000000" w:rsidR="00000000" w:rsidRPr="00000000">
        <w:rPr>
          <w:rFonts w:ascii="Arial" w:cs="Arial" w:eastAsia="Arial" w:hAnsi="Arial"/>
          <w:sz w:val="27"/>
          <w:szCs w:val="27"/>
          <w:rtl w:val="0"/>
        </w:rPr>
        <w:t xml:space="preserve">, Los Angeles, CA, USA, 2022, pp. 1234–1246. [Online]. Available:</w:t>
      </w:r>
      <w:hyperlink r:id="rId15">
        <w:r w:rsidDel="00000000" w:rsidR="00000000" w:rsidRPr="00000000">
          <w:rPr>
            <w:rFonts w:ascii="Arial" w:cs="Arial" w:eastAsia="Arial" w:hAnsi="Arial"/>
            <w:sz w:val="27"/>
            <w:szCs w:val="27"/>
            <w:rtl w:val="0"/>
          </w:rPr>
          <w:t xml:space="preserve"> </w:t>
        </w:r>
      </w:hyperlink>
      <w:hyperlink r:id="rId16">
        <w:r w:rsidDel="00000000" w:rsidR="00000000" w:rsidRPr="00000000">
          <w:rPr>
            <w:rFonts w:ascii="Arial" w:cs="Arial" w:eastAsia="Arial" w:hAnsi="Arial"/>
            <w:color w:val="1155cc"/>
            <w:sz w:val="27"/>
            <w:szCs w:val="27"/>
            <w:u w:val="single"/>
            <w:rtl w:val="0"/>
          </w:rPr>
          <w:t xml:space="preserve">https://doi.org/10.1145/3548606.3560613</w:t>
        </w:r>
      </w:hyperlink>
      <w:r w:rsidDel="00000000" w:rsidR="00000000" w:rsidRPr="00000000">
        <w:rPr>
          <w:rtl w:val="0"/>
        </w:rPr>
      </w:r>
    </w:p>
    <w:p w:rsidR="00000000" w:rsidDel="00000000" w:rsidP="00000000" w:rsidRDefault="00000000" w:rsidRPr="00000000" w14:paraId="0000006B">
      <w:pPr>
        <w:spacing w:after="240" w:before="240" w:lineRule="auto"/>
        <w:rPr>
          <w:rFonts w:ascii="Arial" w:cs="Arial" w:eastAsia="Arial" w:hAnsi="Arial"/>
          <w:color w:val="1155cc"/>
          <w:sz w:val="27"/>
          <w:szCs w:val="27"/>
          <w:u w:val="single"/>
        </w:rPr>
      </w:pPr>
      <w:r w:rsidDel="00000000" w:rsidR="00000000" w:rsidRPr="00000000">
        <w:rPr>
          <w:rFonts w:ascii="Arial" w:cs="Arial" w:eastAsia="Arial" w:hAnsi="Arial"/>
          <w:b w:val="1"/>
          <w:sz w:val="27"/>
          <w:szCs w:val="27"/>
          <w:rtl w:val="0"/>
        </w:rPr>
        <w:t xml:space="preserve">[2]</w:t>
      </w:r>
      <w:r w:rsidDel="00000000" w:rsidR="00000000" w:rsidRPr="00000000">
        <w:rPr>
          <w:rFonts w:ascii="Arial" w:cs="Arial" w:eastAsia="Arial" w:hAnsi="Arial"/>
          <w:sz w:val="27"/>
          <w:szCs w:val="27"/>
          <w:rtl w:val="0"/>
        </w:rPr>
        <w:t xml:space="preserve"> W. Chen, T. Hoang, J. Guajardo, and A. A. Yavuz, “Titanium: A metadata-hiding file-sharing system with malicious security,” in </w:t>
      </w:r>
      <w:r w:rsidDel="00000000" w:rsidR="00000000" w:rsidRPr="00000000">
        <w:rPr>
          <w:rFonts w:ascii="Arial" w:cs="Arial" w:eastAsia="Arial" w:hAnsi="Arial"/>
          <w:i w:val="1"/>
          <w:sz w:val="27"/>
          <w:szCs w:val="27"/>
          <w:rtl w:val="0"/>
        </w:rPr>
        <w:t xml:space="preserve">Proc. Network and Distributed System Security Symp. (NDSS)</w:t>
      </w:r>
      <w:r w:rsidDel="00000000" w:rsidR="00000000" w:rsidRPr="00000000">
        <w:rPr>
          <w:rFonts w:ascii="Arial" w:cs="Arial" w:eastAsia="Arial" w:hAnsi="Arial"/>
          <w:sz w:val="27"/>
          <w:szCs w:val="27"/>
          <w:rtl w:val="0"/>
        </w:rPr>
        <w:t xml:space="preserve">, San Diego, CA, USA, 2022. [Online]. Available:</w:t>
      </w:r>
      <w:hyperlink r:id="rId17">
        <w:r w:rsidDel="00000000" w:rsidR="00000000" w:rsidRPr="00000000">
          <w:rPr>
            <w:rFonts w:ascii="Arial" w:cs="Arial" w:eastAsia="Arial" w:hAnsi="Arial"/>
            <w:sz w:val="27"/>
            <w:szCs w:val="27"/>
            <w:rtl w:val="0"/>
          </w:rPr>
          <w:t xml:space="preserve"> </w:t>
        </w:r>
      </w:hyperlink>
      <w:hyperlink r:id="rId18">
        <w:r w:rsidDel="00000000" w:rsidR="00000000" w:rsidRPr="00000000">
          <w:rPr>
            <w:rFonts w:ascii="Arial" w:cs="Arial" w:eastAsia="Arial" w:hAnsi="Arial"/>
            <w:color w:val="1155cc"/>
            <w:sz w:val="27"/>
            <w:szCs w:val="27"/>
            <w:u w:val="single"/>
            <w:rtl w:val="0"/>
          </w:rPr>
          <w:t xml:space="preserve">https://doi.org/10.14722/ndss.2022.24161</w:t>
        </w:r>
      </w:hyperlink>
      <w:r w:rsidDel="00000000" w:rsidR="00000000" w:rsidRPr="00000000">
        <w:rPr>
          <w:rtl w:val="0"/>
        </w:rPr>
      </w:r>
    </w:p>
    <w:p w:rsidR="00000000" w:rsidDel="00000000" w:rsidP="00000000" w:rsidRDefault="00000000" w:rsidRPr="00000000" w14:paraId="0000006C">
      <w:pPr>
        <w:spacing w:after="240" w:before="240" w:lineRule="auto"/>
        <w:rPr>
          <w:rFonts w:ascii="Arial" w:cs="Arial" w:eastAsia="Arial" w:hAnsi="Arial"/>
          <w:color w:val="1155cc"/>
          <w:sz w:val="27"/>
          <w:szCs w:val="27"/>
          <w:u w:val="single"/>
        </w:rPr>
      </w:pPr>
      <w:r w:rsidDel="00000000" w:rsidR="00000000" w:rsidRPr="00000000">
        <w:rPr>
          <w:rFonts w:ascii="Arial" w:cs="Arial" w:eastAsia="Arial" w:hAnsi="Arial"/>
          <w:b w:val="1"/>
          <w:sz w:val="27"/>
          <w:szCs w:val="27"/>
          <w:rtl w:val="0"/>
        </w:rPr>
        <w:t xml:space="preserve">[3]</w:t>
      </w:r>
      <w:r w:rsidDel="00000000" w:rsidR="00000000" w:rsidRPr="00000000">
        <w:rPr>
          <w:rFonts w:ascii="Arial" w:cs="Arial" w:eastAsia="Arial" w:hAnsi="Arial"/>
          <w:sz w:val="27"/>
          <w:szCs w:val="27"/>
          <w:rtl w:val="0"/>
        </w:rPr>
        <w:t xml:space="preserve"> J. Lee, S. Jeon, Y. Park, J. Chung, and D. Jeong, “A forensic methodology for detecting image manipulations,” </w:t>
      </w:r>
      <w:r w:rsidDel="00000000" w:rsidR="00000000" w:rsidRPr="00000000">
        <w:rPr>
          <w:rFonts w:ascii="Arial" w:cs="Arial" w:eastAsia="Arial" w:hAnsi="Arial"/>
          <w:i w:val="1"/>
          <w:sz w:val="27"/>
          <w:szCs w:val="27"/>
          <w:rtl w:val="0"/>
        </w:rPr>
        <w:t xml:space="preserve">arXiv preprint</w:t>
      </w:r>
      <w:r w:rsidDel="00000000" w:rsidR="00000000" w:rsidRPr="00000000">
        <w:rPr>
          <w:rFonts w:ascii="Arial" w:cs="Arial" w:eastAsia="Arial" w:hAnsi="Arial"/>
          <w:sz w:val="27"/>
          <w:szCs w:val="27"/>
          <w:rtl w:val="0"/>
        </w:rPr>
        <w:t xml:space="preserve">, arXiv:2308.04723, Aug. 2023. [Online]. Available:</w:t>
      </w:r>
      <w:hyperlink r:id="rId19">
        <w:r w:rsidDel="00000000" w:rsidR="00000000" w:rsidRPr="00000000">
          <w:rPr>
            <w:rFonts w:ascii="Arial" w:cs="Arial" w:eastAsia="Arial" w:hAnsi="Arial"/>
            <w:sz w:val="27"/>
            <w:szCs w:val="27"/>
            <w:rtl w:val="0"/>
          </w:rPr>
          <w:t xml:space="preserve"> </w:t>
        </w:r>
      </w:hyperlink>
      <w:hyperlink r:id="rId20">
        <w:r w:rsidDel="00000000" w:rsidR="00000000" w:rsidRPr="00000000">
          <w:rPr>
            <w:rFonts w:ascii="Arial" w:cs="Arial" w:eastAsia="Arial" w:hAnsi="Arial"/>
            <w:color w:val="1155cc"/>
            <w:sz w:val="27"/>
            <w:szCs w:val="27"/>
            <w:u w:val="single"/>
            <w:rtl w:val="0"/>
          </w:rPr>
          <w:t xml:space="preserve">https://arxiv.org/pdf/2308.04723</w:t>
        </w:r>
      </w:hyperlink>
      <w:r w:rsidDel="00000000" w:rsidR="00000000" w:rsidRPr="00000000">
        <w:rPr>
          <w:rtl w:val="0"/>
        </w:rPr>
      </w:r>
    </w:p>
    <w:p w:rsidR="00000000" w:rsidDel="00000000" w:rsidP="00000000" w:rsidRDefault="00000000" w:rsidRPr="00000000" w14:paraId="0000006D">
      <w:pPr>
        <w:spacing w:after="240" w:before="240" w:lineRule="auto"/>
        <w:rPr>
          <w:rFonts w:ascii="Arial" w:cs="Arial" w:eastAsia="Arial" w:hAnsi="Arial"/>
          <w:sz w:val="27"/>
          <w:szCs w:val="27"/>
        </w:rPr>
      </w:pPr>
      <w:r w:rsidDel="00000000" w:rsidR="00000000" w:rsidRPr="00000000">
        <w:rPr>
          <w:rFonts w:ascii="Arial" w:cs="Arial" w:eastAsia="Arial" w:hAnsi="Arial"/>
          <w:b w:val="1"/>
          <w:sz w:val="27"/>
          <w:szCs w:val="27"/>
          <w:rtl w:val="0"/>
        </w:rPr>
        <w:t xml:space="preserve">[4]</w:t>
      </w:r>
      <w:r w:rsidDel="00000000" w:rsidR="00000000" w:rsidRPr="00000000">
        <w:rPr>
          <w:rFonts w:ascii="Arial" w:cs="Arial" w:eastAsia="Arial" w:hAnsi="Arial"/>
          <w:sz w:val="27"/>
          <w:szCs w:val="27"/>
          <w:rtl w:val="0"/>
        </w:rPr>
        <w:t xml:space="preserve"> L. Besançon, G. Cabanac, C. Labbé, A. Magazinov, J. di Scala, D. Tkaczyk, and K. Weber-Boer, “Detection of metadata manipulations: Finding sneaked references in the scholarly literature,” </w:t>
      </w:r>
      <w:r w:rsidDel="00000000" w:rsidR="00000000" w:rsidRPr="00000000">
        <w:rPr>
          <w:rFonts w:ascii="Arial" w:cs="Arial" w:eastAsia="Arial" w:hAnsi="Arial"/>
          <w:i w:val="1"/>
          <w:sz w:val="27"/>
          <w:szCs w:val="27"/>
          <w:rtl w:val="0"/>
        </w:rPr>
        <w:t xml:space="preserve">arXiv preprint</w:t>
      </w:r>
      <w:r w:rsidDel="00000000" w:rsidR="00000000" w:rsidRPr="00000000">
        <w:rPr>
          <w:rFonts w:ascii="Arial" w:cs="Arial" w:eastAsia="Arial" w:hAnsi="Arial"/>
          <w:sz w:val="27"/>
          <w:szCs w:val="27"/>
          <w:rtl w:val="0"/>
        </w:rPr>
        <w:t xml:space="preserve">, arXiv:2501.03771, Jan. 2025.</w:t>
      </w:r>
    </w:p>
    <w:p w:rsidR="00000000" w:rsidDel="00000000" w:rsidP="00000000" w:rsidRDefault="00000000" w:rsidRPr="00000000" w14:paraId="0000006E">
      <w:pPr>
        <w:spacing w:after="240" w:before="240" w:lineRule="auto"/>
        <w:rPr>
          <w:rFonts w:ascii="Arial" w:cs="Arial" w:eastAsia="Arial" w:hAnsi="Arial"/>
          <w:color w:val="1155cc"/>
          <w:sz w:val="27"/>
          <w:szCs w:val="27"/>
          <w:u w:val="single"/>
        </w:rPr>
      </w:pPr>
      <w:r w:rsidDel="00000000" w:rsidR="00000000" w:rsidRPr="00000000">
        <w:rPr>
          <w:rFonts w:ascii="Arial" w:cs="Arial" w:eastAsia="Arial" w:hAnsi="Arial"/>
          <w:b w:val="1"/>
          <w:sz w:val="27"/>
          <w:szCs w:val="27"/>
          <w:rtl w:val="0"/>
        </w:rPr>
        <w:t xml:space="preserve">[5]</w:t>
      </w:r>
      <w:r w:rsidDel="00000000" w:rsidR="00000000" w:rsidRPr="00000000">
        <w:rPr>
          <w:rFonts w:ascii="Arial" w:cs="Arial" w:eastAsia="Arial" w:hAnsi="Arial"/>
          <w:sz w:val="27"/>
          <w:szCs w:val="27"/>
          <w:rtl w:val="0"/>
        </w:rPr>
        <w:t xml:space="preserve"> “Metadata analysis of retracted fake papers in Naunyn-Schmiedeberg’s Archives of Pharmacology,” </w:t>
      </w:r>
      <w:r w:rsidDel="00000000" w:rsidR="00000000" w:rsidRPr="00000000">
        <w:rPr>
          <w:rFonts w:ascii="Arial" w:cs="Arial" w:eastAsia="Arial" w:hAnsi="Arial"/>
          <w:i w:val="1"/>
          <w:sz w:val="27"/>
          <w:szCs w:val="27"/>
          <w:rtl w:val="0"/>
        </w:rPr>
        <w:t xml:space="preserve">Naunyn-Schmiedeberg’s Archives of Pharmacology</w:t>
      </w:r>
      <w:r w:rsidDel="00000000" w:rsidR="00000000" w:rsidRPr="00000000">
        <w:rPr>
          <w:rFonts w:ascii="Arial" w:cs="Arial" w:eastAsia="Arial" w:hAnsi="Arial"/>
          <w:sz w:val="27"/>
          <w:szCs w:val="27"/>
          <w:rtl w:val="0"/>
        </w:rPr>
        <w:t xml:space="preserve">, vol. 397, no. 11, pp. 3995–4011, Nov. 2023. [Online]. Available:</w:t>
      </w:r>
      <w:hyperlink r:id="rId21">
        <w:r w:rsidDel="00000000" w:rsidR="00000000" w:rsidRPr="00000000">
          <w:rPr>
            <w:rFonts w:ascii="Arial" w:cs="Arial" w:eastAsia="Arial" w:hAnsi="Arial"/>
            <w:sz w:val="27"/>
            <w:szCs w:val="27"/>
            <w:rtl w:val="0"/>
          </w:rPr>
          <w:t xml:space="preserve"> </w:t>
        </w:r>
      </w:hyperlink>
      <w:hyperlink r:id="rId22">
        <w:r w:rsidDel="00000000" w:rsidR="00000000" w:rsidRPr="00000000">
          <w:rPr>
            <w:rFonts w:ascii="Arial" w:cs="Arial" w:eastAsia="Arial" w:hAnsi="Arial"/>
            <w:color w:val="1155cc"/>
            <w:sz w:val="27"/>
            <w:szCs w:val="27"/>
            <w:u w:val="single"/>
            <w:rtl w:val="0"/>
          </w:rPr>
          <w:t xml:space="preserve">https://doi.org/10.1007/s00210-023-02850-6</w:t>
        </w:r>
      </w:hyperlink>
      <w:r w:rsidDel="00000000" w:rsidR="00000000" w:rsidRPr="00000000">
        <w:rPr>
          <w:rtl w:val="0"/>
        </w:rPr>
      </w:r>
    </w:p>
    <w:p w:rsidR="00000000" w:rsidDel="00000000" w:rsidP="00000000" w:rsidRDefault="00000000" w:rsidRPr="00000000" w14:paraId="0000006F">
      <w:pPr>
        <w:spacing w:after="240" w:before="240" w:lineRule="auto"/>
        <w:ind w:left="720" w:firstLine="0"/>
        <w:rPr>
          <w:rFonts w:ascii="Arial" w:cs="Arial" w:eastAsia="Arial" w:hAnsi="Arial"/>
          <w:sz w:val="27"/>
          <w:szCs w:val="27"/>
        </w:rPr>
      </w:pPr>
      <w:r w:rsidDel="00000000" w:rsidR="00000000" w:rsidRPr="00000000">
        <w:rPr>
          <w:rtl w:val="0"/>
        </w:rPr>
      </w:r>
    </w:p>
    <w:p w:rsidR="00000000" w:rsidDel="00000000" w:rsidP="00000000" w:rsidRDefault="00000000" w:rsidRPr="00000000" w14:paraId="00000070">
      <w:pPr>
        <w:spacing w:after="240" w:before="0" w:lineRule="auto"/>
        <w:ind w:left="720" w:firstLine="0"/>
        <w:rPr>
          <w:rFonts w:ascii="Arial" w:cs="Arial" w:eastAsia="Arial" w:hAnsi="Arial"/>
          <w:sz w:val="27"/>
          <w:szCs w:val="27"/>
        </w:rPr>
      </w:pPr>
      <w:r w:rsidDel="00000000" w:rsidR="00000000" w:rsidRPr="00000000">
        <w:rPr>
          <w:rtl w:val="0"/>
        </w:rPr>
      </w:r>
    </w:p>
    <w:p w:rsidR="00000000" w:rsidDel="00000000" w:rsidP="00000000" w:rsidRDefault="00000000" w:rsidRPr="00000000" w14:paraId="00000071">
      <w:pPr>
        <w:ind w:left="36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DF245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F245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F245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F245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F245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DF245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DF245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F245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F245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F245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F245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F245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F245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F245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F245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F2455"/>
    <w:rPr>
      <w:i w:val="1"/>
      <w:iCs w:val="1"/>
      <w:color w:val="404040" w:themeColor="text1" w:themeTint="0000BF"/>
    </w:rPr>
  </w:style>
  <w:style w:type="paragraph" w:styleId="ListParagraph">
    <w:name w:val="List Paragraph"/>
    <w:basedOn w:val="Normal"/>
    <w:uiPriority w:val="34"/>
    <w:qFormat w:val="1"/>
    <w:rsid w:val="00DF2455"/>
    <w:pPr>
      <w:ind w:left="720"/>
      <w:contextualSpacing w:val="1"/>
    </w:pPr>
  </w:style>
  <w:style w:type="character" w:styleId="IntenseEmphasis">
    <w:name w:val="Intense Emphasis"/>
    <w:basedOn w:val="DefaultParagraphFont"/>
    <w:uiPriority w:val="21"/>
    <w:qFormat w:val="1"/>
    <w:rsid w:val="00DF2455"/>
    <w:rPr>
      <w:i w:val="1"/>
      <w:iCs w:val="1"/>
      <w:color w:val="0f4761" w:themeColor="accent1" w:themeShade="0000BF"/>
    </w:rPr>
  </w:style>
  <w:style w:type="paragraph" w:styleId="IntenseQuote">
    <w:name w:val="Intense Quote"/>
    <w:basedOn w:val="Normal"/>
    <w:next w:val="Normal"/>
    <w:link w:val="IntenseQuoteChar"/>
    <w:uiPriority w:val="30"/>
    <w:qFormat w:val="1"/>
    <w:rsid w:val="00DF245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F2455"/>
    <w:rPr>
      <w:i w:val="1"/>
      <w:iCs w:val="1"/>
      <w:color w:val="0f4761" w:themeColor="accent1" w:themeShade="0000BF"/>
    </w:rPr>
  </w:style>
  <w:style w:type="character" w:styleId="IntenseReference">
    <w:name w:val="Intense Reference"/>
    <w:basedOn w:val="DefaultParagraphFont"/>
    <w:uiPriority w:val="32"/>
    <w:qFormat w:val="1"/>
    <w:rsid w:val="00DF2455"/>
    <w:rPr>
      <w:b w:val="1"/>
      <w:bCs w:val="1"/>
      <w:smallCaps w:val="1"/>
      <w:color w:val="0f4761" w:themeColor="accent1" w:themeShade="0000BF"/>
      <w:spacing w:val="5"/>
    </w:rPr>
  </w:style>
  <w:style w:type="character" w:styleId="Strong">
    <w:name w:val="Strong"/>
    <w:basedOn w:val="DefaultParagraphFont"/>
    <w:uiPriority w:val="22"/>
    <w:qFormat w:val="1"/>
    <w:rsid w:val="00DF2455"/>
    <w:rPr>
      <w:b w:val="1"/>
      <w:bCs w:val="1"/>
    </w:rPr>
  </w:style>
  <w:style w:type="paragraph" w:styleId="NormalWeb">
    <w:name w:val="Normal (Web)"/>
    <w:basedOn w:val="Normal"/>
    <w:uiPriority w:val="99"/>
    <w:semiHidden w:val="1"/>
    <w:unhideWhenUsed w:val="1"/>
    <w:rsid w:val="00F33651"/>
    <w:pPr>
      <w:spacing w:after="100" w:afterAutospacing="1" w:before="100" w:beforeAutospacing="1" w:line="240" w:lineRule="auto"/>
    </w:pPr>
    <w:rPr>
      <w:rFonts w:ascii="Times New Roman" w:cs="Times New Roman" w:eastAsia="Times New Roman" w:hAnsi="Times New Roman"/>
      <w:kern w:val="0"/>
    </w:rPr>
  </w:style>
  <w:style w:type="numbering" w:styleId="CurrentList1" w:customStyle="1">
    <w:name w:val="Current List1"/>
    <w:uiPriority w:val="99"/>
    <w:rsid w:val="009E728D"/>
    <w:pPr>
      <w:numPr>
        <w:numId w:val="16"/>
      </w:numPr>
    </w:p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pdf/2308.04723?utm_source=chatgpt.com" TargetMode="External"/><Relationship Id="rId11" Type="http://schemas.openxmlformats.org/officeDocument/2006/relationships/hyperlink" Target="https://arxiv.org/pdf/2308.04723?utm_source=chatgpt.com" TargetMode="External"/><Relationship Id="rId22" Type="http://schemas.openxmlformats.org/officeDocument/2006/relationships/hyperlink" Target="https://doi.org/10.1007/s00210-023-02850-6" TargetMode="External"/><Relationship Id="rId10" Type="http://schemas.openxmlformats.org/officeDocument/2006/relationships/hyperlink" Target="https://doi.org/10.14722/ndss.2022.24161" TargetMode="External"/><Relationship Id="rId21" Type="http://schemas.openxmlformats.org/officeDocument/2006/relationships/hyperlink" Target="https://doi.org/10.1007/s00210-023-02850-6" TargetMode="External"/><Relationship Id="rId13" Type="http://schemas.openxmlformats.org/officeDocument/2006/relationships/hyperlink" Target="https://doi.org/10.1007/s00210-023-02850-6" TargetMode="External"/><Relationship Id="rId12" Type="http://schemas.openxmlformats.org/officeDocument/2006/relationships/hyperlink" Target="https://arxiv.org/pdf/2308.04723?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4722/ndss.2022.24161" TargetMode="External"/><Relationship Id="rId15" Type="http://schemas.openxmlformats.org/officeDocument/2006/relationships/hyperlink" Target="https://doi.org/10.1145/3548606.3560613" TargetMode="External"/><Relationship Id="rId14" Type="http://schemas.openxmlformats.org/officeDocument/2006/relationships/hyperlink" Target="https://doi.org/10.1007/s00210-023-02850-6" TargetMode="External"/><Relationship Id="rId17" Type="http://schemas.openxmlformats.org/officeDocument/2006/relationships/hyperlink" Target="https://doi.org/10.14722/ndss.2022.24161" TargetMode="External"/><Relationship Id="rId16" Type="http://schemas.openxmlformats.org/officeDocument/2006/relationships/hyperlink" Target="https://doi.org/10.1145/3548606.3560613" TargetMode="External"/><Relationship Id="rId5" Type="http://schemas.openxmlformats.org/officeDocument/2006/relationships/styles" Target="styles.xml"/><Relationship Id="rId19" Type="http://schemas.openxmlformats.org/officeDocument/2006/relationships/hyperlink" Target="https://arxiv.org/pdf/2308.04723?utm_source=chatgpt.com" TargetMode="External"/><Relationship Id="rId6" Type="http://schemas.openxmlformats.org/officeDocument/2006/relationships/customXml" Target="../customXML/item1.xml"/><Relationship Id="rId18" Type="http://schemas.openxmlformats.org/officeDocument/2006/relationships/hyperlink" Target="https://doi.org/10.14722/ndss.2022.24161" TargetMode="External"/><Relationship Id="rId7" Type="http://schemas.openxmlformats.org/officeDocument/2006/relationships/hyperlink" Target="https://doi.org/10.1145/3548606.3560613" TargetMode="External"/><Relationship Id="rId8" Type="http://schemas.openxmlformats.org/officeDocument/2006/relationships/hyperlink" Target="https://doi.org/10.1145/3548606.35606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TBiDHhXnyHAyXUOsFbaJ5i5lQ==">CgMxLjAyDmgubWVqNmprZ2ljazdjMg5oLjcwaGVrbjMxeTV6NjIOaC5ianZpdXR5ejQzMHgyDmguc25mbDRsMXRmZDk0Mg5oLnAxcXdlcm5vdnN1ODIOaC5hc2w1cHR3cWV2eWgyDmguZ3BuMnBuODV0OTF1Mg5oLmxoa2Fwd3Q3Zmx5eTgAciExNkRQRlBLbzl4a2JIeTlvZlJjLWVPNDVlNHljQ2xxaXA=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2025-02-18T06:16:00Z</dcterms:created>
  <dc:creator>Ralph P. Laviste</dc:creator>
</cp:coreProperties>
</file>