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D86B" w14:textId="142F5198" w:rsidR="00765685" w:rsidRPr="00765685" w:rsidRDefault="00765685" w:rsidP="00765685">
      <w:pPr>
        <w:jc w:val="center"/>
        <w:rPr>
          <w:b/>
          <w:bCs/>
        </w:rPr>
      </w:pPr>
      <w:r w:rsidRPr="00765685">
        <w:rPr>
          <w:b/>
          <w:bCs/>
        </w:rPr>
        <w:t>Module 1 Challenge Report</w:t>
      </w:r>
    </w:p>
    <w:p w14:paraId="765A0331" w14:textId="28FA98A1" w:rsidR="00765685" w:rsidRPr="00765685" w:rsidRDefault="00765685" w:rsidP="00765685">
      <w:pPr>
        <w:jc w:val="center"/>
        <w:rPr>
          <w:b/>
          <w:bCs/>
        </w:rPr>
      </w:pPr>
      <w:r w:rsidRPr="00765685">
        <w:rPr>
          <w:b/>
          <w:bCs/>
        </w:rPr>
        <w:t>Ed Spiezio-Runyon</w:t>
      </w:r>
    </w:p>
    <w:p w14:paraId="6C9CA69D" w14:textId="50B0CE6B" w:rsidR="00765685" w:rsidRPr="00765685" w:rsidRDefault="00765685"/>
    <w:p w14:paraId="29EBC29A" w14:textId="2AF12DCC" w:rsidR="00765685" w:rsidRPr="00765685" w:rsidRDefault="00765685">
      <w:r w:rsidRPr="00765685">
        <w:t>Three Conclusions About Crowdfunding Campaigns</w:t>
      </w:r>
    </w:p>
    <w:p w14:paraId="0176BAB0" w14:textId="65BE5B06" w:rsidR="00765685" w:rsidRDefault="000661AF">
      <w:r>
        <w:tab/>
        <w:t xml:space="preserve">Crowdfunding campaigns can be a runaway success in putting a new product or service to market, </w:t>
      </w:r>
      <w:r w:rsidR="00C70D4C">
        <w:t>giving</w:t>
      </w:r>
      <w:r w:rsidR="00B53575">
        <w:t xml:space="preserve"> </w:t>
      </w:r>
      <w:r w:rsidR="00687927">
        <w:t xml:space="preserve">innovators access to </w:t>
      </w:r>
      <w:r w:rsidR="00F05BB6">
        <w:t xml:space="preserve">small-scale </w:t>
      </w:r>
      <w:r w:rsidR="000C2BE6">
        <w:t>investors.</w:t>
      </w:r>
      <w:r w:rsidR="0040598F">
        <w:t xml:space="preserve">  A crowdfunding campaign can let someone fund their project successfully through a central site</w:t>
      </w:r>
      <w:r w:rsidR="007E21F5">
        <w:t xml:space="preserve"> at a fraction of the </w:t>
      </w:r>
      <w:r w:rsidR="00B2605D">
        <w:t xml:space="preserve">advertising and administrative costs </w:t>
      </w:r>
      <w:r w:rsidR="001E3859">
        <w:t>of finding backers.</w:t>
      </w:r>
    </w:p>
    <w:p w14:paraId="44F2564A" w14:textId="035737A7" w:rsidR="00955530" w:rsidRDefault="00CA1E5A">
      <w:r>
        <w:tab/>
        <w:t xml:space="preserve">If this sample </w:t>
      </w:r>
      <w:r w:rsidR="00CC05E4">
        <w:t xml:space="preserve">dataset </w:t>
      </w:r>
      <w:r w:rsidR="000B4659">
        <w:t xml:space="preserve">of 986 completed or canceled campaigns </w:t>
      </w:r>
      <w:r w:rsidR="00CC05E4">
        <w:t xml:space="preserve">is representative, approximately </w:t>
      </w:r>
      <w:r w:rsidR="00955530">
        <w:t xml:space="preserve">57.3% of </w:t>
      </w:r>
      <w:r w:rsidR="000B4659">
        <w:t xml:space="preserve">campaigns (565) are successful, </w:t>
      </w:r>
      <w:r w:rsidR="00031B68">
        <w:t>36.9% (364) fail, and 5.8% (57) are canceled</w:t>
      </w:r>
      <w:r w:rsidR="00FC5C6B">
        <w:t xml:space="preserve">.  Historically, those numbers are far and above the success of other business ventures, </w:t>
      </w:r>
      <w:r w:rsidR="00BA74C5">
        <w:t>implying that these crowdfunding campaigns can greatly improve business success rates.</w:t>
      </w:r>
    </w:p>
    <w:p w14:paraId="1393DD90" w14:textId="0D1BA177" w:rsidR="00195E45" w:rsidRPr="00765685" w:rsidRDefault="0081774C">
      <w:r>
        <w:tab/>
        <w:t xml:space="preserve">The ease of setting up a crowdfunding campaign, relative to creating a brick-and-mortar business or </w:t>
      </w:r>
      <w:r w:rsidR="008A4246">
        <w:t xml:space="preserve">launching a new product </w:t>
      </w:r>
      <w:r w:rsidR="009007FA">
        <w:t xml:space="preserve">using the more old-fashioned route, allows for </w:t>
      </w:r>
      <w:r w:rsidR="00B956F3">
        <w:t xml:space="preserve">rapid modifications, </w:t>
      </w:r>
      <w:r w:rsidR="002A0172">
        <w:t>removal of products, and the addition of incentives to increase sales without large-scale retooling of a massive product creation line.  This allows the project managers to be more rapidly responsive to the customer base</w:t>
      </w:r>
      <w:r w:rsidR="00E71E4B">
        <w:t xml:space="preserve"> by allowing them to secure funds prior to committing to the production, unlike more traditional routes.</w:t>
      </w:r>
    </w:p>
    <w:p w14:paraId="1DC661FF" w14:textId="330FC8EF" w:rsidR="00765685" w:rsidRPr="00765685" w:rsidRDefault="00765685">
      <w:r w:rsidRPr="00765685">
        <w:t>Limitations of the Dataset</w:t>
      </w:r>
    </w:p>
    <w:p w14:paraId="7F9C3C1B" w14:textId="1A8B6FE4" w:rsidR="00765685" w:rsidRPr="00765685" w:rsidRDefault="00DA5189" w:rsidP="005F4D55">
      <w:pPr>
        <w:ind w:firstLine="720"/>
      </w:pPr>
      <w:r>
        <w:t xml:space="preserve">This appears to represent approximately 1/50th of the projects </w:t>
      </w:r>
      <w:r w:rsidR="00A05670">
        <w:t>in Kickstarter’s history.  However, w</w:t>
      </w:r>
      <w:r w:rsidR="002E165D">
        <w:t>e don’t know how the sample data was selected, either at random or in blocks collected from different project dates</w:t>
      </w:r>
      <w:r w:rsidR="00553BAE">
        <w:t>, so we can’t know for certain whether it’s a representative sample.</w:t>
      </w:r>
    </w:p>
    <w:p w14:paraId="46A47556" w14:textId="34E6DC44" w:rsidR="00765685" w:rsidRDefault="00103BA0" w:rsidP="005F4D55">
      <w:pPr>
        <w:ind w:firstLine="720"/>
      </w:pPr>
      <w:r>
        <w:t>The pledged amounts can’t be compared</w:t>
      </w:r>
      <w:r w:rsidR="00423FDE">
        <w:t xml:space="preserve"> readily</w:t>
      </w:r>
      <w:r>
        <w:t xml:space="preserve"> since they are shown in different currencies.  This could be </w:t>
      </w:r>
      <w:r w:rsidR="00EC33A4">
        <w:t xml:space="preserve">remedied through conversion to a standard </w:t>
      </w:r>
      <w:r w:rsidR="00CF07C2">
        <w:t xml:space="preserve">currency (although to be accurate </w:t>
      </w:r>
      <w:r w:rsidR="00EC4A7F">
        <w:t xml:space="preserve">across time </w:t>
      </w:r>
      <w:r w:rsidR="00CF07C2">
        <w:t>th</w:t>
      </w:r>
      <w:r w:rsidR="00EC4A7F">
        <w:t>ey</w:t>
      </w:r>
      <w:r w:rsidR="00CF07C2">
        <w:t xml:space="preserve"> would have to be converted at the exchange rates </w:t>
      </w:r>
      <w:r w:rsidR="00EC4A7F">
        <w:t>at the time the projects were active)</w:t>
      </w:r>
      <w:r w:rsidR="007B5AC6">
        <w:t>, but this is not present in this dataset.</w:t>
      </w:r>
    </w:p>
    <w:p w14:paraId="78C80E10" w14:textId="77777777" w:rsidR="005E4851" w:rsidRDefault="000C2BE6" w:rsidP="005F4D55">
      <w:pPr>
        <w:ind w:firstLine="720"/>
      </w:pPr>
      <w:r>
        <w:t xml:space="preserve">The dataset </w:t>
      </w:r>
      <w:r w:rsidR="00A836AC">
        <w:t xml:space="preserve">analysis </w:t>
      </w:r>
      <w:r>
        <w:t xml:space="preserve">shows </w:t>
      </w:r>
      <w:r w:rsidR="00A836AC">
        <w:t xml:space="preserve">number of backers as a sign of success of a project.  However, this isn’t necessarily helpful, since </w:t>
      </w:r>
      <w:r w:rsidR="00320DA3">
        <w:t>many projects will have backer levels as low as $1 in order to raise additional funds by those who may want to support the project, but don’t want to purchase the final project.</w:t>
      </w:r>
      <w:r w:rsidR="00F171FB">
        <w:t xml:space="preserve">  The dataset analysis attempts to make the case using an average </w:t>
      </w:r>
      <w:r w:rsidR="00856EEA">
        <w:t xml:space="preserve">donation amount, but this still doesn’t </w:t>
      </w:r>
      <w:r w:rsidR="008B1F62">
        <w:t>consider</w:t>
      </w:r>
      <w:r w:rsidR="00856EEA">
        <w:t xml:space="preserve"> numbers of micro-donors or </w:t>
      </w:r>
      <w:r w:rsidR="00F969FC">
        <w:t>even any large donors.</w:t>
      </w:r>
    </w:p>
    <w:p w14:paraId="2FBD86D8" w14:textId="6EA6F489" w:rsidR="000C2BE6" w:rsidRPr="00765685" w:rsidRDefault="00651AB9" w:rsidP="005F4D55">
      <w:pPr>
        <w:ind w:firstLine="720"/>
      </w:pPr>
      <w:r>
        <w:t>The statistical analysis I’ve included (“Bonus Statistical”</w:t>
      </w:r>
      <w:r w:rsidR="009F6FD8">
        <w:t xml:space="preserve"> tab</w:t>
      </w:r>
      <w:r>
        <w:t>) shows a very large sample variance</w:t>
      </w:r>
      <w:r w:rsidR="009F6FD8">
        <w:t xml:space="preserve"> of 1.6 million for successful projects and 924,000 for failed projects.</w:t>
      </w:r>
      <w:r w:rsidR="008B1F62">
        <w:t xml:space="preserve">  The measure for this analysis, however, is the backer count</w:t>
      </w:r>
      <w:r w:rsidR="00356B35">
        <w:t xml:space="preserve"> which as discussed </w:t>
      </w:r>
      <w:r w:rsidR="005E4851">
        <w:t xml:space="preserve">above </w:t>
      </w:r>
      <w:r w:rsidR="00356B35">
        <w:t xml:space="preserve">cannot be </w:t>
      </w:r>
      <w:r w:rsidR="005E4851">
        <w:t xml:space="preserve">relied upon as a predictor for success or failure. </w:t>
      </w:r>
      <w:r w:rsidR="00823617">
        <w:t xml:space="preserve"> In this instance, th</w:t>
      </w:r>
      <w:r w:rsidR="00E05865">
        <w:t>e</w:t>
      </w:r>
      <w:r w:rsidR="00823617">
        <w:t xml:space="preserve"> sample variance </w:t>
      </w:r>
      <w:r w:rsidR="00E05865">
        <w:t xml:space="preserve">of backer counts </w:t>
      </w:r>
      <w:r w:rsidR="00823617">
        <w:t xml:space="preserve">provides no real usable data on </w:t>
      </w:r>
      <w:r w:rsidR="00E05865">
        <w:t>success or failure.</w:t>
      </w:r>
    </w:p>
    <w:p w14:paraId="5ECE23DF" w14:textId="0201B658" w:rsidR="00765685" w:rsidRPr="00765685" w:rsidRDefault="00765685">
      <w:r w:rsidRPr="00765685">
        <w:t>Other Tables/Graphs and Value</w:t>
      </w:r>
    </w:p>
    <w:p w14:paraId="55332F3A" w14:textId="36BA9F99" w:rsidR="00765685" w:rsidRDefault="00DB41CB" w:rsidP="005F4D55">
      <w:pPr>
        <w:ind w:firstLine="720"/>
      </w:pPr>
      <w:r>
        <w:lastRenderedPageBreak/>
        <w:t xml:space="preserve">I’ve shown a pivot table </w:t>
      </w:r>
      <w:r w:rsidR="00EB020D">
        <w:t>(“Bonus - Cat vs % Funded”</w:t>
      </w:r>
      <w:r w:rsidR="009F6FD8">
        <w:t xml:space="preserve"> tab</w:t>
      </w:r>
      <w:r w:rsidR="00EB020D">
        <w:t xml:space="preserve">) </w:t>
      </w:r>
      <w:r>
        <w:t>with parent and sub-categories and percent funded, which reveals that certain categories such as theater, film &amp; video, music, and technology are significantly more likely to be successfully funded than others such as journalism.</w:t>
      </w:r>
    </w:p>
    <w:p w14:paraId="4E2D8B89" w14:textId="145EADEC" w:rsidR="00DB41CB" w:rsidRDefault="008B177B">
      <w:r>
        <w:tab/>
        <w:t xml:space="preserve">Interestingly, another </w:t>
      </w:r>
      <w:r w:rsidR="00BC1281">
        <w:t xml:space="preserve">statistical summary </w:t>
      </w:r>
      <w:r>
        <w:t xml:space="preserve">(“Bonus - </w:t>
      </w:r>
      <w:r w:rsidR="00BC1281">
        <w:t xml:space="preserve">% Funded Stats” tab) </w:t>
      </w:r>
      <w:r w:rsidR="006B5B5B">
        <w:t xml:space="preserve">shows that </w:t>
      </w:r>
      <w:r w:rsidR="00444443">
        <w:t xml:space="preserve">the difference between success and failure </w:t>
      </w:r>
      <w:r w:rsidR="00E629C8">
        <w:t xml:space="preserve">of funding </w:t>
      </w:r>
      <w:r w:rsidR="00444443">
        <w:t>can be as low as 0.33%</w:t>
      </w:r>
      <w:r w:rsidR="00E629C8">
        <w:t>, with a minimum successful funding percentage of 100.01% and a maximum failure of 99.68%.</w:t>
      </w:r>
      <w:r w:rsidR="001168B8">
        <w:t xml:space="preserve">  This could provide insight into the value of those micro-donor options, as it’s entirely possible that even a few more </w:t>
      </w:r>
      <w:r w:rsidR="00465F34">
        <w:t>backers at even those low levels could have pushed some of the failures to be successful.</w:t>
      </w:r>
    </w:p>
    <w:p w14:paraId="65983759" w14:textId="181B0D23" w:rsidR="00765685" w:rsidRPr="00765685" w:rsidRDefault="00EE4776">
      <w:r>
        <w:tab/>
        <w:t xml:space="preserve">Another pivot table (“Bonus </w:t>
      </w:r>
      <w:r w:rsidR="005575BB">
        <w:t xml:space="preserve">- Cat vs Sub vs Pledge” tab) </w:t>
      </w:r>
      <w:r w:rsidR="00915850">
        <w:t>shows an interesting breakdown between parent category, sub-categories, and the sum of the amounts pledged</w:t>
      </w:r>
      <w:r w:rsidR="00A53F03">
        <w:t xml:space="preserve">, which even further reveals some of the unexpected trends (such as theater as the big winner of </w:t>
      </w:r>
      <w:r w:rsidR="00E56A91">
        <w:t>pledged amounts).  However, as noted above, this cannot be a dollar-to-dollar comparison, as it does not take currency exchange rates into consideration.</w:t>
      </w:r>
      <w:r w:rsidR="00315F74">
        <w:t xml:space="preserve">  It may be valuable to </w:t>
      </w:r>
      <w:r w:rsidR="00414B9B">
        <w:t xml:space="preserve">examine success and failure trends based on specific currencies used, but this would limit </w:t>
      </w:r>
      <w:r w:rsidR="00EB32B4">
        <w:t>the available data for this analysis.</w:t>
      </w:r>
    </w:p>
    <w:sectPr w:rsidR="00765685" w:rsidRPr="0076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85"/>
    <w:rsid w:val="00031B68"/>
    <w:rsid w:val="000661AF"/>
    <w:rsid w:val="000B4659"/>
    <w:rsid w:val="000C2BE6"/>
    <w:rsid w:val="00103BA0"/>
    <w:rsid w:val="001168B8"/>
    <w:rsid w:val="00195E45"/>
    <w:rsid w:val="001B75D3"/>
    <w:rsid w:val="001E3859"/>
    <w:rsid w:val="00270833"/>
    <w:rsid w:val="0029519F"/>
    <w:rsid w:val="002A0172"/>
    <w:rsid w:val="002E165D"/>
    <w:rsid w:val="00315F74"/>
    <w:rsid w:val="00320DA3"/>
    <w:rsid w:val="00356B35"/>
    <w:rsid w:val="003B09E0"/>
    <w:rsid w:val="0040598F"/>
    <w:rsid w:val="00414B9B"/>
    <w:rsid w:val="00423FDE"/>
    <w:rsid w:val="00444443"/>
    <w:rsid w:val="00465F34"/>
    <w:rsid w:val="004E3C88"/>
    <w:rsid w:val="00553BAE"/>
    <w:rsid w:val="005575BB"/>
    <w:rsid w:val="005E4851"/>
    <w:rsid w:val="005F4D55"/>
    <w:rsid w:val="00651AB9"/>
    <w:rsid w:val="00687927"/>
    <w:rsid w:val="006B5B5B"/>
    <w:rsid w:val="00765685"/>
    <w:rsid w:val="007B5AC6"/>
    <w:rsid w:val="007E21F5"/>
    <w:rsid w:val="0081774C"/>
    <w:rsid w:val="00823617"/>
    <w:rsid w:val="00851A00"/>
    <w:rsid w:val="00856EEA"/>
    <w:rsid w:val="008A4246"/>
    <w:rsid w:val="008B177B"/>
    <w:rsid w:val="008B1F62"/>
    <w:rsid w:val="009007FA"/>
    <w:rsid w:val="00915850"/>
    <w:rsid w:val="00955530"/>
    <w:rsid w:val="009F6FD8"/>
    <w:rsid w:val="00A05670"/>
    <w:rsid w:val="00A53F03"/>
    <w:rsid w:val="00A77EB0"/>
    <w:rsid w:val="00A836AC"/>
    <w:rsid w:val="00B2605D"/>
    <w:rsid w:val="00B440A9"/>
    <w:rsid w:val="00B53575"/>
    <w:rsid w:val="00B956F3"/>
    <w:rsid w:val="00BA74C5"/>
    <w:rsid w:val="00BC1281"/>
    <w:rsid w:val="00C26AEF"/>
    <w:rsid w:val="00C70D4C"/>
    <w:rsid w:val="00CA1E5A"/>
    <w:rsid w:val="00CC05E4"/>
    <w:rsid w:val="00CF07C2"/>
    <w:rsid w:val="00DA5189"/>
    <w:rsid w:val="00DB41CB"/>
    <w:rsid w:val="00E05865"/>
    <w:rsid w:val="00E56A91"/>
    <w:rsid w:val="00E629C8"/>
    <w:rsid w:val="00E71E4B"/>
    <w:rsid w:val="00EB020D"/>
    <w:rsid w:val="00EB32B4"/>
    <w:rsid w:val="00EC33A4"/>
    <w:rsid w:val="00EC4A7F"/>
    <w:rsid w:val="00EE4776"/>
    <w:rsid w:val="00F05BB6"/>
    <w:rsid w:val="00F171FB"/>
    <w:rsid w:val="00F91858"/>
    <w:rsid w:val="00F969FC"/>
    <w:rsid w:val="00FC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F7B"/>
  <w15:docId w15:val="{F6FE32E8-E276-40B1-9550-50707355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S-R</dc:creator>
  <cp:keywords/>
  <dc:description/>
  <cp:lastModifiedBy>Ed S-R</cp:lastModifiedBy>
  <cp:revision>72</cp:revision>
  <dcterms:created xsi:type="dcterms:W3CDTF">2022-09-26T02:16:00Z</dcterms:created>
  <dcterms:modified xsi:type="dcterms:W3CDTF">2022-09-28T06:05:00Z</dcterms:modified>
</cp:coreProperties>
</file>