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2047D" w14:textId="77777777" w:rsidR="00E348AA" w:rsidRDefault="00000000">
      <w:r>
        <w:t>Precedent Research Notes</w:t>
      </w:r>
    </w:p>
    <w:p w14:paraId="30032C6D" w14:textId="78DC4F38" w:rsidR="00D23D2C" w:rsidRPr="00D23D2C" w:rsidRDefault="00D23D2C" w:rsidP="00D23D2C">
      <w:r w:rsidRPr="00D23D2C">
        <w:t xml:space="preserve">111 schools across 26 districts, with 31 rows where the history field identifies a person, family, or named honoree rather than a place, street, or district name. Source workbook: </w:t>
      </w:r>
    </w:p>
    <w:p w14:paraId="04CC1BA1" w14:textId="77777777" w:rsidR="00D23D2C" w:rsidRPr="00D23D2C" w:rsidRDefault="00D23D2C" w:rsidP="00D23D2C">
      <w:pPr>
        <w:rPr>
          <w:b/>
          <w:bCs/>
        </w:rPr>
      </w:pPr>
      <w:r w:rsidRPr="00D23D2C">
        <w:rPr>
          <w:b/>
          <w:bCs/>
        </w:rPr>
        <w:t>Main trends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0"/>
        <w:gridCol w:w="732"/>
        <w:gridCol w:w="4228"/>
      </w:tblGrid>
      <w:tr w:rsidR="00D23D2C" w:rsidRPr="00D23D2C" w14:paraId="5FEC5247" w14:textId="77777777">
        <w:trPr>
          <w:tblHeader/>
          <w:tblCellSpacing w:w="15" w:type="dxa"/>
        </w:trPr>
        <w:tc>
          <w:tcPr>
            <w:tcW w:w="0" w:type="auto"/>
            <w:vAlign w:val="center"/>
            <w:hideMark/>
          </w:tcPr>
          <w:p w14:paraId="254CB4A6" w14:textId="77777777" w:rsidR="00D23D2C" w:rsidRPr="00D23D2C" w:rsidRDefault="00D23D2C" w:rsidP="00D23D2C">
            <w:pPr>
              <w:rPr>
                <w:b/>
                <w:bCs/>
              </w:rPr>
            </w:pPr>
            <w:r w:rsidRPr="00D23D2C">
              <w:rPr>
                <w:b/>
                <w:bCs/>
              </w:rPr>
              <w:t>Finding</w:t>
            </w:r>
          </w:p>
        </w:tc>
        <w:tc>
          <w:tcPr>
            <w:tcW w:w="0" w:type="auto"/>
            <w:vAlign w:val="center"/>
            <w:hideMark/>
          </w:tcPr>
          <w:p w14:paraId="0ABB10E3" w14:textId="77777777" w:rsidR="00D23D2C" w:rsidRPr="00D23D2C" w:rsidRDefault="00D23D2C" w:rsidP="00D23D2C">
            <w:pPr>
              <w:rPr>
                <w:b/>
                <w:bCs/>
              </w:rPr>
            </w:pPr>
            <w:r w:rsidRPr="00D23D2C">
              <w:rPr>
                <w:b/>
                <w:bCs/>
              </w:rPr>
              <w:t>Count</w:t>
            </w:r>
          </w:p>
        </w:tc>
        <w:tc>
          <w:tcPr>
            <w:tcW w:w="0" w:type="auto"/>
            <w:vAlign w:val="center"/>
            <w:hideMark/>
          </w:tcPr>
          <w:p w14:paraId="45837A01" w14:textId="77777777" w:rsidR="00D23D2C" w:rsidRPr="00D23D2C" w:rsidRDefault="00D23D2C" w:rsidP="00D23D2C">
            <w:pPr>
              <w:rPr>
                <w:b/>
                <w:bCs/>
              </w:rPr>
            </w:pPr>
            <w:r w:rsidRPr="00D23D2C">
              <w:rPr>
                <w:b/>
                <w:bCs/>
              </w:rPr>
              <w:t>Meaning</w:t>
            </w:r>
          </w:p>
        </w:tc>
      </w:tr>
      <w:tr w:rsidR="00D23D2C" w:rsidRPr="00D23D2C" w14:paraId="4C772E85" w14:textId="77777777">
        <w:trPr>
          <w:tblCellSpacing w:w="15" w:type="dxa"/>
        </w:trPr>
        <w:tc>
          <w:tcPr>
            <w:tcW w:w="0" w:type="auto"/>
            <w:vAlign w:val="center"/>
            <w:hideMark/>
          </w:tcPr>
          <w:p w14:paraId="081D4670" w14:textId="77777777" w:rsidR="00D23D2C" w:rsidRPr="00D23D2C" w:rsidRDefault="00D23D2C" w:rsidP="00D23D2C">
            <w:r w:rsidRPr="00D23D2C">
              <w:t>Total schools in workbook</w:t>
            </w:r>
          </w:p>
        </w:tc>
        <w:tc>
          <w:tcPr>
            <w:tcW w:w="0" w:type="auto"/>
            <w:vAlign w:val="center"/>
            <w:hideMark/>
          </w:tcPr>
          <w:p w14:paraId="6623E597" w14:textId="77777777" w:rsidR="00D23D2C" w:rsidRPr="00D23D2C" w:rsidRDefault="00D23D2C" w:rsidP="00D23D2C">
            <w:r w:rsidRPr="00D23D2C">
              <w:t>111</w:t>
            </w:r>
          </w:p>
        </w:tc>
        <w:tc>
          <w:tcPr>
            <w:tcW w:w="0" w:type="auto"/>
            <w:vAlign w:val="center"/>
            <w:hideMark/>
          </w:tcPr>
          <w:p w14:paraId="0A2BC6D2" w14:textId="77777777" w:rsidR="00D23D2C" w:rsidRPr="00D23D2C" w:rsidRDefault="00D23D2C" w:rsidP="00D23D2C">
            <w:r w:rsidRPr="00D23D2C">
              <w:t>Regional comparison set</w:t>
            </w:r>
          </w:p>
        </w:tc>
      </w:tr>
      <w:tr w:rsidR="00D23D2C" w:rsidRPr="00D23D2C" w14:paraId="1F773CED" w14:textId="77777777">
        <w:trPr>
          <w:tblCellSpacing w:w="15" w:type="dxa"/>
        </w:trPr>
        <w:tc>
          <w:tcPr>
            <w:tcW w:w="0" w:type="auto"/>
            <w:vAlign w:val="center"/>
            <w:hideMark/>
          </w:tcPr>
          <w:p w14:paraId="1340820E" w14:textId="77777777" w:rsidR="00D23D2C" w:rsidRPr="00D23D2C" w:rsidRDefault="00D23D2C" w:rsidP="00D23D2C">
            <w:r w:rsidRPr="00D23D2C">
              <w:t>Schools with person/family-related naming history</w:t>
            </w:r>
          </w:p>
        </w:tc>
        <w:tc>
          <w:tcPr>
            <w:tcW w:w="0" w:type="auto"/>
            <w:vAlign w:val="center"/>
            <w:hideMark/>
          </w:tcPr>
          <w:p w14:paraId="2CCA0F7B" w14:textId="77777777" w:rsidR="00D23D2C" w:rsidRPr="00D23D2C" w:rsidRDefault="00D23D2C" w:rsidP="00D23D2C">
            <w:r w:rsidRPr="00D23D2C">
              <w:t>31</w:t>
            </w:r>
          </w:p>
        </w:tc>
        <w:tc>
          <w:tcPr>
            <w:tcW w:w="0" w:type="auto"/>
            <w:vAlign w:val="center"/>
            <w:hideMark/>
          </w:tcPr>
          <w:p w14:paraId="5EC0A498" w14:textId="77777777" w:rsidR="00D23D2C" w:rsidRPr="00D23D2C" w:rsidRDefault="00D23D2C" w:rsidP="00D23D2C">
            <w:r w:rsidRPr="00D23D2C">
              <w:t>About 28% of the sample</w:t>
            </w:r>
          </w:p>
        </w:tc>
      </w:tr>
      <w:tr w:rsidR="00D23D2C" w:rsidRPr="00D23D2C" w14:paraId="1057FEB1" w14:textId="77777777">
        <w:trPr>
          <w:tblCellSpacing w:w="15" w:type="dxa"/>
        </w:trPr>
        <w:tc>
          <w:tcPr>
            <w:tcW w:w="0" w:type="auto"/>
            <w:vAlign w:val="center"/>
            <w:hideMark/>
          </w:tcPr>
          <w:p w14:paraId="3C69248B" w14:textId="77777777" w:rsidR="00D23D2C" w:rsidRPr="00D23D2C" w:rsidRDefault="00D23D2C" w:rsidP="00D23D2C">
            <w:r w:rsidRPr="00D23D2C">
              <w:t>Person/family-named elementary or early childhood schools</w:t>
            </w:r>
          </w:p>
        </w:tc>
        <w:tc>
          <w:tcPr>
            <w:tcW w:w="0" w:type="auto"/>
            <w:vAlign w:val="center"/>
            <w:hideMark/>
          </w:tcPr>
          <w:p w14:paraId="28ABB72C" w14:textId="77777777" w:rsidR="00D23D2C" w:rsidRPr="00D23D2C" w:rsidRDefault="00D23D2C" w:rsidP="00D23D2C">
            <w:r w:rsidRPr="00D23D2C">
              <w:t>23</w:t>
            </w:r>
          </w:p>
        </w:tc>
        <w:tc>
          <w:tcPr>
            <w:tcW w:w="0" w:type="auto"/>
            <w:vAlign w:val="center"/>
            <w:hideMark/>
          </w:tcPr>
          <w:p w14:paraId="5E9EE22F" w14:textId="77777777" w:rsidR="00D23D2C" w:rsidRPr="00D23D2C" w:rsidRDefault="00D23D2C" w:rsidP="00D23D2C">
            <w:r w:rsidRPr="00D23D2C">
              <w:t>About 74% of named examples</w:t>
            </w:r>
          </w:p>
        </w:tc>
      </w:tr>
      <w:tr w:rsidR="00D23D2C" w:rsidRPr="00D23D2C" w14:paraId="0E190BA2" w14:textId="77777777">
        <w:trPr>
          <w:tblCellSpacing w:w="15" w:type="dxa"/>
        </w:trPr>
        <w:tc>
          <w:tcPr>
            <w:tcW w:w="0" w:type="auto"/>
            <w:vAlign w:val="center"/>
            <w:hideMark/>
          </w:tcPr>
          <w:p w14:paraId="1AD28912" w14:textId="77777777" w:rsidR="00D23D2C" w:rsidRPr="00D23D2C" w:rsidRDefault="00D23D2C" w:rsidP="00D23D2C">
            <w:r w:rsidRPr="00D23D2C">
              <w:t>Person/family-named middle schools</w:t>
            </w:r>
          </w:p>
        </w:tc>
        <w:tc>
          <w:tcPr>
            <w:tcW w:w="0" w:type="auto"/>
            <w:vAlign w:val="center"/>
            <w:hideMark/>
          </w:tcPr>
          <w:p w14:paraId="19E136EE" w14:textId="77777777" w:rsidR="00D23D2C" w:rsidRPr="00D23D2C" w:rsidRDefault="00D23D2C" w:rsidP="00D23D2C">
            <w:r w:rsidRPr="00D23D2C">
              <w:t>8</w:t>
            </w:r>
          </w:p>
        </w:tc>
        <w:tc>
          <w:tcPr>
            <w:tcW w:w="0" w:type="auto"/>
            <w:vAlign w:val="center"/>
            <w:hideMark/>
          </w:tcPr>
          <w:p w14:paraId="7005158F" w14:textId="77777777" w:rsidR="00D23D2C" w:rsidRPr="00D23D2C" w:rsidRDefault="00D23D2C" w:rsidP="00D23D2C">
            <w:r w:rsidRPr="00D23D2C">
              <w:t>About 26% of named examples</w:t>
            </w:r>
          </w:p>
        </w:tc>
      </w:tr>
      <w:tr w:rsidR="00D23D2C" w:rsidRPr="00D23D2C" w14:paraId="20C093F0" w14:textId="77777777">
        <w:trPr>
          <w:tblCellSpacing w:w="15" w:type="dxa"/>
        </w:trPr>
        <w:tc>
          <w:tcPr>
            <w:tcW w:w="0" w:type="auto"/>
            <w:vAlign w:val="center"/>
            <w:hideMark/>
          </w:tcPr>
          <w:p w14:paraId="71E002EA" w14:textId="77777777" w:rsidR="00D23D2C" w:rsidRPr="00D23D2C" w:rsidRDefault="00D23D2C" w:rsidP="00D23D2C">
            <w:r w:rsidRPr="00D23D2C">
              <w:t>Person/family-named high schools</w:t>
            </w:r>
          </w:p>
        </w:tc>
        <w:tc>
          <w:tcPr>
            <w:tcW w:w="0" w:type="auto"/>
            <w:vAlign w:val="center"/>
            <w:hideMark/>
          </w:tcPr>
          <w:p w14:paraId="39DCCCA2" w14:textId="77777777" w:rsidR="00D23D2C" w:rsidRPr="00D23D2C" w:rsidRDefault="00D23D2C" w:rsidP="00D23D2C">
            <w:r w:rsidRPr="00D23D2C">
              <w:t>0</w:t>
            </w:r>
          </w:p>
        </w:tc>
        <w:tc>
          <w:tcPr>
            <w:tcW w:w="0" w:type="auto"/>
            <w:vAlign w:val="center"/>
            <w:hideMark/>
          </w:tcPr>
          <w:p w14:paraId="66A345FB" w14:textId="77777777" w:rsidR="00D23D2C" w:rsidRPr="00D23D2C" w:rsidRDefault="00D23D2C" w:rsidP="00D23D2C">
            <w:r w:rsidRPr="00D23D2C">
              <w:t>No clear full high school examples in this sample</w:t>
            </w:r>
          </w:p>
        </w:tc>
      </w:tr>
    </w:tbl>
    <w:p w14:paraId="16F82B4B" w14:textId="77777777" w:rsidR="00D23D2C" w:rsidRPr="00D23D2C" w:rsidRDefault="00D23D2C" w:rsidP="00D23D2C">
      <w:r w:rsidRPr="00D23D2C">
        <w:t xml:space="preserve">Your instinct is right: </w:t>
      </w:r>
      <w:r w:rsidRPr="00D23D2C">
        <w:rPr>
          <w:b/>
          <w:bCs/>
        </w:rPr>
        <w:t>the named examples are mostly elementary schools</w:t>
      </w:r>
      <w:r w:rsidRPr="00D23D2C">
        <w:t xml:space="preserve">, with a smaller but meaningful set of middle schools. The workbook does </w:t>
      </w:r>
      <w:r w:rsidRPr="00D23D2C">
        <w:rPr>
          <w:b/>
          <w:bCs/>
        </w:rPr>
        <w:t>not</w:t>
      </w:r>
      <w:r w:rsidRPr="00D23D2C">
        <w:t xml:space="preserve"> show a local pattern of full high schools being named for individuals.</w:t>
      </w:r>
    </w:p>
    <w:p w14:paraId="49A18C33" w14:textId="77777777" w:rsidR="00D23D2C" w:rsidRPr="00D23D2C" w:rsidRDefault="00D23D2C" w:rsidP="00D23D2C">
      <w:pPr>
        <w:rPr>
          <w:b/>
          <w:bCs/>
        </w:rPr>
      </w:pPr>
      <w:r w:rsidRPr="00D23D2C">
        <w:rPr>
          <w:b/>
          <w:bCs/>
        </w:rPr>
        <w:t>The strongest usable trend</w:t>
      </w:r>
    </w:p>
    <w:p w14:paraId="558C63F5" w14:textId="77777777" w:rsidR="00D23D2C" w:rsidRPr="00D23D2C" w:rsidRDefault="00D23D2C" w:rsidP="00D23D2C">
      <w:r w:rsidRPr="00D23D2C">
        <w:t>The most important finding is not simply "many schools are named for people." It is this:</w:t>
      </w:r>
    </w:p>
    <w:p w14:paraId="05E38945" w14:textId="77777777" w:rsidR="00D23D2C" w:rsidRPr="00D23D2C" w:rsidRDefault="00D23D2C" w:rsidP="00D23D2C">
      <w:r w:rsidRPr="00D23D2C">
        <w:rPr>
          <w:b/>
          <w:bCs/>
        </w:rPr>
        <w:t>Regional districts often name schools for educators, superintendents, board leaders, civic contributors, local historical figures, and people whose service became part of the district’s institutional identity.</w:t>
      </w:r>
    </w:p>
    <w:p w14:paraId="0515D8B0" w14:textId="77777777" w:rsidR="00D23D2C" w:rsidRPr="00D23D2C" w:rsidRDefault="00D23D2C" w:rsidP="00D23D2C">
      <w:r w:rsidRPr="00D23D2C">
        <w:t>That helps Broadalbin-Perth because the case for Stephen Tomlinson is not based only on affection or retirement sentiment. It fits an established regional pattern: naming is used to connect a school building to service, leadership, local history, and community identity.</w:t>
      </w:r>
    </w:p>
    <w:p w14:paraId="32268964" w14:textId="77777777" w:rsidR="00D23D2C" w:rsidRPr="00D23D2C" w:rsidRDefault="00D23D2C" w:rsidP="00D23D2C">
      <w:pPr>
        <w:rPr>
          <w:b/>
          <w:bCs/>
        </w:rPr>
      </w:pPr>
      <w:r w:rsidRPr="00D23D2C">
        <w:rPr>
          <w:b/>
          <w:bCs/>
        </w:rPr>
        <w:t>Superintendent examples are especially useful</w:t>
      </w:r>
    </w:p>
    <w:p w14:paraId="0B7196AD" w14:textId="77777777" w:rsidR="00D23D2C" w:rsidRPr="00D23D2C" w:rsidRDefault="00D23D2C" w:rsidP="00D23D2C">
      <w:r w:rsidRPr="00D23D2C">
        <w:t>The workbook includes several examples where schools are named for superintendents or central educational leaders: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4"/>
        <w:gridCol w:w="2138"/>
        <w:gridCol w:w="1243"/>
        <w:gridCol w:w="4105"/>
      </w:tblGrid>
      <w:tr w:rsidR="00D23D2C" w:rsidRPr="00D23D2C" w14:paraId="4DBE8180" w14:textId="77777777">
        <w:trPr>
          <w:tblHeader/>
          <w:tblCellSpacing w:w="15" w:type="dxa"/>
        </w:trPr>
        <w:tc>
          <w:tcPr>
            <w:tcW w:w="0" w:type="auto"/>
            <w:vAlign w:val="center"/>
            <w:hideMark/>
          </w:tcPr>
          <w:p w14:paraId="1FAE1A0E" w14:textId="77777777" w:rsidR="00D23D2C" w:rsidRPr="00D23D2C" w:rsidRDefault="00D23D2C" w:rsidP="00D23D2C">
            <w:pPr>
              <w:rPr>
                <w:b/>
                <w:bCs/>
              </w:rPr>
            </w:pPr>
            <w:r w:rsidRPr="00D23D2C">
              <w:rPr>
                <w:b/>
                <w:bCs/>
              </w:rPr>
              <w:t>Example</w:t>
            </w:r>
          </w:p>
        </w:tc>
        <w:tc>
          <w:tcPr>
            <w:tcW w:w="0" w:type="auto"/>
            <w:vAlign w:val="center"/>
            <w:hideMark/>
          </w:tcPr>
          <w:p w14:paraId="752A4F31" w14:textId="77777777" w:rsidR="00D23D2C" w:rsidRPr="00D23D2C" w:rsidRDefault="00D23D2C" w:rsidP="00D23D2C">
            <w:pPr>
              <w:rPr>
                <w:b/>
                <w:bCs/>
              </w:rPr>
            </w:pPr>
            <w:r w:rsidRPr="00D23D2C">
              <w:rPr>
                <w:b/>
                <w:bCs/>
              </w:rPr>
              <w:t>District</w:t>
            </w:r>
          </w:p>
        </w:tc>
        <w:tc>
          <w:tcPr>
            <w:tcW w:w="0" w:type="auto"/>
            <w:vAlign w:val="center"/>
            <w:hideMark/>
          </w:tcPr>
          <w:p w14:paraId="732D0F45" w14:textId="77777777" w:rsidR="00D23D2C" w:rsidRPr="00D23D2C" w:rsidRDefault="00D23D2C" w:rsidP="00D23D2C">
            <w:pPr>
              <w:rPr>
                <w:b/>
                <w:bCs/>
              </w:rPr>
            </w:pPr>
            <w:r w:rsidRPr="00D23D2C">
              <w:rPr>
                <w:b/>
                <w:bCs/>
              </w:rPr>
              <w:t>Level</w:t>
            </w:r>
          </w:p>
        </w:tc>
        <w:tc>
          <w:tcPr>
            <w:tcW w:w="0" w:type="auto"/>
            <w:vAlign w:val="center"/>
            <w:hideMark/>
          </w:tcPr>
          <w:p w14:paraId="22AFCFAA" w14:textId="77777777" w:rsidR="00D23D2C" w:rsidRPr="00D23D2C" w:rsidRDefault="00D23D2C" w:rsidP="00D23D2C">
            <w:pPr>
              <w:rPr>
                <w:b/>
                <w:bCs/>
              </w:rPr>
            </w:pPr>
            <w:r w:rsidRPr="00D23D2C">
              <w:rPr>
                <w:b/>
                <w:bCs/>
              </w:rPr>
              <w:t>Relevance</w:t>
            </w:r>
          </w:p>
        </w:tc>
      </w:tr>
      <w:tr w:rsidR="00D23D2C" w:rsidRPr="00D23D2C" w14:paraId="5B6B2716" w14:textId="77777777">
        <w:trPr>
          <w:tblCellSpacing w:w="15" w:type="dxa"/>
        </w:trPr>
        <w:tc>
          <w:tcPr>
            <w:tcW w:w="0" w:type="auto"/>
            <w:vAlign w:val="center"/>
            <w:hideMark/>
          </w:tcPr>
          <w:p w14:paraId="207AF60D" w14:textId="77777777" w:rsidR="00D23D2C" w:rsidRPr="00D23D2C" w:rsidRDefault="00D23D2C" w:rsidP="00D23D2C">
            <w:r w:rsidRPr="00D23D2C">
              <w:t>Barkley Elementary School</w:t>
            </w:r>
          </w:p>
        </w:tc>
        <w:tc>
          <w:tcPr>
            <w:tcW w:w="0" w:type="auto"/>
            <w:vAlign w:val="center"/>
            <w:hideMark/>
          </w:tcPr>
          <w:p w14:paraId="283E0F70" w14:textId="77777777" w:rsidR="00D23D2C" w:rsidRPr="00D23D2C" w:rsidRDefault="00D23D2C" w:rsidP="00D23D2C">
            <w:r w:rsidRPr="00D23D2C">
              <w:t>Greater Amsterdam</w:t>
            </w:r>
          </w:p>
        </w:tc>
        <w:tc>
          <w:tcPr>
            <w:tcW w:w="0" w:type="auto"/>
            <w:vAlign w:val="center"/>
            <w:hideMark/>
          </w:tcPr>
          <w:p w14:paraId="6FE316CC" w14:textId="77777777" w:rsidR="00D23D2C" w:rsidRPr="00D23D2C" w:rsidRDefault="00D23D2C" w:rsidP="00D23D2C">
            <w:r w:rsidRPr="00D23D2C">
              <w:t>Elementary</w:t>
            </w:r>
          </w:p>
        </w:tc>
        <w:tc>
          <w:tcPr>
            <w:tcW w:w="0" w:type="auto"/>
            <w:vAlign w:val="center"/>
            <w:hideMark/>
          </w:tcPr>
          <w:p w14:paraId="75EE8B83" w14:textId="77777777" w:rsidR="00D23D2C" w:rsidRPr="00D23D2C" w:rsidRDefault="00D23D2C" w:rsidP="00D23D2C">
            <w:r w:rsidRPr="00D23D2C">
              <w:t>Named for William B. Barkley, a long-serving superintendent</w:t>
            </w:r>
          </w:p>
        </w:tc>
      </w:tr>
      <w:tr w:rsidR="00D23D2C" w:rsidRPr="00D23D2C" w14:paraId="48C73073" w14:textId="77777777">
        <w:trPr>
          <w:tblCellSpacing w:w="15" w:type="dxa"/>
        </w:trPr>
        <w:tc>
          <w:tcPr>
            <w:tcW w:w="0" w:type="auto"/>
            <w:vAlign w:val="center"/>
            <w:hideMark/>
          </w:tcPr>
          <w:p w14:paraId="38C752A1" w14:textId="77777777" w:rsidR="00D23D2C" w:rsidRPr="00D23D2C" w:rsidRDefault="00D23D2C" w:rsidP="00D23D2C">
            <w:r w:rsidRPr="00D23D2C">
              <w:lastRenderedPageBreak/>
              <w:t>McNulty Elementary School</w:t>
            </w:r>
          </w:p>
        </w:tc>
        <w:tc>
          <w:tcPr>
            <w:tcW w:w="0" w:type="auto"/>
            <w:vAlign w:val="center"/>
            <w:hideMark/>
          </w:tcPr>
          <w:p w14:paraId="51B9C9F2" w14:textId="77777777" w:rsidR="00D23D2C" w:rsidRPr="00D23D2C" w:rsidRDefault="00D23D2C" w:rsidP="00D23D2C">
            <w:r w:rsidRPr="00D23D2C">
              <w:t>Greater Amsterdam</w:t>
            </w:r>
          </w:p>
        </w:tc>
        <w:tc>
          <w:tcPr>
            <w:tcW w:w="0" w:type="auto"/>
            <w:vAlign w:val="center"/>
            <w:hideMark/>
          </w:tcPr>
          <w:p w14:paraId="5F85327D" w14:textId="77777777" w:rsidR="00D23D2C" w:rsidRPr="00D23D2C" w:rsidRDefault="00D23D2C" w:rsidP="00D23D2C">
            <w:r w:rsidRPr="00D23D2C">
              <w:t>Elementary</w:t>
            </w:r>
          </w:p>
        </w:tc>
        <w:tc>
          <w:tcPr>
            <w:tcW w:w="0" w:type="auto"/>
            <w:vAlign w:val="center"/>
            <w:hideMark/>
          </w:tcPr>
          <w:p w14:paraId="13EEBCA1" w14:textId="77777777" w:rsidR="00D23D2C" w:rsidRPr="00D23D2C" w:rsidRDefault="00D23D2C" w:rsidP="00D23D2C">
            <w:r w:rsidRPr="00D23D2C">
              <w:t>Named for William J. McNulty, former superintendent</w:t>
            </w:r>
          </w:p>
        </w:tc>
      </w:tr>
      <w:tr w:rsidR="00D23D2C" w:rsidRPr="00D23D2C" w14:paraId="21F17017" w14:textId="77777777">
        <w:trPr>
          <w:tblCellSpacing w:w="15" w:type="dxa"/>
        </w:trPr>
        <w:tc>
          <w:tcPr>
            <w:tcW w:w="0" w:type="auto"/>
            <w:vAlign w:val="center"/>
            <w:hideMark/>
          </w:tcPr>
          <w:p w14:paraId="1C9A7BF4" w14:textId="77777777" w:rsidR="00D23D2C" w:rsidRPr="00D23D2C" w:rsidRDefault="00D23D2C" w:rsidP="00D23D2C">
            <w:r w:rsidRPr="00D23D2C">
              <w:t>Wilbur H. Lynch Literacy Academy</w:t>
            </w:r>
          </w:p>
        </w:tc>
        <w:tc>
          <w:tcPr>
            <w:tcW w:w="0" w:type="auto"/>
            <w:vAlign w:val="center"/>
            <w:hideMark/>
          </w:tcPr>
          <w:p w14:paraId="6D9200C0" w14:textId="77777777" w:rsidR="00D23D2C" w:rsidRPr="00D23D2C" w:rsidRDefault="00D23D2C" w:rsidP="00D23D2C">
            <w:r w:rsidRPr="00D23D2C">
              <w:t>Greater Amsterdam</w:t>
            </w:r>
          </w:p>
        </w:tc>
        <w:tc>
          <w:tcPr>
            <w:tcW w:w="0" w:type="auto"/>
            <w:vAlign w:val="center"/>
            <w:hideMark/>
          </w:tcPr>
          <w:p w14:paraId="1533C009" w14:textId="77777777" w:rsidR="00D23D2C" w:rsidRPr="00D23D2C" w:rsidRDefault="00D23D2C" w:rsidP="00D23D2C">
            <w:r w:rsidRPr="00D23D2C">
              <w:t>Middle</w:t>
            </w:r>
          </w:p>
        </w:tc>
        <w:tc>
          <w:tcPr>
            <w:tcW w:w="0" w:type="auto"/>
            <w:vAlign w:val="center"/>
            <w:hideMark/>
          </w:tcPr>
          <w:p w14:paraId="7D5ADD87" w14:textId="77777777" w:rsidR="00D23D2C" w:rsidRPr="00D23D2C" w:rsidRDefault="00D23D2C" w:rsidP="00D23D2C">
            <w:r w:rsidRPr="00D23D2C">
              <w:t>Named for a respected superintendent</w:t>
            </w:r>
          </w:p>
        </w:tc>
      </w:tr>
      <w:tr w:rsidR="00D23D2C" w:rsidRPr="00D23D2C" w14:paraId="02B1083D" w14:textId="77777777">
        <w:trPr>
          <w:tblCellSpacing w:w="15" w:type="dxa"/>
        </w:trPr>
        <w:tc>
          <w:tcPr>
            <w:tcW w:w="0" w:type="auto"/>
            <w:vAlign w:val="center"/>
            <w:hideMark/>
          </w:tcPr>
          <w:p w14:paraId="4665F97F" w14:textId="77777777" w:rsidR="00D23D2C" w:rsidRPr="00D23D2C" w:rsidRDefault="00D23D2C" w:rsidP="00D23D2C">
            <w:r w:rsidRPr="00D23D2C">
              <w:t>Francis L. Stevens Elementary School</w:t>
            </w:r>
          </w:p>
        </w:tc>
        <w:tc>
          <w:tcPr>
            <w:tcW w:w="0" w:type="auto"/>
            <w:vAlign w:val="center"/>
            <w:hideMark/>
          </w:tcPr>
          <w:p w14:paraId="5121607E" w14:textId="77777777" w:rsidR="00D23D2C" w:rsidRPr="00D23D2C" w:rsidRDefault="00D23D2C" w:rsidP="00D23D2C">
            <w:r w:rsidRPr="00D23D2C">
              <w:t>Burnt Hills-Ballston Lake</w:t>
            </w:r>
          </w:p>
        </w:tc>
        <w:tc>
          <w:tcPr>
            <w:tcW w:w="0" w:type="auto"/>
            <w:vAlign w:val="center"/>
            <w:hideMark/>
          </w:tcPr>
          <w:p w14:paraId="087F9612" w14:textId="77777777" w:rsidR="00D23D2C" w:rsidRPr="00D23D2C" w:rsidRDefault="00D23D2C" w:rsidP="00D23D2C">
            <w:r w:rsidRPr="00D23D2C">
              <w:t>Elementary</w:t>
            </w:r>
          </w:p>
        </w:tc>
        <w:tc>
          <w:tcPr>
            <w:tcW w:w="0" w:type="auto"/>
            <w:vAlign w:val="center"/>
            <w:hideMark/>
          </w:tcPr>
          <w:p w14:paraId="21ACF147" w14:textId="77777777" w:rsidR="00D23D2C" w:rsidRPr="00D23D2C" w:rsidRDefault="00D23D2C" w:rsidP="00D23D2C">
            <w:r w:rsidRPr="00D23D2C">
              <w:t>Named for first superintendent of the centralized district</w:t>
            </w:r>
          </w:p>
        </w:tc>
      </w:tr>
      <w:tr w:rsidR="00D23D2C" w:rsidRPr="00D23D2C" w14:paraId="6CD94447" w14:textId="77777777">
        <w:trPr>
          <w:tblCellSpacing w:w="15" w:type="dxa"/>
        </w:trPr>
        <w:tc>
          <w:tcPr>
            <w:tcW w:w="0" w:type="auto"/>
            <w:vAlign w:val="center"/>
            <w:hideMark/>
          </w:tcPr>
          <w:p w14:paraId="5C95BEA9" w14:textId="77777777" w:rsidR="00D23D2C" w:rsidRPr="00D23D2C" w:rsidRDefault="00D23D2C" w:rsidP="00D23D2C">
            <w:r w:rsidRPr="00D23D2C">
              <w:t>Richard H. O'Rourke Middle School</w:t>
            </w:r>
          </w:p>
        </w:tc>
        <w:tc>
          <w:tcPr>
            <w:tcW w:w="0" w:type="auto"/>
            <w:vAlign w:val="center"/>
            <w:hideMark/>
          </w:tcPr>
          <w:p w14:paraId="77C04391" w14:textId="77777777" w:rsidR="00D23D2C" w:rsidRPr="00D23D2C" w:rsidRDefault="00D23D2C" w:rsidP="00D23D2C">
            <w:r w:rsidRPr="00D23D2C">
              <w:t>Burnt Hills-Ballston Lake</w:t>
            </w:r>
          </w:p>
        </w:tc>
        <w:tc>
          <w:tcPr>
            <w:tcW w:w="0" w:type="auto"/>
            <w:vAlign w:val="center"/>
            <w:hideMark/>
          </w:tcPr>
          <w:p w14:paraId="25ED1148" w14:textId="77777777" w:rsidR="00D23D2C" w:rsidRPr="00D23D2C" w:rsidRDefault="00D23D2C" w:rsidP="00D23D2C">
            <w:r w:rsidRPr="00D23D2C">
              <w:t>Middle</w:t>
            </w:r>
          </w:p>
        </w:tc>
        <w:tc>
          <w:tcPr>
            <w:tcW w:w="0" w:type="auto"/>
            <w:vAlign w:val="center"/>
            <w:hideMark/>
          </w:tcPr>
          <w:p w14:paraId="12BCB786" w14:textId="77777777" w:rsidR="00D23D2C" w:rsidRPr="00D23D2C" w:rsidRDefault="00D23D2C" w:rsidP="00D23D2C">
            <w:r w:rsidRPr="00D23D2C">
              <w:t>Named for a former superintendent</w:t>
            </w:r>
          </w:p>
        </w:tc>
      </w:tr>
      <w:tr w:rsidR="00D23D2C" w:rsidRPr="00D23D2C" w14:paraId="3E4ABCD6" w14:textId="77777777">
        <w:trPr>
          <w:tblCellSpacing w:w="15" w:type="dxa"/>
        </w:trPr>
        <w:tc>
          <w:tcPr>
            <w:tcW w:w="0" w:type="auto"/>
            <w:vAlign w:val="center"/>
            <w:hideMark/>
          </w:tcPr>
          <w:p w14:paraId="661D4543" w14:textId="77777777" w:rsidR="00D23D2C" w:rsidRPr="00D23D2C" w:rsidRDefault="00D23D2C" w:rsidP="00D23D2C">
            <w:r w:rsidRPr="00D23D2C">
              <w:t>Oliver W. Winch Middle School</w:t>
            </w:r>
          </w:p>
        </w:tc>
        <w:tc>
          <w:tcPr>
            <w:tcW w:w="0" w:type="auto"/>
            <w:vAlign w:val="center"/>
            <w:hideMark/>
          </w:tcPr>
          <w:p w14:paraId="0BF703B8" w14:textId="77777777" w:rsidR="00D23D2C" w:rsidRPr="00D23D2C" w:rsidRDefault="00D23D2C" w:rsidP="00D23D2C">
            <w:r w:rsidRPr="00D23D2C">
              <w:t>South Glens Falls</w:t>
            </w:r>
          </w:p>
        </w:tc>
        <w:tc>
          <w:tcPr>
            <w:tcW w:w="0" w:type="auto"/>
            <w:vAlign w:val="center"/>
            <w:hideMark/>
          </w:tcPr>
          <w:p w14:paraId="1E565E4C" w14:textId="77777777" w:rsidR="00D23D2C" w:rsidRPr="00D23D2C" w:rsidRDefault="00D23D2C" w:rsidP="00D23D2C">
            <w:r w:rsidRPr="00D23D2C">
              <w:t>Middle</w:t>
            </w:r>
          </w:p>
        </w:tc>
        <w:tc>
          <w:tcPr>
            <w:tcW w:w="0" w:type="auto"/>
            <w:vAlign w:val="center"/>
            <w:hideMark/>
          </w:tcPr>
          <w:p w14:paraId="726C42C7" w14:textId="77777777" w:rsidR="00D23D2C" w:rsidRPr="00D23D2C" w:rsidRDefault="00D23D2C" w:rsidP="00D23D2C">
            <w:r w:rsidRPr="00D23D2C">
              <w:t>Long-time educator and superintendent</w:t>
            </w:r>
          </w:p>
        </w:tc>
      </w:tr>
      <w:tr w:rsidR="00D23D2C" w:rsidRPr="00D23D2C" w14:paraId="25E279BE" w14:textId="77777777">
        <w:trPr>
          <w:tblCellSpacing w:w="15" w:type="dxa"/>
        </w:trPr>
        <w:tc>
          <w:tcPr>
            <w:tcW w:w="0" w:type="auto"/>
            <w:vAlign w:val="center"/>
            <w:hideMark/>
          </w:tcPr>
          <w:p w14:paraId="543B30FD" w14:textId="77777777" w:rsidR="00D23D2C" w:rsidRPr="00D23D2C" w:rsidRDefault="00D23D2C" w:rsidP="00D23D2C">
            <w:proofErr w:type="spellStart"/>
            <w:r w:rsidRPr="00D23D2C">
              <w:t>Radez</w:t>
            </w:r>
            <w:proofErr w:type="spellEnd"/>
            <w:r w:rsidRPr="00D23D2C">
              <w:t xml:space="preserve"> Elementary School</w:t>
            </w:r>
          </w:p>
        </w:tc>
        <w:tc>
          <w:tcPr>
            <w:tcW w:w="0" w:type="auto"/>
            <w:vAlign w:val="center"/>
            <w:hideMark/>
          </w:tcPr>
          <w:p w14:paraId="7DD32C2E" w14:textId="77777777" w:rsidR="00D23D2C" w:rsidRPr="00D23D2C" w:rsidRDefault="00D23D2C" w:rsidP="00D23D2C">
            <w:r w:rsidRPr="00D23D2C">
              <w:t>Cobleskill-Richmondville</w:t>
            </w:r>
          </w:p>
        </w:tc>
        <w:tc>
          <w:tcPr>
            <w:tcW w:w="0" w:type="auto"/>
            <w:vAlign w:val="center"/>
            <w:hideMark/>
          </w:tcPr>
          <w:p w14:paraId="2952CB7C" w14:textId="77777777" w:rsidR="00D23D2C" w:rsidRPr="00D23D2C" w:rsidRDefault="00D23D2C" w:rsidP="00D23D2C">
            <w:r w:rsidRPr="00D23D2C">
              <w:t>Elementary</w:t>
            </w:r>
          </w:p>
        </w:tc>
        <w:tc>
          <w:tcPr>
            <w:tcW w:w="0" w:type="auto"/>
            <w:vAlign w:val="center"/>
            <w:hideMark/>
          </w:tcPr>
          <w:p w14:paraId="685527BD" w14:textId="77777777" w:rsidR="00D23D2C" w:rsidRPr="00D23D2C" w:rsidRDefault="00D23D2C" w:rsidP="00D23D2C">
            <w:r w:rsidRPr="00D23D2C">
              <w:t>Former superintendent tied to district merger</w:t>
            </w:r>
          </w:p>
        </w:tc>
      </w:tr>
      <w:tr w:rsidR="00D23D2C" w:rsidRPr="00D23D2C" w14:paraId="3C433A88" w14:textId="77777777">
        <w:trPr>
          <w:tblCellSpacing w:w="15" w:type="dxa"/>
        </w:trPr>
        <w:tc>
          <w:tcPr>
            <w:tcW w:w="0" w:type="auto"/>
            <w:vAlign w:val="center"/>
            <w:hideMark/>
          </w:tcPr>
          <w:p w14:paraId="7C654011" w14:textId="77777777" w:rsidR="00D23D2C" w:rsidRPr="00D23D2C" w:rsidRDefault="00D23D2C" w:rsidP="00D23D2C">
            <w:r w:rsidRPr="00D23D2C">
              <w:t>Golding Middle School</w:t>
            </w:r>
          </w:p>
        </w:tc>
        <w:tc>
          <w:tcPr>
            <w:tcW w:w="0" w:type="auto"/>
            <w:vAlign w:val="center"/>
            <w:hideMark/>
          </w:tcPr>
          <w:p w14:paraId="5357C868" w14:textId="77777777" w:rsidR="00D23D2C" w:rsidRPr="00D23D2C" w:rsidRDefault="00D23D2C" w:rsidP="00D23D2C">
            <w:r w:rsidRPr="00D23D2C">
              <w:t>Cobleskill-Richmondville</w:t>
            </w:r>
          </w:p>
        </w:tc>
        <w:tc>
          <w:tcPr>
            <w:tcW w:w="0" w:type="auto"/>
            <w:vAlign w:val="center"/>
            <w:hideMark/>
          </w:tcPr>
          <w:p w14:paraId="69B01DE9" w14:textId="77777777" w:rsidR="00D23D2C" w:rsidRPr="00D23D2C" w:rsidRDefault="00D23D2C" w:rsidP="00D23D2C">
            <w:r w:rsidRPr="00D23D2C">
              <w:t>Middle</w:t>
            </w:r>
          </w:p>
        </w:tc>
        <w:tc>
          <w:tcPr>
            <w:tcW w:w="0" w:type="auto"/>
            <w:vAlign w:val="center"/>
            <w:hideMark/>
          </w:tcPr>
          <w:p w14:paraId="24787592" w14:textId="77777777" w:rsidR="00D23D2C" w:rsidRPr="00D23D2C" w:rsidRDefault="00D23D2C" w:rsidP="00D23D2C">
            <w:r w:rsidRPr="00D23D2C">
              <w:t>Principal and superintendent</w:t>
            </w:r>
          </w:p>
        </w:tc>
      </w:tr>
    </w:tbl>
    <w:p w14:paraId="7A293ABC" w14:textId="77777777" w:rsidR="00D23D2C" w:rsidRPr="00D23D2C" w:rsidRDefault="00D23D2C" w:rsidP="00D23D2C">
      <w:r w:rsidRPr="00D23D2C">
        <w:t xml:space="preserve">This is probably your strongest evidentiary category. It shows that </w:t>
      </w:r>
      <w:r w:rsidRPr="00D23D2C">
        <w:rPr>
          <w:b/>
          <w:bCs/>
        </w:rPr>
        <w:t>superintendent service is a recognized basis for school naming in nearby districts</w:t>
      </w:r>
      <w:r w:rsidRPr="00D23D2C">
        <w:t>, not an unusual or invented standard.</w:t>
      </w:r>
    </w:p>
    <w:p w14:paraId="1ABF3B81" w14:textId="77777777" w:rsidR="00D23D2C" w:rsidRPr="00D23D2C" w:rsidRDefault="00D23D2C" w:rsidP="00D23D2C">
      <w:pPr>
        <w:rPr>
          <w:b/>
          <w:bCs/>
        </w:rPr>
      </w:pPr>
      <w:r w:rsidRPr="00D23D2C">
        <w:rPr>
          <w:b/>
          <w:bCs/>
        </w:rPr>
        <w:t>The level issue cuts both ways</w:t>
      </w:r>
    </w:p>
    <w:p w14:paraId="355A8B6C" w14:textId="77777777" w:rsidR="00D23D2C" w:rsidRPr="00D23D2C" w:rsidRDefault="00D23D2C" w:rsidP="00D23D2C">
      <w:r w:rsidRPr="00D23D2C">
        <w:t>The likely objection is: "But most person-named schools in the region are elementary schools or middle schools, not high schools."</w:t>
      </w:r>
    </w:p>
    <w:p w14:paraId="6DA3739E" w14:textId="77777777" w:rsidR="00D23D2C" w:rsidRPr="00D23D2C" w:rsidRDefault="00D23D2C" w:rsidP="00D23D2C">
      <w:r w:rsidRPr="00D23D2C">
        <w:t>That is true based on this workbook. But it does not defeat the Broadalbin-Perth argument. It simply means the board should be prepared to explain why this case rises above a more limited honor.</w:t>
      </w:r>
    </w:p>
    <w:p w14:paraId="329755E2" w14:textId="77777777" w:rsidR="00D23D2C" w:rsidRPr="00D23D2C" w:rsidRDefault="00D23D2C" w:rsidP="00D23D2C">
      <w:r w:rsidRPr="00D23D2C">
        <w:t>The best framing is:</w:t>
      </w:r>
    </w:p>
    <w:p w14:paraId="72C67EB7" w14:textId="77777777" w:rsidR="00D23D2C" w:rsidRPr="00D23D2C" w:rsidRDefault="00D23D2C" w:rsidP="00D23D2C">
      <w:r w:rsidRPr="00D23D2C">
        <w:t>Regional precedent shows that school districts commonly name schools for individuals whose service shaped the institution. Most examples are elementary or middle schools, but the level of recognition should match the scale of the contribution. In this case, the proposed naming recognizes not a single program, classroom, or building project, but a career-spanning relationship with the district: graduate, teacher, principal, assistant superintendent, superintendent, and long-term community leader.</w:t>
      </w:r>
    </w:p>
    <w:p w14:paraId="43F8147D" w14:textId="77777777" w:rsidR="00D23D2C" w:rsidRPr="00D23D2C" w:rsidRDefault="00D23D2C" w:rsidP="00D23D2C">
      <w:pPr>
        <w:rPr>
          <w:b/>
          <w:bCs/>
        </w:rPr>
      </w:pPr>
      <w:r w:rsidRPr="00D23D2C">
        <w:rPr>
          <w:b/>
          <w:bCs/>
        </w:rPr>
        <w:t>What the examples suggest about naming criteria</w:t>
      </w:r>
    </w:p>
    <w:p w14:paraId="1F36C95E" w14:textId="77777777" w:rsidR="00D23D2C" w:rsidRPr="00D23D2C" w:rsidRDefault="00D23D2C" w:rsidP="00D23D2C">
      <w:r w:rsidRPr="00D23D2C">
        <w:lastRenderedPageBreak/>
        <w:t>The named examples seem to cluster around these rationales: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9"/>
        <w:gridCol w:w="3997"/>
        <w:gridCol w:w="3674"/>
      </w:tblGrid>
      <w:tr w:rsidR="00D23D2C" w:rsidRPr="00D23D2C" w14:paraId="785211B8" w14:textId="77777777">
        <w:trPr>
          <w:tblHeader/>
          <w:tblCellSpacing w:w="15" w:type="dxa"/>
        </w:trPr>
        <w:tc>
          <w:tcPr>
            <w:tcW w:w="0" w:type="auto"/>
            <w:vAlign w:val="center"/>
            <w:hideMark/>
          </w:tcPr>
          <w:p w14:paraId="13D7D958" w14:textId="77777777" w:rsidR="00D23D2C" w:rsidRPr="00D23D2C" w:rsidRDefault="00D23D2C" w:rsidP="00D23D2C">
            <w:pPr>
              <w:rPr>
                <w:b/>
                <w:bCs/>
              </w:rPr>
            </w:pPr>
            <w:r w:rsidRPr="00D23D2C">
              <w:rPr>
                <w:b/>
                <w:bCs/>
              </w:rPr>
              <w:t>Rationale</w:t>
            </w:r>
          </w:p>
        </w:tc>
        <w:tc>
          <w:tcPr>
            <w:tcW w:w="0" w:type="auto"/>
            <w:vAlign w:val="center"/>
            <w:hideMark/>
          </w:tcPr>
          <w:p w14:paraId="5AB9AF4D" w14:textId="77777777" w:rsidR="00D23D2C" w:rsidRPr="00D23D2C" w:rsidRDefault="00D23D2C" w:rsidP="00D23D2C">
            <w:pPr>
              <w:rPr>
                <w:b/>
                <w:bCs/>
              </w:rPr>
            </w:pPr>
            <w:r w:rsidRPr="00D23D2C">
              <w:rPr>
                <w:b/>
                <w:bCs/>
              </w:rPr>
              <w:t>Examples</w:t>
            </w:r>
          </w:p>
        </w:tc>
        <w:tc>
          <w:tcPr>
            <w:tcW w:w="0" w:type="auto"/>
            <w:vAlign w:val="center"/>
            <w:hideMark/>
          </w:tcPr>
          <w:p w14:paraId="20870EDE" w14:textId="77777777" w:rsidR="00D23D2C" w:rsidRPr="00D23D2C" w:rsidRDefault="00D23D2C" w:rsidP="00D23D2C">
            <w:pPr>
              <w:rPr>
                <w:b/>
                <w:bCs/>
              </w:rPr>
            </w:pPr>
            <w:r w:rsidRPr="00D23D2C">
              <w:rPr>
                <w:b/>
                <w:bCs/>
              </w:rPr>
              <w:t>Usefulness for BP</w:t>
            </w:r>
          </w:p>
        </w:tc>
      </w:tr>
      <w:tr w:rsidR="00D23D2C" w:rsidRPr="00D23D2C" w14:paraId="4DB8CC30" w14:textId="77777777">
        <w:trPr>
          <w:tblCellSpacing w:w="15" w:type="dxa"/>
        </w:trPr>
        <w:tc>
          <w:tcPr>
            <w:tcW w:w="0" w:type="auto"/>
            <w:vAlign w:val="center"/>
            <w:hideMark/>
          </w:tcPr>
          <w:p w14:paraId="7F7EAD16" w14:textId="77777777" w:rsidR="00D23D2C" w:rsidRPr="00D23D2C" w:rsidRDefault="00D23D2C" w:rsidP="00D23D2C">
            <w:r w:rsidRPr="00D23D2C">
              <w:t>Long-serving superintendent</w:t>
            </w:r>
          </w:p>
        </w:tc>
        <w:tc>
          <w:tcPr>
            <w:tcW w:w="0" w:type="auto"/>
            <w:vAlign w:val="center"/>
            <w:hideMark/>
          </w:tcPr>
          <w:p w14:paraId="39C31EE7" w14:textId="77777777" w:rsidR="00D23D2C" w:rsidRPr="00D23D2C" w:rsidRDefault="00D23D2C" w:rsidP="00D23D2C">
            <w:r w:rsidRPr="00D23D2C">
              <w:t xml:space="preserve">Barkley, McNulty, Lynch, Stevens, O'Rourke, Winch, </w:t>
            </w:r>
            <w:proofErr w:type="spellStart"/>
            <w:r w:rsidRPr="00D23D2C">
              <w:t>Radez</w:t>
            </w:r>
            <w:proofErr w:type="spellEnd"/>
            <w:r w:rsidRPr="00D23D2C">
              <w:t>, Golding</w:t>
            </w:r>
          </w:p>
        </w:tc>
        <w:tc>
          <w:tcPr>
            <w:tcW w:w="0" w:type="auto"/>
            <w:vAlign w:val="center"/>
            <w:hideMark/>
          </w:tcPr>
          <w:p w14:paraId="0D854BC7" w14:textId="77777777" w:rsidR="00D23D2C" w:rsidRPr="00D23D2C" w:rsidRDefault="00D23D2C" w:rsidP="00D23D2C">
            <w:r w:rsidRPr="00D23D2C">
              <w:t>Very strong</w:t>
            </w:r>
          </w:p>
        </w:tc>
      </w:tr>
      <w:tr w:rsidR="00D23D2C" w:rsidRPr="00D23D2C" w14:paraId="6EAB800F" w14:textId="77777777">
        <w:trPr>
          <w:tblCellSpacing w:w="15" w:type="dxa"/>
        </w:trPr>
        <w:tc>
          <w:tcPr>
            <w:tcW w:w="0" w:type="auto"/>
            <w:vAlign w:val="center"/>
            <w:hideMark/>
          </w:tcPr>
          <w:p w14:paraId="457E1E6F" w14:textId="77777777" w:rsidR="00D23D2C" w:rsidRPr="00D23D2C" w:rsidRDefault="00D23D2C" w:rsidP="00D23D2C">
            <w:r w:rsidRPr="00D23D2C">
              <w:t>Beloved teacher or principal</w:t>
            </w:r>
          </w:p>
        </w:tc>
        <w:tc>
          <w:tcPr>
            <w:tcW w:w="0" w:type="auto"/>
            <w:vAlign w:val="center"/>
            <w:hideMark/>
          </w:tcPr>
          <w:p w14:paraId="12626FBA" w14:textId="77777777" w:rsidR="00D23D2C" w:rsidRPr="00D23D2C" w:rsidRDefault="00D23D2C" w:rsidP="00D23D2C">
            <w:proofErr w:type="spellStart"/>
            <w:r w:rsidRPr="00D23D2C">
              <w:t>Tecler</w:t>
            </w:r>
            <w:proofErr w:type="spellEnd"/>
            <w:r w:rsidRPr="00D23D2C">
              <w:t>, Pashley, Craig, Fisher</w:t>
            </w:r>
          </w:p>
        </w:tc>
        <w:tc>
          <w:tcPr>
            <w:tcW w:w="0" w:type="auto"/>
            <w:vAlign w:val="center"/>
            <w:hideMark/>
          </w:tcPr>
          <w:p w14:paraId="6564FF85" w14:textId="77777777" w:rsidR="00D23D2C" w:rsidRPr="00D23D2C" w:rsidRDefault="00D23D2C" w:rsidP="00D23D2C">
            <w:r w:rsidRPr="00D23D2C">
              <w:t>Supports educator-service framing</w:t>
            </w:r>
          </w:p>
        </w:tc>
      </w:tr>
      <w:tr w:rsidR="00D23D2C" w:rsidRPr="00D23D2C" w14:paraId="52F50432" w14:textId="77777777">
        <w:trPr>
          <w:tblCellSpacing w:w="15" w:type="dxa"/>
        </w:trPr>
        <w:tc>
          <w:tcPr>
            <w:tcW w:w="0" w:type="auto"/>
            <w:vAlign w:val="center"/>
            <w:hideMark/>
          </w:tcPr>
          <w:p w14:paraId="445CAB1F" w14:textId="77777777" w:rsidR="00D23D2C" w:rsidRPr="00D23D2C" w:rsidRDefault="00D23D2C" w:rsidP="00D23D2C">
            <w:r w:rsidRPr="00D23D2C">
              <w:t>Board/community leadership</w:t>
            </w:r>
          </w:p>
        </w:tc>
        <w:tc>
          <w:tcPr>
            <w:tcW w:w="0" w:type="auto"/>
            <w:vAlign w:val="center"/>
            <w:hideMark/>
          </w:tcPr>
          <w:p w14:paraId="321D9EDA" w14:textId="77777777" w:rsidR="00D23D2C" w:rsidRPr="00D23D2C" w:rsidRDefault="00D23D2C" w:rsidP="00D23D2C">
            <w:pPr>
              <w:rPr>
                <w:lang w:val="fr-FR"/>
              </w:rPr>
            </w:pPr>
            <w:r w:rsidRPr="00D23D2C">
              <w:rPr>
                <w:lang w:val="fr-FR"/>
              </w:rPr>
              <w:t>Hoag, Keane, Paige, Zoller, Ryder</w:t>
            </w:r>
          </w:p>
        </w:tc>
        <w:tc>
          <w:tcPr>
            <w:tcW w:w="0" w:type="auto"/>
            <w:vAlign w:val="center"/>
            <w:hideMark/>
          </w:tcPr>
          <w:p w14:paraId="3563DBD3" w14:textId="77777777" w:rsidR="00D23D2C" w:rsidRPr="00D23D2C" w:rsidRDefault="00D23D2C" w:rsidP="00D23D2C">
            <w:r w:rsidRPr="00D23D2C">
              <w:t>Supports civic stewardship argument</w:t>
            </w:r>
          </w:p>
        </w:tc>
      </w:tr>
      <w:tr w:rsidR="00D23D2C" w:rsidRPr="00D23D2C" w14:paraId="4B7E1A54" w14:textId="77777777">
        <w:trPr>
          <w:tblCellSpacing w:w="15" w:type="dxa"/>
        </w:trPr>
        <w:tc>
          <w:tcPr>
            <w:tcW w:w="0" w:type="auto"/>
            <w:vAlign w:val="center"/>
            <w:hideMark/>
          </w:tcPr>
          <w:p w14:paraId="1CAEC423" w14:textId="77777777" w:rsidR="00D23D2C" w:rsidRPr="00D23D2C" w:rsidRDefault="00D23D2C" w:rsidP="00D23D2C">
            <w:r w:rsidRPr="00D23D2C">
              <w:t>Local historical identity</w:t>
            </w:r>
          </w:p>
        </w:tc>
        <w:tc>
          <w:tcPr>
            <w:tcW w:w="0" w:type="auto"/>
            <w:vAlign w:val="center"/>
            <w:hideMark/>
          </w:tcPr>
          <w:p w14:paraId="77A7419C" w14:textId="77777777" w:rsidR="00D23D2C" w:rsidRPr="00D23D2C" w:rsidRDefault="00D23D2C" w:rsidP="00D23D2C">
            <w:r w:rsidRPr="00D23D2C">
              <w:t>Van Corlaer, Van Antwerp, Bradt, Ballard family</w:t>
            </w:r>
          </w:p>
        </w:tc>
        <w:tc>
          <w:tcPr>
            <w:tcW w:w="0" w:type="auto"/>
            <w:vAlign w:val="center"/>
            <w:hideMark/>
          </w:tcPr>
          <w:p w14:paraId="668D0823" w14:textId="77777777" w:rsidR="00D23D2C" w:rsidRPr="00D23D2C" w:rsidRDefault="00D23D2C" w:rsidP="00D23D2C">
            <w:r w:rsidRPr="00D23D2C">
              <w:t>Supports "local son" framing</w:t>
            </w:r>
          </w:p>
        </w:tc>
      </w:tr>
      <w:tr w:rsidR="00D23D2C" w:rsidRPr="00D23D2C" w14:paraId="054D4B91" w14:textId="77777777">
        <w:trPr>
          <w:tblCellSpacing w:w="15" w:type="dxa"/>
        </w:trPr>
        <w:tc>
          <w:tcPr>
            <w:tcW w:w="0" w:type="auto"/>
            <w:vAlign w:val="center"/>
            <w:hideMark/>
          </w:tcPr>
          <w:p w14:paraId="3FC4ECC5" w14:textId="77777777" w:rsidR="00D23D2C" w:rsidRPr="00D23D2C" w:rsidRDefault="00D23D2C" w:rsidP="00D23D2C">
            <w:r w:rsidRPr="00D23D2C">
              <w:t>National/state distinction</w:t>
            </w:r>
          </w:p>
        </w:tc>
        <w:tc>
          <w:tcPr>
            <w:tcW w:w="0" w:type="auto"/>
            <w:vAlign w:val="center"/>
            <w:hideMark/>
          </w:tcPr>
          <w:p w14:paraId="00BC1CC2" w14:textId="77777777" w:rsidR="00D23D2C" w:rsidRPr="00D23D2C" w:rsidRDefault="00D23D2C" w:rsidP="00D23D2C">
            <w:r w:rsidRPr="00D23D2C">
              <w:t>Hamilton, Lincoln, Curie, Draper, Jarvis, Knox</w:t>
            </w:r>
          </w:p>
        </w:tc>
        <w:tc>
          <w:tcPr>
            <w:tcW w:w="0" w:type="auto"/>
            <w:vAlign w:val="center"/>
            <w:hideMark/>
          </w:tcPr>
          <w:p w14:paraId="4BA7F420" w14:textId="77777777" w:rsidR="00D23D2C" w:rsidRPr="00D23D2C" w:rsidRDefault="00D23D2C" w:rsidP="00D23D2C">
            <w:r w:rsidRPr="00D23D2C">
              <w:t>Less directly relevant, but shows naming can teach history</w:t>
            </w:r>
          </w:p>
        </w:tc>
      </w:tr>
    </w:tbl>
    <w:p w14:paraId="0158B3C0" w14:textId="77777777" w:rsidR="00D23D2C" w:rsidRPr="00D23D2C" w:rsidRDefault="00D23D2C" w:rsidP="00D23D2C">
      <w:r w:rsidRPr="00D23D2C">
        <w:t xml:space="preserve">Stephen’s strongest fit is across multiple categories at once: </w:t>
      </w:r>
      <w:r w:rsidRPr="00D23D2C">
        <w:rPr>
          <w:b/>
          <w:bCs/>
        </w:rPr>
        <w:t>superintendent, educator, district graduate, community servant, and institutional builder.</w:t>
      </w:r>
      <w:r w:rsidRPr="00D23D2C">
        <w:t xml:space="preserve"> That makes the argument broader than many of the examples in the workbook.</w:t>
      </w:r>
    </w:p>
    <w:p w14:paraId="42F47776" w14:textId="77777777" w:rsidR="00D23D2C" w:rsidRPr="00D23D2C" w:rsidRDefault="00D23D2C" w:rsidP="00D23D2C">
      <w:pPr>
        <w:rPr>
          <w:b/>
          <w:bCs/>
        </w:rPr>
      </w:pPr>
      <w:r w:rsidRPr="00D23D2C">
        <w:rPr>
          <w:b/>
          <w:bCs/>
        </w:rPr>
        <w:t xml:space="preserve">Helpful </w:t>
      </w:r>
      <w:proofErr w:type="gramStart"/>
      <w:r w:rsidRPr="00D23D2C">
        <w:rPr>
          <w:b/>
          <w:bCs/>
        </w:rPr>
        <w:t>argument language</w:t>
      </w:r>
      <w:proofErr w:type="gramEnd"/>
    </w:p>
    <w:p w14:paraId="3797B1E0" w14:textId="77777777" w:rsidR="00D23D2C" w:rsidRPr="00D23D2C" w:rsidRDefault="00D23D2C" w:rsidP="00D23D2C">
      <w:r w:rsidRPr="00D23D2C">
        <w:t>Here is language I would be comfortable using in a board memo or naming rationale:</w:t>
      </w:r>
    </w:p>
    <w:p w14:paraId="518FB2AB" w14:textId="77777777" w:rsidR="00D23D2C" w:rsidRPr="00D23D2C" w:rsidRDefault="00D23D2C" w:rsidP="00D23D2C">
      <w:r w:rsidRPr="00D23D2C">
        <w:t xml:space="preserve">A review of surrounding regional school districts shows that school naming for individuals is a familiar and accepted form of institutional recognition. The strongest local precedents include schools named for long-serving superintendents, educators, board leaders, civic contributors, and figures closely tied to local history. These examples show that districts use school naming not merely as a personal honor, but </w:t>
      </w:r>
      <w:proofErr w:type="gramStart"/>
      <w:r w:rsidRPr="00D23D2C">
        <w:t>as a way to</w:t>
      </w:r>
      <w:proofErr w:type="gramEnd"/>
      <w:r w:rsidRPr="00D23D2C">
        <w:t xml:space="preserve"> preserve the history and values of the school community.</w:t>
      </w:r>
    </w:p>
    <w:p w14:paraId="10C6313A" w14:textId="77777777" w:rsidR="00D23D2C" w:rsidRPr="00D23D2C" w:rsidRDefault="00D23D2C" w:rsidP="00D23D2C">
      <w:r w:rsidRPr="00D23D2C">
        <w:t>And more specifically:</w:t>
      </w:r>
    </w:p>
    <w:p w14:paraId="1E5B2F27" w14:textId="77777777" w:rsidR="00D23D2C" w:rsidRPr="00D23D2C" w:rsidRDefault="00D23D2C" w:rsidP="00D23D2C">
      <w:r w:rsidRPr="00D23D2C">
        <w:t>The proposed naming of Stephen Tomlinson Junior/Senior High School would be more substantial than many regional examples, but the scale of the recognition is supported by the scale of the service. Mr. Tomlinson’s relationship to Broadalbin-Perth is unusually comprehensive: alumnus, teacher, principal, assistant superintendent, superintendent, community volunteer, and long-term leader of the district through a period of major educational, fiscal, programmatic, and facilities development.</w:t>
      </w:r>
    </w:p>
    <w:p w14:paraId="2B2C9DAC" w14:textId="77777777" w:rsidR="00D23D2C" w:rsidRPr="00D23D2C" w:rsidRDefault="00D23D2C" w:rsidP="00D23D2C">
      <w:pPr>
        <w:rPr>
          <w:b/>
          <w:bCs/>
        </w:rPr>
      </w:pPr>
      <w:r w:rsidRPr="00D23D2C">
        <w:rPr>
          <w:b/>
          <w:bCs/>
        </w:rPr>
        <w:t>How I would use the workbook as evidence</w:t>
      </w:r>
    </w:p>
    <w:p w14:paraId="69A9934B" w14:textId="77777777" w:rsidR="00D23D2C" w:rsidRPr="00D23D2C" w:rsidRDefault="00D23D2C" w:rsidP="00D23D2C">
      <w:r w:rsidRPr="00D23D2C">
        <w:lastRenderedPageBreak/>
        <w:t xml:space="preserve">I would </w:t>
      </w:r>
      <w:r w:rsidRPr="00D23D2C">
        <w:rPr>
          <w:b/>
          <w:bCs/>
        </w:rPr>
        <w:t>not</w:t>
      </w:r>
      <w:r w:rsidRPr="00D23D2C">
        <w:t xml:space="preserve"> argue that the workbook proves high schools are commonly named for people. It does not.</w:t>
      </w:r>
    </w:p>
    <w:p w14:paraId="29848CD9" w14:textId="77777777" w:rsidR="00D23D2C" w:rsidRPr="00D23D2C" w:rsidRDefault="00D23D2C" w:rsidP="00D23D2C">
      <w:r w:rsidRPr="00D23D2C">
        <w:t>I would argue these three points:</w:t>
      </w:r>
    </w:p>
    <w:p w14:paraId="5D1C2A2F" w14:textId="77777777" w:rsidR="00D23D2C" w:rsidRPr="00D23D2C" w:rsidRDefault="00D23D2C" w:rsidP="00D23D2C">
      <w:pPr>
        <w:numPr>
          <w:ilvl w:val="0"/>
          <w:numId w:val="1"/>
        </w:numPr>
      </w:pPr>
      <w:r w:rsidRPr="00D23D2C">
        <w:rPr>
          <w:b/>
          <w:bCs/>
        </w:rPr>
        <w:t>Person-based school naming is regionally normal</w:t>
      </w:r>
      <w:r w:rsidRPr="00D23D2C">
        <w:t xml:space="preserve">, especially for educators and superintendents. </w:t>
      </w:r>
    </w:p>
    <w:p w14:paraId="1C8B469C" w14:textId="77777777" w:rsidR="00D23D2C" w:rsidRPr="00D23D2C" w:rsidRDefault="00D23D2C" w:rsidP="00D23D2C">
      <w:pPr>
        <w:numPr>
          <w:ilvl w:val="0"/>
          <w:numId w:val="1"/>
        </w:numPr>
      </w:pPr>
      <w:r w:rsidRPr="00D23D2C">
        <w:rPr>
          <w:b/>
          <w:bCs/>
        </w:rPr>
        <w:t>Superintendent service is a recognized basis for naming</w:t>
      </w:r>
      <w:r w:rsidRPr="00D23D2C">
        <w:t xml:space="preserve">, with multiple nearby examples. </w:t>
      </w:r>
    </w:p>
    <w:p w14:paraId="262099FA" w14:textId="77777777" w:rsidR="00D23D2C" w:rsidRPr="00D23D2C" w:rsidRDefault="00D23D2C" w:rsidP="00D23D2C">
      <w:pPr>
        <w:numPr>
          <w:ilvl w:val="0"/>
          <w:numId w:val="1"/>
        </w:numPr>
      </w:pPr>
      <w:r w:rsidRPr="00D23D2C">
        <w:rPr>
          <w:b/>
          <w:bCs/>
        </w:rPr>
        <w:t>Broadalbin-Perth’s proposed naming is larger than most examples because the service record is larger than most examples</w:t>
      </w:r>
      <w:r w:rsidRPr="00D23D2C">
        <w:t xml:space="preserve"> - especially because Stephen’s connection spans student, educator, administrator, superintendent, and local community member. </w:t>
      </w:r>
    </w:p>
    <w:p w14:paraId="4BBFD45A" w14:textId="77777777" w:rsidR="00D23D2C" w:rsidRPr="00D23D2C" w:rsidRDefault="00D23D2C" w:rsidP="00D23D2C">
      <w:pPr>
        <w:rPr>
          <w:b/>
          <w:bCs/>
        </w:rPr>
      </w:pPr>
      <w:r w:rsidRPr="00D23D2C">
        <w:rPr>
          <w:b/>
          <w:bCs/>
        </w:rPr>
        <w:t>Best supporting conclusion</w:t>
      </w:r>
    </w:p>
    <w:p w14:paraId="194253F1" w14:textId="77777777" w:rsidR="00D23D2C" w:rsidRPr="00D23D2C" w:rsidRDefault="00D23D2C" w:rsidP="00D23D2C">
      <w:r w:rsidRPr="00D23D2C">
        <w:t>The workbook supports this position:</w:t>
      </w:r>
    </w:p>
    <w:p w14:paraId="209B16D3" w14:textId="77777777" w:rsidR="00D23D2C" w:rsidRPr="00D23D2C" w:rsidRDefault="00D23D2C" w:rsidP="00D23D2C">
      <w:r w:rsidRPr="00D23D2C">
        <w:t>Naming the Junior/Senior High School for Stephen Tomlinson would be an exceptional recognition, but not an eccentric one. Regional precedent supports naming schools for educational leaders whose service shaped their districts. The unusual part is the level of recognition - a junior/senior high school rather than an elementary or middle school - and that is exactly why the board’s rationale should emphasize the unusual breadth, duration, and district-wide impact of Stephen Tomlinson’s service.</w:t>
      </w:r>
    </w:p>
    <w:p w14:paraId="155E2989" w14:textId="6A288856" w:rsidR="00E348AA" w:rsidRDefault="00E348AA" w:rsidP="00D23D2C"/>
    <w:sectPr w:rsidR="00E348AA">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012C"/>
    <w:multiLevelType w:val="multilevel"/>
    <w:tmpl w:val="33DCE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1722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348AA"/>
    <w:rsid w:val="00BD3870"/>
    <w:rsid w:val="00D23D2C"/>
    <w:rsid w:val="00E348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72D34"/>
  <w15:docId w15:val="{0C04AB9E-3D33-4913-B841-69A24F686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1004</Words>
  <Characters>5728</Characters>
  <Application>Microsoft Office Word</Application>
  <DocSecurity>0</DocSecurity>
  <Lines>47</Lines>
  <Paragraphs>13</Paragraphs>
  <ScaleCrop>false</ScaleCrop>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 Szumowski</cp:lastModifiedBy>
  <cp:revision>2</cp:revision>
  <dcterms:created xsi:type="dcterms:W3CDTF">2026-05-08T09:26:00Z</dcterms:created>
  <dcterms:modified xsi:type="dcterms:W3CDTF">2026-05-08T09:27:00Z</dcterms:modified>
</cp:coreProperties>
</file>