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Public Statement - Final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Status</w:t>
      </w:r>
    </w:p>
    <w:p>
      <w:r>
        <w:t xml:space="preserve">Placeholder only. Replace after Board approval, counsel review, and final communications review.</w:t>
      </w:r>
    </w:p>
    <w:p>
      <w:pPr>
        <w:pStyle w:val="Heading1"/>
      </w:pPr>
      <w:r>
        <w:t>Draft Holding Language</w:t>
      </w:r>
    </w:p>
    <w:p>
      <w:r>
        <w:t xml:space="preserve">The Broadalbin-Perth Board of Education is grateful for Superintendent Stephen Tomlinson’s extraordinary service to the students, staff, families, and community of Broadalbin-Perth. Final public language will be prepared after official Board action.</w:t>
      </w:r>
    </w:p>
    <w:sectPr>
      <w:pgSz w:w="12240" w:h="15840"/>
      <w:pgMar w:top="1080" w:right="1080" w:bottom="1080" w:left="1080" w:header="720" w:footer="720" w:gutter="0"/>
    </w:sectPr>
  </w:body>
</w:document>
</file>