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320" w:after="120"/>
        <w:keepNext/>
      </w:pPr>
      <w:r>
        <w:rPr>
          <w:rFonts w:ascii="Calibri" w:hAnsi="Calibri"/>
          <w:b/>
          <w:color w:val="131722"/>
          <w:sz w:val="48"/>
        </w:rPr>
        <w:t xml:space="preserve">AutoSubDoc — Handover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A Windows-only web portal that turns any subscription document into a</w:t>
      </w:r>
    </w:p>
    <w:p>
      <w:pPr>
        <w:spacing w:after="120"/>
      </w:pPr>
      <w:r>
        <w:rPr>
          <w:rFonts w:ascii="Calibri" w:hAnsi="Calibri"/>
          <w:sz w:val="22"/>
        </w:rPr>
        <w:t xml:space="preserve">self-serve investor portal: one deal per uploaded </w:t>
      </w:r>
      <w:r>
        <w:rPr>
          <w:rFonts w:ascii="Consolas" w:hAnsi="Consolas"/>
          <w:sz w:val="20"/>
          <w:shd w:val="clear" w:color="auto" w:fill="F1F2F6"/>
        </w:rPr>
        <w:t xml:space="preserve">.docx</w:t>
      </w:r>
      <w:r>
        <w:rPr>
          <w:rFonts w:ascii="Calibri" w:hAnsi="Calibri"/>
          <w:sz w:val="22"/>
        </w:rPr>
        <w:t xml:space="preserve">, each with its own</w:t>
      </w:r>
    </w:p>
    <w:p>
      <w:pPr>
        <w:spacing w:after="120"/>
      </w:pPr>
      <w:r>
        <w:rPr>
          <w:rFonts w:ascii="Calibri" w:hAnsi="Calibri"/>
          <w:sz w:val="22"/>
        </w:rPr>
        <w:t xml:space="preserve">URL, filings folder, master spreadsheet, notification email, and Stripe</w:t>
      </w:r>
    </w:p>
    <w:p>
      <w:pPr>
        <w:spacing w:after="120"/>
      </w:pPr>
      <w:r>
        <w:rPr>
          <w:rFonts w:ascii="Calibri" w:hAnsi="Calibri"/>
          <w:sz w:val="22"/>
        </w:rPr>
        <w:t xml:space="preserve">checkout. No Node.js, no Python, no Docker — just PowerShell.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&gt; </w:t>
      </w:r>
      <w:r>
        <w:rPr>
          <w:rFonts w:ascii="Calibri" w:hAnsi="Calibri"/>
          <w:b/>
          <w:sz w:val="22"/>
        </w:rPr>
        <w:t xml:space="preserve">Word version</w:t>
      </w:r>
      <w:r>
        <w:rPr>
          <w:rFonts w:ascii="Calibri" w:hAnsi="Calibri"/>
          <w:sz w:val="22"/>
        </w:rPr>
        <w:t xml:space="preserve">: a polished </w:t>
      </w:r>
      <w:r>
        <w:rPr>
          <w:rFonts w:ascii="Consolas" w:hAnsi="Consolas"/>
          <w:sz w:val="20"/>
          <w:shd w:val="clear" w:color="auto" w:fill="F1F2F6"/>
        </w:rPr>
        <w:t xml:space="preserve">.docx</w:t>
      </w:r>
      <w:r>
        <w:rPr>
          <w:rFonts w:ascii="Calibri" w:hAnsi="Calibri"/>
          <w:sz w:val="22"/>
        </w:rPr>
        <w:t xml:space="preserve"> of this whole document is committed</w:t>
      </w:r>
    </w:p>
    <w:p>
      <w:pPr>
        <w:spacing w:after="120"/>
      </w:pPr>
      <w:r>
        <w:rPr>
          <w:rFonts w:ascii="Calibri" w:hAnsi="Calibri"/>
          <w:sz w:val="22"/>
        </w:rPr>
        <w:t xml:space="preserve">&gt; at </w:t>
      </w:r>
      <w:r>
        <w:rPr>
          <w:rFonts w:ascii="Consolas" w:hAnsi="Consolas"/>
          <w:sz w:val="20"/>
          <w:shd w:val="clear" w:color="auto" w:fill="F1F2F6"/>
        </w:rPr>
        <w:t xml:space="preserve">AutoSubDoc_Instructions.docx</w:t>
      </w:r>
      <w:r>
        <w:rPr>
          <w:rFonts w:ascii="Calibri" w:hAnsi="Calibri"/>
          <w:sz w:val="22"/>
        </w:rPr>
        <w:t xml:space="preserve"> in the project root. Open it in Word to</w:t>
      </w:r>
    </w:p>
    <w:p>
      <w:pPr>
        <w:spacing w:after="120"/>
      </w:pPr>
      <w:r>
        <w:rPr>
          <w:rFonts w:ascii="Calibri" w:hAnsi="Calibri"/>
          <w:sz w:val="22"/>
        </w:rPr>
        <w:t xml:space="preserve">&gt; annotate / print. After you make changes here, regenerate the Word copy</w:t>
      </w:r>
    </w:p>
    <w:p>
      <w:pPr>
        <w:spacing w:after="120"/>
      </w:pPr>
      <w:r>
        <w:rPr>
          <w:rFonts w:ascii="Calibri" w:hAnsi="Calibri"/>
          <w:sz w:val="22"/>
        </w:rPr>
        <w:t xml:space="preserve">&gt; with:</w:t>
      </w:r>
    </w:p>
    <w:p>
      <w:pPr>
        <w:spacing w:after="120"/>
      </w:pPr>
      <w:r>
        <w:rPr>
          <w:rFonts w:ascii="Calibri" w:hAnsi="Calibri"/>
          <w:sz w:val="22"/>
        </w:rPr>
        <w:t xml:space="preserve">&gt;</w:t>
      </w:r>
    </w:p>
    <w:p>
      <w:pPr>
        <w:spacing w:after="120"/>
      </w:pPr>
      <w:r>
        <w:rPr>
          <w:rFonts w:ascii="Calibri" w:hAnsi="Calibri"/>
          <w:sz w:val="22"/>
        </w:rPr>
        <w:t xml:space="preserve">&gt; </w:t>
      </w:r>
      <w:r>
        <w:rPr>
          <w:rFonts w:ascii="Consolas" w:hAnsi="Consolas"/>
          <w:sz w:val="20"/>
          <w:shd w:val="clear" w:color="auto" w:fill="F1F2F6"/>
        </w:rPr>
        <w:t xml:space="preserve"/>
      </w:r>
      <w:r>
        <w:rPr>
          <w:rFonts w:ascii="Calibri" w:hAnsi="Calibri"/>
          <w:sz w:val="22"/>
        </w:rPr>
        <w:t xml:space="preserve">`powershell</w:t>
      </w:r>
    </w:p>
    <w:p>
      <w:pPr>
        <w:spacing w:after="120"/>
      </w:pPr>
      <w:r>
        <w:rPr>
          <w:rFonts w:ascii="Calibri" w:hAnsi="Calibri"/>
          <w:sz w:val="22"/>
        </w:rPr>
        <w:t xml:space="preserve">&gt; powershell -ExecutionPolicy Bypass -File scripts/export-instructions.ps1</w:t>
      </w:r>
    </w:p>
    <w:p>
      <w:pPr>
        <w:spacing w:after="120"/>
      </w:pPr>
      <w:r>
        <w:rPr>
          <w:rFonts w:ascii="Calibri" w:hAnsi="Calibri"/>
          <w:sz w:val="22"/>
        </w:rPr>
        <w:t xml:space="preserve">&gt; </w:t>
      </w:r>
      <w:r>
        <w:rPr>
          <w:rFonts w:ascii="Consolas" w:hAnsi="Consolas"/>
          <w:sz w:val="20"/>
          <w:shd w:val="clear" w:color="auto" w:fill="F1F2F6"/>
        </w:rPr>
        <w:t xml:space="preserve"/>
      </w:r>
      <w:r>
        <w:rPr>
          <w:rFonts w:ascii="Calibri" w:hAnsi="Calibri"/>
          <w:sz w:val="22"/>
        </w:rPr>
        <w:t xml:space="preserve">`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1. The 60-second mental model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Site:      AutoSubDoc      (always at /)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URL        Page                       What it does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─────      ────────────────────────   ────────────────────────────────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/          Landing                    Lists every offering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/admin     Admin                      Upload a new offering's .docx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/d/&lt;slug&gt;  Deal portal                Investor-facing subscription form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                                     (named after the offering)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Each offering ("deal") is a folder under </w:t>
      </w:r>
      <w:r>
        <w:rPr>
          <w:rFonts w:ascii="Consolas" w:hAnsi="Consolas"/>
          <w:sz w:val="20"/>
          <w:shd w:val="clear" w:color="auto" w:fill="F1F2F6"/>
        </w:rPr>
        <w:t xml:space="preserve">deals/&lt;slug&gt;/</w:t>
      </w:r>
      <w:r>
        <w:rPr>
          <w:rFonts w:ascii="Calibri" w:hAnsi="Calibri"/>
          <w:sz w:val="22"/>
        </w:rPr>
        <w:t xml:space="preserve">: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deals/&lt;slug&gt;/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deal.json          metadata (name, issuer, currency, price, email, etc.)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template.docx      the subscription document with {PLACEHOLDERS}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subscriptions.csv  master ledger (append-only)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subscriptions.xlsx regenerated from the CSV after each filing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└── filings/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  ├── &lt;slug&gt;_SubAgreement_&lt;Name&gt;_&lt;timestamp&gt;.docx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  └── &lt;filingId&gt;.eml  pre-populated email draft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When an investor clicks </w:t>
      </w:r>
      <w:r>
        <w:rPr>
          <w:rFonts w:ascii="Calibri" w:hAnsi="Calibri"/>
          <w:b/>
          <w:sz w:val="22"/>
        </w:rPr>
        <w:t xml:space="preserve">Submit &amp; file</w:t>
      </w:r>
      <w:r>
        <w:rPr>
          <w:rFonts w:ascii="Calibri" w:hAnsi="Calibri"/>
          <w:sz w:val="22"/>
        </w:rPr>
        <w:t xml:space="preserve">:</w:t>
      </w:r>
    </w:p>
    <w:p/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The browser merges its inputs into </w:t>
      </w:r>
      <w:r>
        <w:rPr>
          <w:rFonts w:ascii="Consolas" w:hAnsi="Consolas"/>
          <w:sz w:val="20"/>
          <w:shd w:val="clear" w:color="auto" w:fill="F1F2F6"/>
        </w:rPr>
        <w:t xml:space="preserve">template.docx</w:t>
      </w:r>
      <w:r>
        <w:rPr>
          <w:rFonts w:ascii="Calibri" w:hAnsi="Calibri"/>
          <w:sz w:val="22"/>
        </w:rPr>
        <w:t xml:space="preserve"> client-side.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The merged DOCX is POSTed to </w:t>
      </w:r>
      <w:r>
        <w:rPr>
          <w:rFonts w:ascii="Consolas" w:hAnsi="Consolas"/>
          <w:sz w:val="20"/>
          <w:shd w:val="clear" w:color="auto" w:fill="F1F2F6"/>
        </w:rPr>
        <w:t xml:space="preserve">/api/deals/&lt;slug&gt;/submit</w:t>
      </w:r>
      <w:r>
        <w:rPr>
          <w:rFonts w:ascii="Calibri" w:hAnsi="Calibri"/>
          <w:sz w:val="22"/>
        </w:rPr>
        <w:t xml:space="preserve"> and saved into</w:t>
      </w:r>
    </w:p>
    <w:p>
      <w:pPr>
        <w:spacing w:after="120"/>
      </w:pPr>
      <w:r>
        <w:rPr>
          <w:rFonts w:ascii="Calibri" w:hAnsi="Calibri"/>
          <w:sz w:val="22"/>
        </w:rPr>
        <w:t xml:space="preserve">   </w:t>
      </w:r>
      <w:r>
        <w:rPr>
          <w:rFonts w:ascii="Consolas" w:hAnsi="Consolas"/>
          <w:sz w:val="20"/>
          <w:shd w:val="clear" w:color="auto" w:fill="F1F2F6"/>
        </w:rPr>
        <w:t xml:space="preserve">deals/&lt;slug&gt;/filings/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A row is appended to that deal's </w:t>
      </w:r>
      <w:r>
        <w:rPr>
          <w:rFonts w:ascii="Consolas" w:hAnsi="Consolas"/>
          <w:sz w:val="20"/>
          <w:shd w:val="clear" w:color="auto" w:fill="F1F2F6"/>
        </w:rPr>
        <w:t xml:space="preserve">subscriptions.csv</w:t>
      </w:r>
      <w:r>
        <w:rPr>
          <w:rFonts w:ascii="Calibri" w:hAnsi="Calibri"/>
          <w:sz w:val="22"/>
        </w:rPr>
        <w:t xml:space="preserve">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onsolas" w:hAnsi="Consolas"/>
          <w:sz w:val="20"/>
          <w:shd w:val="clear" w:color="auto" w:fill="F1F2F6"/>
        </w:rPr>
        <w:t xml:space="preserve">subscriptions.xlsx</w:t>
      </w:r>
      <w:r>
        <w:rPr>
          <w:rFonts w:ascii="Calibri" w:hAnsi="Calibri"/>
          <w:sz w:val="22"/>
        </w:rPr>
        <w:t xml:space="preserve"> is regenerated from the CSV (bold header, one tab,</w:t>
      </w:r>
    </w:p>
    <w:p>
      <w:pPr>
        <w:spacing w:after="120"/>
      </w:pPr>
      <w:r>
        <w:rPr>
          <w:rFonts w:ascii="Calibri" w:hAnsi="Calibri"/>
          <w:sz w:val="22"/>
        </w:rPr>
        <w:t xml:space="preserve">   sortable).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An </w:t>
      </w:r>
      <w:r>
        <w:rPr>
          <w:rFonts w:ascii="Consolas" w:hAnsi="Consolas"/>
          <w:sz w:val="20"/>
          <w:shd w:val="clear" w:color="auto" w:fill="F1F2F6"/>
        </w:rPr>
        <w:t xml:space="preserve">.eml</w:t>
      </w:r>
      <w:r>
        <w:rPr>
          <w:rFonts w:ascii="Calibri" w:hAnsi="Calibri"/>
          <w:sz w:val="22"/>
        </w:rPr>
        <w:t xml:space="preserve"> email draft is written next to the DOCX with both files</w:t>
      </w:r>
    </w:p>
    <w:p>
      <w:pPr>
        <w:spacing w:after="120"/>
      </w:pPr>
      <w:r>
        <w:rPr>
          <w:rFonts w:ascii="Calibri" w:hAnsi="Calibri"/>
          <w:sz w:val="22"/>
        </w:rPr>
        <w:t xml:space="preserve">   attached, addressed to that deal's </w:t>
      </w:r>
      <w:r>
        <w:rPr>
          <w:rFonts w:ascii="Consolas" w:hAnsi="Consolas"/>
          <w:sz w:val="20"/>
          <w:shd w:val="clear" w:color="auto" w:fill="F1F2F6"/>
        </w:rPr>
        <w:t xml:space="preserve">notifyEmail</w:t>
      </w:r>
      <w:r>
        <w:rPr>
          <w:rFonts w:ascii="Calibri" w:hAnsi="Calibri"/>
          <w:sz w:val="22"/>
        </w:rPr>
        <w:t xml:space="preserve">. The default mail</w:t>
      </w:r>
    </w:p>
    <w:p>
      <w:pPr>
        <w:spacing w:after="120"/>
      </w:pPr>
      <w:r>
        <w:rPr>
          <w:rFonts w:ascii="Calibri" w:hAnsi="Calibri"/>
          <w:sz w:val="22"/>
        </w:rPr>
        <w:t xml:space="preserve">   client (Outlook / Thunderbird / etc.) opens with everything pre-filled.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(Optional) The investor pays the aggregate price via Stripe Checkout.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2. Run it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powershell -ExecutionPolicy Bypass -File scripts/serve.ps1 -Port 3000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Open http://localhost:3000.</w:t>
      </w:r>
    </w:p>
    <w:p/>
    <w:tbl>
      <w:tblPr>
        <w:tblW w:w="5000" w:type="pct"/>
        <w:tblBorders>
          <w:top w:val="single" w:sz="4" w:color="C7CCD6"/>
          <w:left w:val="single" w:sz="4" w:color="C7CCD6"/>
          <w:bottom w:val="single" w:sz="4" w:color="C7CCD6"/>
          <w:right w:val="single" w:sz="4" w:color="C7CCD6"/>
          <w:insideH w:val="single" w:sz="4" w:color="E3E6EC"/>
          <w:insideV w:val="single" w:sz="4" w:color="E3E6EC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Flag</w:t>
            </w:r>
          </w:p>
        </w:tc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Default</w:t>
            </w:r>
          </w:p>
        </w:tc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Use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-Port 3000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3000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Listening port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-NoAutoOpen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off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Save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.eml</w:t>
            </w:r>
            <w:r>
              <w:rPr>
                <w:rFonts w:ascii="Calibri" w:hAnsi="Calibri"/>
                <w:sz w:val="22"/>
              </w:rPr>
              <w:t xml:space="preserve"> but don't auto-launch Outlook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-StripeSecretKey X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$env:STRIPE_SECRET_KEY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Stripe key —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sk_test_…</w:t>
            </w:r>
            <w:r>
              <w:rPr>
                <w:rFonts w:ascii="Calibri" w:hAnsi="Calibri"/>
                <w:sz w:val="22"/>
              </w:rPr>
              <w:t xml:space="preserve"> for sandbox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-PortalUrl X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http://localhost:3000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Public base URL used in Stripe success/cancel URLs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b/>
          <w:sz w:val="22"/>
        </w:rPr>
        <w:t xml:space="preserve">Stop the server</w:t>
      </w:r>
      <w:r>
        <w:rPr>
          <w:rFonts w:ascii="Calibri" w:hAnsi="Calibri"/>
          <w:sz w:val="22"/>
        </w:rPr>
        <w:t xml:space="preserve"> with Ctrl+C. If port 3000 stays bound after a crash: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Get-NetTCPConnection -LocalPort 3000 -State Listen | ForEach-Object { Stop-Process -Id $_.OwningProcess -Force }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3. Adding a new deal (the most important task)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There are </w:t>
      </w:r>
      <w:r>
        <w:rPr>
          <w:rFonts w:ascii="Calibri" w:hAnsi="Calibri"/>
          <w:b/>
          <w:sz w:val="22"/>
        </w:rPr>
        <w:t xml:space="preserve">two ways</w:t>
      </w:r>
      <w:r>
        <w:rPr>
          <w:rFonts w:ascii="Calibri" w:hAnsi="Calibri"/>
          <w:sz w:val="22"/>
        </w:rPr>
        <w:t xml:space="preserve">: the web admin (recommended) or by hand. Either way</w:t>
      </w:r>
    </w:p>
    <w:p>
      <w:pPr>
        <w:spacing w:after="120"/>
      </w:pPr>
      <w:r>
        <w:rPr>
          <w:rFonts w:ascii="Calibri" w:hAnsi="Calibri"/>
          <w:sz w:val="22"/>
        </w:rPr>
        <w:t xml:space="preserve">the only artifact you really need is a </w:t>
      </w:r>
      <w:r>
        <w:rPr>
          <w:rFonts w:ascii="Consolas" w:hAnsi="Consolas"/>
          <w:sz w:val="20"/>
          <w:shd w:val="clear" w:color="auto" w:fill="F1F2F6"/>
        </w:rPr>
        <w:t xml:space="preserve">template.docx</w:t>
      </w:r>
      <w:r>
        <w:rPr>
          <w:rFonts w:ascii="Calibri" w:hAnsi="Calibri"/>
          <w:sz w:val="22"/>
        </w:rPr>
        <w:t xml:space="preserve"> that has been</w:t>
      </w:r>
    </w:p>
    <w:p>
      <w:pPr>
        <w:spacing w:after="120"/>
      </w:pPr>
      <w:r>
        <w:rPr>
          <w:rFonts w:ascii="Calibri" w:hAnsi="Calibri"/>
          <w:sz w:val="22"/>
        </w:rPr>
        <w:t xml:space="preserve">marked-up with </w:t>
      </w:r>
      <w:r>
        <w:rPr>
          <w:rFonts w:ascii="Consolas" w:hAnsi="Consolas"/>
          <w:sz w:val="20"/>
          <w:shd w:val="clear" w:color="auto" w:fill="F1F2F6"/>
        </w:rPr>
        <w:t xml:space="preserve">{PLACEHOLDERS}</w:t>
      </w:r>
      <w:r>
        <w:rPr>
          <w:rFonts w:ascii="Calibri" w:hAnsi="Calibri"/>
          <w:sz w:val="22"/>
        </w:rPr>
        <w:t xml:space="preserve">.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3.1 Prepare `template.docx`</w:t>
      </w:r>
    </w:p>
    <w:p/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Open the issuer's subscription document in Word.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Find every blank where investor info goes and replace it with a</w:t>
      </w:r>
    </w:p>
    <w:p>
      <w:pPr>
        <w:spacing w:after="120"/>
      </w:pPr>
      <w:r>
        <w:rPr>
          <w:rFonts w:ascii="Calibri" w:hAnsi="Calibri"/>
          <w:sz w:val="22"/>
        </w:rPr>
        <w:t xml:space="preserve">   placeholder in curly braces. The portal recognises these names by</w:t>
      </w:r>
    </w:p>
    <w:p>
      <w:pPr>
        <w:spacing w:after="120"/>
      </w:pPr>
      <w:r>
        <w:rPr>
          <w:rFonts w:ascii="Calibri" w:hAnsi="Calibri"/>
          <w:sz w:val="22"/>
        </w:rPr>
        <w:t xml:space="preserve">   default:</w:t>
      </w:r>
    </w:p>
    <w:p/>
    <w:tbl>
      <w:tblPr>
        <w:tblW w:w="5000" w:type="pct"/>
        <w:tblBorders>
          <w:top w:val="single" w:sz="4" w:color="C7CCD6"/>
          <w:left w:val="single" w:sz="4" w:color="C7CCD6"/>
          <w:bottom w:val="single" w:sz="4" w:color="C7CCD6"/>
          <w:right w:val="single" w:sz="4" w:color="C7CCD6"/>
          <w:insideH w:val="single" w:sz="4" w:color="E3E6EC"/>
          <w:insideV w:val="single" w:sz="4" w:color="E3E6EC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Placeholder</w:t>
            </w:r>
          </w:p>
        </w:tc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Filled with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{SUBSCRIBER_NAME}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Full legal name (face page + Schedule A signature block)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{OFFICIAL_CAPACITY}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"Individual" / "Director" / etc.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{SIGNATORY_NAME}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Authorized signatory if entity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{SUBSCRIBER_ADDRESS}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Comma-joined full address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{SUBSCRIBER_PHONE}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Telephone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{SUBSCRIBER_EMAIL}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Email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{NUMBER_OF_SHARES}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Quantity (works for any unit type)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{AGGREGATE_PRICE}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Quantity ×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unitPrice</w:t>
            </w:r>
            <w:r>
              <w:rPr>
                <w:rFonts w:ascii="Calibri" w:hAnsi="Calibri"/>
                <w:sz w:val="22"/>
              </w:rPr>
              <w:t xml:space="preserve">, formatted with deal's currency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{JURISDICTION_OF_RESIDENCE}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Province/state for securities-law purposes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{EXECUTION_DATE}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Subscriber's typed date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{REGISTERED_CHECK}</w:t>
            </w:r>
            <w:r>
              <w:rPr>
                <w:rFonts w:ascii="Calibri" w:hAnsi="Calibri"/>
                <w:sz w:val="22"/>
              </w:rPr>
              <w:t xml:space="preserve"> /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{NOT_REGISTERED_CHECK}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[X]</w:t>
            </w:r>
            <w:r>
              <w:rPr>
                <w:rFonts w:ascii="Calibri" w:hAnsi="Calibri"/>
                <w:sz w:val="22"/>
              </w:rPr>
              <w:t xml:space="preserve"> /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[ ]</w:t>
            </w:r>
            <w:r>
              <w:rPr>
                <w:rFonts w:ascii="Calibri" w:hAnsi="Calibri"/>
                <w:sz w:val="22"/>
              </w:rPr>
              <w:t xml:space="preserve"> (face page registrant status)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sz w:val="22"/>
        </w:rPr>
        <w:t xml:space="preserve">   *PsilocybinLabs uses ~85 placeholders covering every NI 45-106 AI</w:t>
      </w:r>
    </w:p>
    <w:p>
      <w:pPr>
        <w:spacing w:after="120"/>
      </w:pPr>
      <w:r>
        <w:rPr>
          <w:rFonts w:ascii="Calibri" w:hAnsi="Calibri"/>
          <w:sz w:val="22"/>
        </w:rPr>
        <w:t xml:space="preserve">   category, Form 45-106F9 risk acknowledgement, Schedule B FFBA, Schedule</w:t>
      </w:r>
    </w:p>
    <w:p>
      <w:pPr>
        <w:spacing w:after="120"/>
      </w:pPr>
      <w:r>
        <w:rPr>
          <w:rFonts w:ascii="Calibri" w:hAnsi="Calibri"/>
          <w:sz w:val="22"/>
        </w:rPr>
        <w:t xml:space="preserve">   C US-AI categories, etc. Most deals only need ~12 placeholders. See</w:t>
      </w:r>
    </w:p>
    <w:p>
      <w:pPr>
        <w:spacing w:after="120"/>
      </w:pPr>
      <w:r>
        <w:rPr>
          <w:rFonts w:ascii="Calibri" w:hAnsi="Calibri"/>
          <w:sz w:val="22"/>
        </w:rPr>
        <w:t xml:space="preserve">   </w:t>
      </w:r>
      <w:r>
        <w:rPr>
          <w:rFonts w:ascii="Consolas" w:hAnsi="Consolas"/>
          <w:sz w:val="20"/>
          <w:shd w:val="clear" w:color="auto" w:fill="F1F2F6"/>
        </w:rPr>
        <w:t xml:space="preserve">scripts/build-template.ps1</w:t>
      </w:r>
      <w:r>
        <w:rPr>
          <w:rFonts w:ascii="Calibri" w:hAnsi="Calibri"/>
          <w:sz w:val="22"/>
        </w:rPr>
        <w:t xml:space="preserve"> for the exhaustive list.*</w:t>
      </w:r>
    </w:p>
    <w:p/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Save the file.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3.2 Upload via /admin (recommended)</w:t>
      </w:r>
    </w:p>
    <w:p/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Open http://localhost:3000/admin.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Fill in: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Display name</w:t>
      </w:r>
      <w:r>
        <w:rPr>
          <w:rFonts w:ascii="Calibri" w:hAnsi="Calibri"/>
          <w:sz w:val="22"/>
        </w:rPr>
        <w:t xml:space="preserve"> — appears as the page title (e.g. "Acme Bio — Series</w:t>
      </w:r>
    </w:p>
    <w:p>
      <w:pPr>
        <w:spacing w:after="120"/>
      </w:pPr>
      <w:r>
        <w:rPr>
          <w:rFonts w:ascii="Calibri" w:hAnsi="Calibri"/>
          <w:sz w:val="22"/>
        </w:rPr>
        <w:t xml:space="preserve">     A Preferred")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Slug</w:t>
      </w:r>
      <w:r>
        <w:rPr>
          <w:rFonts w:ascii="Calibri" w:hAnsi="Calibri"/>
          <w:sz w:val="22"/>
        </w:rPr>
        <w:t xml:space="preserve"> — leave blank to auto-derive from the display name. Becomes</w:t>
      </w:r>
    </w:p>
    <w:p>
      <w:pPr>
        <w:spacing w:after="120"/>
      </w:pPr>
      <w:r>
        <w:rPr>
          <w:rFonts w:ascii="Calibri" w:hAnsi="Calibri"/>
          <w:sz w:val="22"/>
        </w:rPr>
        <w:t xml:space="preserve">     the URL: </w:t>
      </w:r>
      <w:r>
        <w:rPr>
          <w:rFonts w:ascii="Consolas" w:hAnsi="Consolas"/>
          <w:sz w:val="20"/>
          <w:shd w:val="clear" w:color="auto" w:fill="F1F2F6"/>
        </w:rPr>
        <w:t xml:space="preserve">/d/&lt;slug&gt;/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Issuer</w:t>
      </w:r>
      <w:r>
        <w:rPr>
          <w:rFonts w:ascii="Calibri" w:hAnsi="Calibri"/>
          <w:sz w:val="22"/>
        </w:rPr>
        <w:t xml:space="preserve"> — legal name of the issuing company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Currency</w:t>
      </w:r>
      <w:r>
        <w:rPr>
          <w:rFonts w:ascii="Calibri" w:hAnsi="Calibri"/>
          <w:sz w:val="22"/>
        </w:rPr>
        <w:t xml:space="preserve"> — CAD / USD / EUR / GBP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Price per unit</w:t>
      </w:r>
      <w:r>
        <w:rPr>
          <w:rFonts w:ascii="Calibri" w:hAnsi="Calibri"/>
          <w:sz w:val="22"/>
        </w:rPr>
        <w:t xml:space="preserve"> — e.g. </w:t>
      </w:r>
      <w:r>
        <w:rPr>
          <w:rFonts w:ascii="Consolas" w:hAnsi="Consolas"/>
          <w:sz w:val="20"/>
          <w:shd w:val="clear" w:color="auto" w:fill="F1F2F6"/>
        </w:rPr>
        <w:t xml:space="preserve">2.50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Unit name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sz w:val="20"/>
          <w:shd w:val="clear" w:color="auto" w:fill="F1F2F6"/>
        </w:rPr>
        <w:t xml:space="preserve">common share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  <w:shd w:val="clear" w:color="auto" w:fill="F1F2F6"/>
        </w:rPr>
        <w:t xml:space="preserve">preferred share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  <w:shd w:val="clear" w:color="auto" w:fill="F1F2F6"/>
        </w:rPr>
        <w:t xml:space="preserve">convertible note</w:t>
      </w:r>
      <w:r>
        <w:rPr>
          <w:rFonts w:ascii="Calibri" w:hAnsi="Calibri"/>
          <w:sz w:val="22"/>
        </w:rPr>
        <w:t xml:space="preserve">,</w:t>
      </w:r>
    </w:p>
    <w:p>
      <w:pPr>
        <w:spacing w:after="120"/>
      </w:pPr>
      <w:r>
        <w:rPr>
          <w:rFonts w:ascii="Calibri" w:hAnsi="Calibri"/>
          <w:sz w:val="22"/>
        </w:rPr>
        <w:t xml:space="preserve">     etc.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Notification email</w:t>
      </w:r>
      <w:r>
        <w:rPr>
          <w:rFonts w:ascii="Calibri" w:hAnsi="Calibri"/>
          <w:sz w:val="22"/>
        </w:rPr>
        <w:t xml:space="preserve"> — where the filed paperwork is emailed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From email</w:t>
      </w:r>
      <w:r>
        <w:rPr>
          <w:rFonts w:ascii="Calibri" w:hAnsi="Calibri"/>
          <w:sz w:val="22"/>
        </w:rPr>
        <w:t xml:space="preserve"> — the From: header on the .eml drafts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Wire instructions</w:t>
      </w:r>
      <w:r>
        <w:rPr>
          <w:rFonts w:ascii="Calibri" w:hAnsi="Calibri"/>
          <w:sz w:val="22"/>
        </w:rPr>
        <w:t xml:space="preserve"> — pasted verbatim into the "Wire instructions"</w:t>
      </w:r>
    </w:p>
    <w:p>
      <w:pPr>
        <w:spacing w:after="120"/>
      </w:pPr>
      <w:r>
        <w:rPr>
          <w:rFonts w:ascii="Calibri" w:hAnsi="Calibri"/>
          <w:sz w:val="22"/>
        </w:rPr>
        <w:t xml:space="preserve">     dialog the subscriber sees after filing</w:t>
      </w:r>
    </w:p>
    <w:p>
      <w:pPr>
        <w:numPr>
          <w:ilvl w:val="1"/>
          <w:numId w:val="1"/>
        </w:numPr>
        <w:spacing w:after="60"/>
        <w:ind w:left="720"/>
      </w:pPr>
      <w:r>
        <w:rPr>
          <w:rFonts w:ascii="Calibri" w:hAnsi="Calibri"/>
          <w:b/>
          <w:sz w:val="22"/>
        </w:rPr>
        <w:t xml:space="preserve">Subscription document</w:t>
      </w:r>
      <w:r>
        <w:rPr>
          <w:rFonts w:ascii="Calibri" w:hAnsi="Calibri"/>
          <w:sz w:val="22"/>
        </w:rPr>
        <w:t xml:space="preserve"> — the marked-up </w:t>
      </w:r>
      <w:r>
        <w:rPr>
          <w:rFonts w:ascii="Consolas" w:hAnsi="Consolas"/>
          <w:sz w:val="20"/>
          <w:shd w:val="clear" w:color="auto" w:fill="F1F2F6"/>
        </w:rPr>
        <w:t xml:space="preserve">template.docx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Click </w:t>
      </w:r>
      <w:r>
        <w:rPr>
          <w:rFonts w:ascii="Calibri" w:hAnsi="Calibri"/>
          <w:b/>
          <w:sz w:val="22"/>
        </w:rPr>
        <w:t xml:space="preserve">Create deal</w:t>
      </w:r>
      <w:r>
        <w:rPr>
          <w:rFonts w:ascii="Calibri" w:hAnsi="Calibri"/>
          <w:sz w:val="22"/>
        </w:rPr>
        <w:t xml:space="preserve">. The deal becomes live at </w:t>
      </w:r>
      <w:r>
        <w:rPr>
          <w:rFonts w:ascii="Consolas" w:hAnsi="Consolas"/>
          <w:sz w:val="20"/>
          <w:shd w:val="clear" w:color="auto" w:fill="F1F2F6"/>
        </w:rPr>
        <w:t xml:space="preserve">/d/&lt;slug&gt;/</w:t>
      </w:r>
      <w:r>
        <w:rPr>
          <w:rFonts w:ascii="Calibri" w:hAnsi="Calibri"/>
          <w:sz w:val="22"/>
        </w:rPr>
        <w:t xml:space="preserve"> and shows</w:t>
      </w:r>
    </w:p>
    <w:p>
      <w:pPr>
        <w:spacing w:after="120"/>
      </w:pPr>
      <w:r>
        <w:rPr>
          <w:rFonts w:ascii="Calibri" w:hAnsi="Calibri"/>
          <w:sz w:val="22"/>
        </w:rPr>
        <w:t xml:space="preserve">   on the landing page.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3.3 Upload by hand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For when admins prefer the file system: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$slug = 'acme-bio-seriesa'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New-Item -ItemType Directory -Force -Path "deals\$slug\filings"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Copy-Item path\to\prepared-template.docx "deals\$slug\template.docx"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/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@'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{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"slug": "acme-bio-seriesa",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"displayName": "Acme Bio - Series A Preferred",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"issuer": "Acme Bio Inc.",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"subTitle": "Private Placement Subscription Portal",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"currency": "USD",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"unitPrice": 2.50,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"unitName": "preferred share",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"unitNamePlural": "preferred shares",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"formType": "simple",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"notifyEmail": "legal@acmebio.com",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"fromEmail": "subscriptions@acmebio.com",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"stripeEnabled": true,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"wireInstructions": "Acme Bio - SVB Account 12345-67890\nABA: 121140399\nReference: Series A Subscription",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"createdAt": "2026-04-25"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}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'@ | Set-Content "deals\$slug\deal.json" -Encoding UTF8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The new deal is picked up immediately — no server restart needed.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4. File map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.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INSTRUCTIONS.md                 ← you are here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README.md                       ← shorter setup doc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deals/                          ← one folder per offering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└── psilocybinlabs/             ← reference deal (full Canadian PP)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    ├── deal.json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    ├── template.docx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    ├── source.docx             (original unmodified agreement)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    └── filings/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scripts/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├── serve.ps1                   ← the entire web server + APIs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└── build-template.ps1          ← (legacy) builds PsilocybinLabs template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                                    from sample_agreement.docx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├── public/                         ← shared frontend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├── landing.html                ← AutoSubDoc home (deal directory)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├── admin.html                  ← upload-a-new-deal form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├── index.html                  ← per-deal subscription form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├── styles.css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│   └── app.js                      ← deal-aware client logic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└── sample_agreement.docx           ← source of the PsilocybinLabs template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The legacy Node.js scaffolding under </w:t>
      </w:r>
      <w:r>
        <w:rPr>
          <w:rFonts w:ascii="Consolas" w:hAnsi="Consolas"/>
          <w:sz w:val="20"/>
          <w:shd w:val="clear" w:color="auto" w:fill="F1F2F6"/>
        </w:rPr>
        <w:t xml:space="preserve">server/</w:t>
      </w:r>
      <w:r>
        <w:rPr>
          <w:rFonts w:ascii="Calibri" w:hAnsi="Calibri"/>
          <w:sz w:val="22"/>
        </w:rPr>
        <w:t xml:space="preserve"> is no longer used by the</w:t>
      </w:r>
    </w:p>
    <w:p>
      <w:pPr>
        <w:spacing w:after="120"/>
      </w:pPr>
      <w:r>
        <w:rPr>
          <w:rFonts w:ascii="Calibri" w:hAnsi="Calibri"/>
          <w:sz w:val="22"/>
        </w:rPr>
        <w:t xml:space="preserve">running portal. Ignore it unless someone resurrects DocuSign.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5. The HTTP API (reference)</w:t>
      </w:r>
    </w:p>
    <w:p/>
    <w:tbl>
      <w:tblPr>
        <w:tblW w:w="5000" w:type="pct"/>
        <w:tblBorders>
          <w:top w:val="single" w:sz="4" w:color="C7CCD6"/>
          <w:left w:val="single" w:sz="4" w:color="C7CCD6"/>
          <w:bottom w:val="single" w:sz="4" w:color="C7CCD6"/>
          <w:right w:val="single" w:sz="4" w:color="C7CCD6"/>
          <w:insideH w:val="single" w:sz="4" w:color="E3E6EC"/>
          <w:insideV w:val="single" w:sz="4" w:color="E3E6EC"/>
        </w:tblBorders>
        <w:tblLayout w:type="autofit"/>
      </w:tblPr>
      <w:tblGrid>
        <w:gridCol/>
        <w:gridCol/>
        <w:gridCol/>
      </w:tblGrid>
      <w:tr>
        <w:trPr>
          <w:tblHeader/>
        </w:trPr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Method</w:t>
            </w:r>
          </w:p>
        </w:tc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Path</w:t>
            </w:r>
          </w:p>
        </w:tc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Use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GET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/api/deals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List all deals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GET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/api/deals/&lt;slug&gt;/config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Single deal's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deal.json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GET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/api/deals/&lt;slug&gt;/template.docx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Raw template file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POST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/api/deals/&lt;slug&gt;/submit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File a subscription (JSON: form data + base64 DOCX)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POST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/api/deals/&lt;slug&gt;/stripe/checkout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Create Stripe Checkout Session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GET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/api/deals/&lt;slug&gt;/stripe/status?session_id&amp;filing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Verify payment + mark filing as paid in CSV/XLSX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POST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/api/admin/deals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multipart/form-data</w:t>
            </w:r>
            <w:r>
              <w:rPr>
                <w:rFonts w:ascii="Calibri" w:hAnsi="Calibri"/>
                <w:sz w:val="22"/>
              </w:rPr>
              <w:t xml:space="preserve">: create new deal (metadata + .docx)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GET</w:t>
            </w:r>
          </w:p>
        </w:tc>
        <w:tc>
          <w:tcPr/>
          <w:p>
            <w:pPr>
              <w:spacing w:after="40"/>
            </w:pPr>
            <w:r>
              <w:rPr>
                <w:rFonts w:ascii="Consolas" w:hAnsi="Consolas"/>
                <w:sz w:val="20"/>
                <w:shd w:val="clear" w:color="auto" w:fill="F1F2F6"/>
              </w:rPr>
              <w:t xml:space="preserve">/api/config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Server-wide settings (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stripeConfigured</w:t>
            </w:r>
            <w:r>
              <w:rPr>
                <w:rFonts w:ascii="Calibri" w:hAnsi="Calibri"/>
                <w:sz w:val="22"/>
              </w:rPr>
              <w:t xml:space="preserve">,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portalUrl</w:t>
            </w:r>
            <w:r>
              <w:rPr>
                <w:rFonts w:ascii="Calibri" w:hAnsi="Calibri"/>
                <w:sz w:val="22"/>
              </w:rPr>
              <w:t xml:space="preserve">)</w:t>
            </w:r>
          </w:p>
        </w:tc>
      </w:tr>
    </w:tbl>
    <w:p/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6. Stripe (per-deal payments)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Stripe is </w:t>
      </w:r>
      <w:r>
        <w:rPr>
          <w:rFonts w:ascii="Calibri" w:hAnsi="Calibri"/>
          <w:b/>
          <w:sz w:val="22"/>
        </w:rPr>
        <w:t xml:space="preserve">off by default</w:t>
      </w:r>
      <w:r>
        <w:rPr>
          <w:rFonts w:ascii="Calibri" w:hAnsi="Calibri"/>
          <w:sz w:val="22"/>
        </w:rPr>
        <w:t xml:space="preserve"> — investors see the wire instructions only.</w:t>
      </w:r>
    </w:p>
    <w:p>
      <w:pPr>
        <w:spacing w:after="120"/>
      </w:pPr>
      <w:r>
        <w:rPr>
          <w:rFonts w:ascii="Calibri" w:hAnsi="Calibri"/>
          <w:sz w:val="22"/>
        </w:rPr>
        <w:t xml:space="preserve">To enable card payments:</w:t>
      </w:r>
    </w:p>
    <w:p/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Create a Stripe account → switch to </w:t>
      </w:r>
      <w:r>
        <w:rPr>
          <w:rFonts w:ascii="Calibri" w:hAnsi="Calibri"/>
          <w:b/>
          <w:sz w:val="22"/>
        </w:rPr>
        <w:t xml:space="preserve">Test mode</w:t>
      </w:r>
      <w:r>
        <w:rPr>
          <w:rFonts w:ascii="Calibri" w:hAnsi="Calibri"/>
          <w:sz w:val="22"/>
        </w:rPr>
        <w:t xml:space="preserve"> → copy the **Secret</w:t>
      </w:r>
    </w:p>
    <w:p>
      <w:pPr>
        <w:spacing w:after="120"/>
      </w:pPr>
      <w:r>
        <w:rPr>
          <w:rFonts w:ascii="Calibri" w:hAnsi="Calibri"/>
          <w:sz w:val="22"/>
        </w:rPr>
        <w:t xml:space="preserve">   key** (</w:t>
      </w:r>
      <w:r>
        <w:rPr>
          <w:rFonts w:ascii="Consolas" w:hAnsi="Consolas"/>
          <w:sz w:val="20"/>
          <w:shd w:val="clear" w:color="auto" w:fill="F1F2F6"/>
        </w:rPr>
        <w:t xml:space="preserve">sk_test_…</w:t>
      </w:r>
      <w:r>
        <w:rPr>
          <w:rFonts w:ascii="Calibri" w:hAnsi="Calibri"/>
          <w:sz w:val="22"/>
        </w:rPr>
        <w:t xml:space="preserve">).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Set the env var on the host machine:</w:t>
      </w:r>
    </w:p>
    <w:p>
      <w:pPr>
        <w:spacing w:after="120"/>
      </w:pPr>
      <w:r>
        <w:rPr>
          <w:rFonts w:ascii="Calibri" w:hAnsi="Calibri"/>
          <w:sz w:val="22"/>
        </w:rPr>
        <w:t xml:space="preserve">   </w:t>
      </w:r>
      <w:r>
        <w:rPr>
          <w:rFonts w:ascii="Consolas" w:hAnsi="Consolas"/>
          <w:sz w:val="20"/>
          <w:shd w:val="clear" w:color="auto" w:fill="F1F2F6"/>
        </w:rPr>
        <w:t xml:space="preserve"/>
      </w:r>
      <w:r>
        <w:rPr>
          <w:rFonts w:ascii="Calibri" w:hAnsi="Calibri"/>
          <w:sz w:val="22"/>
        </w:rPr>
        <w:t xml:space="preserve">`powershell</w:t>
      </w:r>
    </w:p>
    <w:p>
      <w:pPr>
        <w:spacing w:after="120"/>
      </w:pPr>
      <w:r>
        <w:rPr>
          <w:rFonts w:ascii="Calibri" w:hAnsi="Calibri"/>
          <w:sz w:val="22"/>
        </w:rPr>
        <w:t xml:space="preserve">   [Environment]::SetEnvironmentVariable('STRIPE_SECRET_KEY', 'sk_test_...', 'User')</w:t>
      </w:r>
    </w:p>
    <w:p>
      <w:pPr>
        <w:spacing w:after="120"/>
      </w:pPr>
      <w:r>
        <w:rPr>
          <w:rFonts w:ascii="Calibri" w:hAnsi="Calibri"/>
          <w:sz w:val="22"/>
        </w:rPr>
        <w:t xml:space="preserve">   </w:t>
      </w:r>
      <w:r>
        <w:rPr>
          <w:rFonts w:ascii="Consolas" w:hAnsi="Consolas"/>
          <w:sz w:val="20"/>
          <w:shd w:val="clear" w:color="auto" w:fill="F1F2F6"/>
        </w:rPr>
        <w:t xml:space="preserve"/>
      </w:r>
      <w:r>
        <w:rPr>
          <w:rFonts w:ascii="Calibri" w:hAnsi="Calibri"/>
          <w:sz w:val="22"/>
        </w:rPr>
        <w:t xml:space="preserve">`</w:t>
      </w:r>
    </w:p>
    <w:p>
      <w:pPr>
        <w:spacing w:after="120"/>
      </w:pPr>
      <w:r>
        <w:rPr>
          <w:rFonts w:ascii="Calibri" w:hAnsi="Calibri"/>
          <w:sz w:val="22"/>
        </w:rPr>
        <w:t xml:space="preserve">   Open a fresh PowerShell window and restart the server.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The startup banner now says </w:t>
      </w:r>
      <w:r>
        <w:rPr>
          <w:rFonts w:ascii="Consolas" w:hAnsi="Consolas"/>
          <w:sz w:val="20"/>
          <w:shd w:val="clear" w:color="auto" w:fill="F1F2F6"/>
        </w:rPr>
        <w:t xml:space="preserve">Stripe: ENABLED</w:t>
      </w:r>
      <w:r>
        <w:rPr>
          <w:rFonts w:ascii="Calibri" w:hAnsi="Calibri"/>
          <w:sz w:val="22"/>
        </w:rPr>
        <w:t xml:space="preserve">. The "Pay with card"</w:t>
      </w:r>
    </w:p>
    <w:p>
      <w:pPr>
        <w:spacing w:after="120"/>
      </w:pPr>
      <w:r>
        <w:rPr>
          <w:rFonts w:ascii="Calibri" w:hAnsi="Calibri"/>
          <w:sz w:val="22"/>
        </w:rPr>
        <w:t xml:space="preserve">   button on the success modal becomes clickable.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Test with card </w:t>
      </w:r>
      <w:r>
        <w:rPr>
          <w:rFonts w:ascii="Consolas" w:hAnsi="Consolas"/>
          <w:sz w:val="20"/>
          <w:shd w:val="clear" w:color="auto" w:fill="F1F2F6"/>
        </w:rPr>
        <w:t xml:space="preserve">4242 4242 4242 4242</w:t>
      </w:r>
      <w:r>
        <w:rPr>
          <w:rFonts w:ascii="Calibri" w:hAnsi="Calibri"/>
          <w:sz w:val="22"/>
        </w:rPr>
        <w:t xml:space="preserve">, any future expiry, any CVC.</w:t>
      </w:r>
    </w:p>
    <w:p>
      <w:pPr>
        <w:numPr>
          <w:ilvl w:val="0"/>
          <w:numId w:val="2"/>
        </w:numPr>
        <w:spacing w:after="60"/>
        <w:ind w:left="360"/>
      </w:pPr>
      <w:r>
        <w:rPr>
          <w:rFonts w:ascii="Calibri" w:hAnsi="Calibri"/>
          <w:sz w:val="22"/>
        </w:rPr>
        <w:t xml:space="preserve">Stripe redirects back to </w:t>
      </w:r>
      <w:r>
        <w:rPr>
          <w:rFonts w:ascii="Consolas" w:hAnsi="Consolas"/>
          <w:sz w:val="20"/>
          <w:shd w:val="clear" w:color="auto" w:fill="F1F2F6"/>
        </w:rPr>
        <w:t xml:space="preserve">/d/&lt;slug&gt;/?paid=1&amp;filing=&lt;id&gt;&amp;session_id=cs_…</w:t>
      </w:r>
      <w:r>
        <w:rPr>
          <w:rFonts w:ascii="Calibri" w:hAnsi="Calibri"/>
          <w:sz w:val="22"/>
        </w:rPr>
        <w:t xml:space="preserve">.</w:t>
      </w:r>
    </w:p>
    <w:p>
      <w:pPr>
        <w:spacing w:after="120"/>
      </w:pPr>
      <w:r>
        <w:rPr>
          <w:rFonts w:ascii="Calibri" w:hAnsi="Calibri"/>
          <w:sz w:val="22"/>
        </w:rPr>
        <w:t xml:space="preserve">   The portal calls </w:t>
      </w:r>
      <w:r>
        <w:rPr>
          <w:rFonts w:ascii="Consolas" w:hAnsi="Consolas"/>
          <w:sz w:val="20"/>
          <w:shd w:val="clear" w:color="auto" w:fill="F1F2F6"/>
        </w:rPr>
        <w:t xml:space="preserve">/api/deals/&lt;slug&gt;/stripe/status</w:t>
      </w:r>
      <w:r>
        <w:rPr>
          <w:rFonts w:ascii="Calibri" w:hAnsi="Calibri"/>
          <w:sz w:val="22"/>
        </w:rPr>
        <w:t xml:space="preserve"> to re-verify with</w:t>
      </w:r>
    </w:p>
    <w:p>
      <w:pPr>
        <w:spacing w:after="120"/>
      </w:pPr>
      <w:r>
        <w:rPr>
          <w:rFonts w:ascii="Calibri" w:hAnsi="Calibri"/>
          <w:sz w:val="22"/>
        </w:rPr>
        <w:t xml:space="preserve">   Stripe (don't trust the query string alone) and updates the CSV row to</w:t>
      </w:r>
    </w:p>
    <w:p>
      <w:pPr>
        <w:spacing w:after="120"/>
      </w:pPr>
      <w:r>
        <w:rPr>
          <w:rFonts w:ascii="Calibri" w:hAnsi="Calibri"/>
          <w:sz w:val="22"/>
        </w:rPr>
        <w:t xml:space="preserve">   </w:t>
      </w:r>
      <w:r>
        <w:rPr>
          <w:rFonts w:ascii="Consolas" w:hAnsi="Consolas"/>
          <w:sz w:val="20"/>
          <w:shd w:val="clear" w:color="auto" w:fill="F1F2F6"/>
        </w:rPr>
        <w:t xml:space="preserve">PaymentMethod=stripe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  <w:shd w:val="clear" w:color="auto" w:fill="F1F2F6"/>
        </w:rPr>
        <w:t xml:space="preserve">PaymentStatus=paid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  <w:shd w:val="clear" w:color="auto" w:fill="F1F2F6"/>
        </w:rPr>
        <w:t xml:space="preserve">StripeSessionId=cs_…</w:t>
      </w:r>
      <w:r>
        <w:rPr>
          <w:rFonts w:ascii="Calibri" w:hAnsi="Calibri"/>
          <w:sz w:val="22"/>
        </w:rPr>
        <w:t xml:space="preserve">.</w:t>
      </w:r>
    </w:p>
    <w:p/>
    <w:p>
      <w:pPr>
        <w:spacing w:after="120"/>
      </w:pPr>
      <w:r>
        <w:rPr>
          <w:rFonts w:ascii="Calibri" w:hAnsi="Calibri"/>
          <w:b/>
          <w:sz w:val="22"/>
        </w:rPr>
        <w:t xml:space="preserve">Going live:</w:t>
      </w:r>
      <w:r>
        <w:rPr>
          <w:rFonts w:ascii="Calibri" w:hAnsi="Calibri"/>
          <w:sz w:val="22"/>
        </w:rPr>
        <w:t xml:space="preserve"> swap to a </w:t>
      </w:r>
      <w:r>
        <w:rPr>
          <w:rFonts w:ascii="Consolas" w:hAnsi="Consolas"/>
          <w:sz w:val="20"/>
          <w:shd w:val="clear" w:color="auto" w:fill="F1F2F6"/>
        </w:rPr>
        <w:t xml:space="preserve">sk_live_…</w:t>
      </w:r>
      <w:r>
        <w:rPr>
          <w:rFonts w:ascii="Calibri" w:hAnsi="Calibri"/>
          <w:sz w:val="22"/>
        </w:rPr>
        <w:t xml:space="preserve"> key, set </w:t>
      </w:r>
      <w:r>
        <w:rPr>
          <w:rFonts w:ascii="Consolas" w:hAnsi="Consolas"/>
          <w:sz w:val="20"/>
          <w:shd w:val="clear" w:color="auto" w:fill="F1F2F6"/>
        </w:rPr>
        <w:t xml:space="preserve">-PortalUrl</w:t>
      </w:r>
      <w:r>
        <w:rPr>
          <w:rFonts w:ascii="Calibri" w:hAnsi="Calibri"/>
          <w:sz w:val="22"/>
        </w:rPr>
        <w:t xml:space="preserve"> to the</w:t>
      </w:r>
    </w:p>
    <w:p>
      <w:pPr>
        <w:spacing w:after="120"/>
      </w:pPr>
      <w:r>
        <w:rPr>
          <w:rFonts w:ascii="Calibri" w:hAnsi="Calibri"/>
          <w:sz w:val="22"/>
        </w:rPr>
        <w:t xml:space="preserve">production domain, and (recommended) wire a </w:t>
      </w:r>
      <w:r>
        <w:rPr>
          <w:rFonts w:ascii="Consolas" w:hAnsi="Consolas"/>
          <w:sz w:val="20"/>
          <w:shd w:val="clear" w:color="auto" w:fill="F1F2F6"/>
        </w:rPr>
        <w:t xml:space="preserve">checkout.session.completed</w:t>
      </w:r>
    </w:p>
    <w:p>
      <w:pPr>
        <w:spacing w:after="120"/>
      </w:pPr>
      <w:r>
        <w:rPr>
          <w:rFonts w:ascii="Calibri" w:hAnsi="Calibri"/>
          <w:sz w:val="22"/>
        </w:rPr>
        <w:t xml:space="preserve">webhook to close the gap when a customer pays but closes the browser</w:t>
      </w:r>
    </w:p>
    <w:p>
      <w:pPr>
        <w:spacing w:after="120"/>
      </w:pPr>
      <w:r>
        <w:rPr>
          <w:rFonts w:ascii="Calibri" w:hAnsi="Calibri"/>
          <w:sz w:val="22"/>
        </w:rPr>
        <w:t xml:space="preserve">before the redirect finishes. Webhook signature verification is the only</w:t>
      </w:r>
    </w:p>
    <w:p>
      <w:pPr>
        <w:spacing w:after="120"/>
      </w:pPr>
      <w:r>
        <w:rPr>
          <w:rFonts w:ascii="Calibri" w:hAnsi="Calibri"/>
          <w:sz w:val="22"/>
        </w:rPr>
        <w:t xml:space="preserve">piece not in the codebase yet.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7. Common tasks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"Olivia's email changed"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It's per-deal. Either edit the </w:t>
      </w:r>
      <w:r>
        <w:rPr>
          <w:rFonts w:ascii="Consolas" w:hAnsi="Consolas"/>
          <w:sz w:val="20"/>
          <w:shd w:val="clear" w:color="auto" w:fill="F1F2F6"/>
        </w:rPr>
        <w:t xml:space="preserve">notifyEmail</w:t>
      </w:r>
      <w:r>
        <w:rPr>
          <w:rFonts w:ascii="Calibri" w:hAnsi="Calibri"/>
          <w:sz w:val="22"/>
        </w:rPr>
        <w:t xml:space="preserve"> field in </w:t>
      </w:r>
      <w:r>
        <w:rPr>
          <w:rFonts w:ascii="Consolas" w:hAnsi="Consolas"/>
          <w:sz w:val="20"/>
          <w:shd w:val="clear" w:color="auto" w:fill="F1F2F6"/>
        </w:rPr>
        <w:t xml:space="preserve">deals/&lt;slug&gt;/deal.json</w:t>
      </w:r>
    </w:p>
    <w:p>
      <w:pPr>
        <w:spacing w:after="120"/>
      </w:pPr>
      <w:r>
        <w:rPr>
          <w:rFonts w:ascii="Calibri" w:hAnsi="Calibri"/>
          <w:sz w:val="22"/>
        </w:rPr>
        <w:t xml:space="preserve">and refresh the page, or rebuild the deal via /admin.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"We changed the offering price"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Edit </w:t>
      </w:r>
      <w:r>
        <w:rPr>
          <w:rFonts w:ascii="Consolas" w:hAnsi="Consolas"/>
          <w:sz w:val="20"/>
          <w:shd w:val="clear" w:color="auto" w:fill="F1F2F6"/>
        </w:rPr>
        <w:t xml:space="preserve">deals/&lt;slug&gt;/deal.json</w:t>
      </w:r>
      <w:r>
        <w:rPr>
          <w:rFonts w:ascii="Calibri" w:hAnsi="Calibri"/>
          <w:sz w:val="22"/>
        </w:rPr>
        <w:t xml:space="preserve"> → update </w:t>
      </w:r>
      <w:r>
        <w:rPr>
          <w:rFonts w:ascii="Consolas" w:hAnsi="Consolas"/>
          <w:sz w:val="20"/>
          <w:shd w:val="clear" w:color="auto" w:fill="F1F2F6"/>
        </w:rPr>
        <w:t xml:space="preserve">unitPrice</w:t>
      </w:r>
      <w:r>
        <w:rPr>
          <w:rFonts w:ascii="Calibri" w:hAnsi="Calibri"/>
          <w:sz w:val="22"/>
        </w:rPr>
        <w:t xml:space="preserve">. Existing filings keep</w:t>
      </w:r>
    </w:p>
    <w:p>
      <w:pPr>
        <w:spacing w:after="120"/>
      </w:pPr>
      <w:r>
        <w:rPr>
          <w:rFonts w:ascii="Calibri" w:hAnsi="Calibri"/>
          <w:sz w:val="22"/>
        </w:rPr>
        <w:t xml:space="preserve">their original aggregate (it's stored in the CSV at submission time); new</w:t>
      </w:r>
    </w:p>
    <w:p>
      <w:pPr>
        <w:spacing w:after="120"/>
      </w:pPr>
      <w:r>
        <w:rPr>
          <w:rFonts w:ascii="Calibri" w:hAnsi="Calibri"/>
          <w:sz w:val="22"/>
        </w:rPr>
        <w:t xml:space="preserve">filings use the new price. No server restart needed.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"I need to delete a test deal"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Remove-Item -Recurse "deals\acme-bio-seriesa"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The deal disappears from /, /admin, and any in-flight investor pages</w:t>
      </w:r>
    </w:p>
    <w:p>
      <w:pPr>
        <w:spacing w:after="120"/>
      </w:pPr>
      <w:r>
        <w:rPr>
          <w:rFonts w:ascii="Calibri" w:hAnsi="Calibri"/>
          <w:sz w:val="22"/>
        </w:rPr>
        <w:t xml:space="preserve">404 on next request. You can also archive the CSV elsewhere first.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"Investor pays via wire — how do I mark them paid?"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Open </w:t>
      </w:r>
      <w:r>
        <w:rPr>
          <w:rFonts w:ascii="Consolas" w:hAnsi="Consolas"/>
          <w:sz w:val="20"/>
          <w:shd w:val="clear" w:color="auto" w:fill="F1F2F6"/>
        </w:rPr>
        <w:t xml:space="preserve">deals/&lt;slug&gt;/subscriptions.csv</w:t>
      </w:r>
      <w:r>
        <w:rPr>
          <w:rFonts w:ascii="Calibri" w:hAnsi="Calibri"/>
          <w:sz w:val="22"/>
        </w:rPr>
        <w:t xml:space="preserve"> and edit the </w:t>
      </w:r>
      <w:r>
        <w:rPr>
          <w:rFonts w:ascii="Consolas" w:hAnsi="Consolas"/>
          <w:sz w:val="20"/>
          <w:shd w:val="clear" w:color="auto" w:fill="F1F2F6"/>
        </w:rPr>
        <w:t xml:space="preserve">PaymentMethod</w:t>
      </w:r>
      <w:r>
        <w:rPr>
          <w:rFonts w:ascii="Calibri" w:hAnsi="Calibri"/>
          <w:sz w:val="22"/>
        </w:rPr>
        <w:t xml:space="preserve"> /</w:t>
      </w:r>
    </w:p>
    <w:p>
      <w:pPr>
        <w:spacing w:after="120"/>
      </w:pPr>
      <w:r>
        <w:rPr>
          <w:rFonts w:ascii="Consolas" w:hAnsi="Consolas"/>
          <w:sz w:val="20"/>
          <w:shd w:val="clear" w:color="auto" w:fill="F1F2F6"/>
        </w:rPr>
        <w:t xml:space="preserve">PaymentStatus</w:t>
      </w:r>
      <w:r>
        <w:rPr>
          <w:rFonts w:ascii="Calibri" w:hAnsi="Calibri"/>
          <w:sz w:val="22"/>
        </w:rPr>
        <w:t xml:space="preserve"> columns to </w:t>
      </w:r>
      <w:r>
        <w:rPr>
          <w:rFonts w:ascii="Consolas" w:hAnsi="Consolas"/>
          <w:sz w:val="20"/>
          <w:shd w:val="clear" w:color="auto" w:fill="F1F2F6"/>
        </w:rPr>
        <w:t xml:space="preserve">wire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sz w:val="20"/>
          <w:shd w:val="clear" w:color="auto" w:fill="F1F2F6"/>
        </w:rPr>
        <w:t xml:space="preserve">paid</w:t>
      </w:r>
      <w:r>
        <w:rPr>
          <w:rFonts w:ascii="Calibri" w:hAnsi="Calibri"/>
          <w:sz w:val="22"/>
        </w:rPr>
        <w:t xml:space="preserve">. Re-run the portal once and</w:t>
      </w:r>
    </w:p>
    <w:p>
      <w:pPr>
        <w:spacing w:after="120"/>
      </w:pPr>
      <w:r>
        <w:rPr>
          <w:rFonts w:ascii="Calibri" w:hAnsi="Calibri"/>
          <w:sz w:val="22"/>
        </w:rPr>
        <w:t xml:space="preserve">the XLSX regenerates next time anyone files. Or just edit the XLSX</w:t>
      </w:r>
    </w:p>
    <w:p>
      <w:pPr>
        <w:spacing w:after="120"/>
      </w:pPr>
      <w:r>
        <w:rPr>
          <w:rFonts w:ascii="Calibri" w:hAnsi="Calibri"/>
          <w:sz w:val="22"/>
        </w:rPr>
        <w:t xml:space="preserve">directly (the CSV stays the source of truth, so make sure both match if</w:t>
      </w:r>
    </w:p>
    <w:p>
      <w:pPr>
        <w:spacing w:after="120"/>
      </w:pPr>
      <w:r>
        <w:rPr>
          <w:rFonts w:ascii="Calibri" w:hAnsi="Calibri"/>
          <w:sz w:val="22"/>
        </w:rPr>
        <w:t xml:space="preserve">you go that route).</w:t>
      </w:r>
    </w:p>
    <w:p/>
    <w:p>
      <w:pPr>
        <w:spacing w:before="180" w:after="120"/>
        <w:keepNext/>
      </w:pPr>
      <w:r>
        <w:rPr>
          <w:rFonts w:ascii="Calibri" w:hAnsi="Calibri"/>
          <w:b/>
          <w:color w:val="131722"/>
          <w:sz w:val="26"/>
        </w:rPr>
        <w:t xml:space="preserve">"I want to test without Outlook popping up every submission"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Start the server with </w:t>
      </w:r>
      <w:r>
        <w:rPr>
          <w:rFonts w:ascii="Consolas" w:hAnsi="Consolas"/>
          <w:sz w:val="20"/>
          <w:shd w:val="clear" w:color="auto" w:fill="F1F2F6"/>
        </w:rPr>
        <w:t xml:space="preserve">-NoAutoOpen</w:t>
      </w:r>
      <w:r>
        <w:rPr>
          <w:rFonts w:ascii="Calibri" w:hAnsi="Calibri"/>
          <w:sz w:val="22"/>
        </w:rPr>
        <w:t xml:space="preserve">. The </w:t>
      </w:r>
      <w:r>
        <w:rPr>
          <w:rFonts w:ascii="Consolas" w:hAnsi="Consolas"/>
          <w:sz w:val="20"/>
          <w:shd w:val="clear" w:color="auto" w:fill="F1F2F6"/>
        </w:rPr>
        <w:t xml:space="preserve">.eml</w:t>
      </w:r>
      <w:r>
        <w:rPr>
          <w:rFonts w:ascii="Calibri" w:hAnsi="Calibri"/>
          <w:sz w:val="22"/>
        </w:rPr>
        <w:t xml:space="preserve"> drafts are still written</w:t>
      </w:r>
    </w:p>
    <w:p>
      <w:pPr>
        <w:spacing w:after="120"/>
      </w:pPr>
      <w:r>
        <w:rPr>
          <w:rFonts w:ascii="Calibri" w:hAnsi="Calibri"/>
          <w:sz w:val="22"/>
        </w:rPr>
        <w:t xml:space="preserve">into </w:t>
      </w:r>
      <w:r>
        <w:rPr>
          <w:rFonts w:ascii="Consolas" w:hAnsi="Consolas"/>
          <w:sz w:val="20"/>
          <w:shd w:val="clear" w:color="auto" w:fill="F1F2F6"/>
        </w:rPr>
        <w:t xml:space="preserve">deals/&lt;slug&gt;/filings/</w:t>
      </w:r>
      <w:r>
        <w:rPr>
          <w:rFonts w:ascii="Calibri" w:hAnsi="Calibri"/>
          <w:sz w:val="22"/>
        </w:rPr>
        <w:t xml:space="preserve"> so you can open them by hand to verify.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8. What "AutoSubDoc" knows about each deal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Stored in </w:t>
      </w:r>
      <w:r>
        <w:rPr>
          <w:rFonts w:ascii="Consolas" w:hAnsi="Consolas"/>
          <w:sz w:val="20"/>
          <w:shd w:val="clear" w:color="auto" w:fill="F1F2F6"/>
        </w:rPr>
        <w:t xml:space="preserve">deals/&lt;slug&gt;/deal.json</w:t>
      </w:r>
      <w:r>
        <w:rPr>
          <w:rFonts w:ascii="Calibri" w:hAnsi="Calibri"/>
          <w:sz w:val="22"/>
        </w:rPr>
        <w:t xml:space="preserve">. Populated either by /admin or by</w:t>
      </w:r>
    </w:p>
    <w:p>
      <w:pPr>
        <w:spacing w:after="120"/>
      </w:pPr>
      <w:r>
        <w:rPr>
          <w:rFonts w:ascii="Calibri" w:hAnsi="Calibri"/>
          <w:sz w:val="22"/>
        </w:rPr>
        <w:t xml:space="preserve">hand-editing the file:</w:t>
      </w:r>
    </w:p>
    <w:p/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{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"slug":            "acme-bio-seriesa",         // URL-safe; matches folder name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"displayName":     "Acme Bio - Series A...",   // appears as page title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"issuer":          "Acme Bio Inc.",            // shown in subtitle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"subTitle":        "Private Placement Subscription Portal",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"currency":        "USD",                      // CAD / USD / EUR / GBP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"unitPrice":       2.50,                       // per unit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"unitName":        "preferred share",          // singular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"unitNamePlural":  "preferred shares",         // shown on form labels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"formType":        "simple",                   // or "complex_canadian_pp"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"notifyEmail":     "legal@acmebio.com",        // To: header on .eml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"fromEmail":       "subscriptions@acmebio.com",// From: header on .eml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"stripeEnabled":   true,                       // controls "Pay with card" button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"wireInstructions":"Bank... Account... Reference...",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  "createdAt":       "2026-04-25"</w:t>
      </w:r>
    </w:p>
    <w:p>
      <w:pPr>
        <w:spacing w:after="0"/>
        <w:shd w:val="clear" w:color="auto" w:fill="F4F5F8"/>
        <w:ind w:left="240"/>
      </w:pPr>
      <w:r>
        <w:rPr>
          <w:rFonts w:ascii="Consolas" w:hAnsi="Consolas"/>
          <w:sz w:val="20"/>
        </w:rPr>
        <w:t xml:space="preserve">}</w:t>
      </w:r>
    </w:p>
    <w:p/>
    <w:p>
      <w:pPr>
        <w:spacing w:after="120"/>
      </w:pPr>
      <w:r>
        <w:rPr>
          <w:rFonts w:ascii="Calibri" w:hAnsi="Calibri"/>
          <w:sz w:val="22"/>
        </w:rPr>
        <w:t xml:space="preserve">Two </w:t>
      </w:r>
      <w:r>
        <w:rPr>
          <w:rFonts w:ascii="Consolas" w:hAnsi="Consolas"/>
          <w:sz w:val="20"/>
          <w:shd w:val="clear" w:color="auto" w:fill="F1F2F6"/>
        </w:rPr>
        <w:t xml:space="preserve">formType</w:t>
      </w:r>
      <w:r>
        <w:rPr>
          <w:rFonts w:ascii="Calibri" w:hAnsi="Calibri"/>
          <w:sz w:val="22"/>
        </w:rPr>
        <w:t xml:space="preserve"> values are supported:</w:t>
      </w:r>
    </w:p>
    <w:p/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b/>
          <w:sz w:val="22"/>
        </w:rPr>
        <w:t xml:space="preserve">`complex_canadian_pp`</w:t>
      </w:r>
      <w:r>
        <w:rPr>
          <w:rFonts w:ascii="Calibri" w:hAnsi="Calibri"/>
          <w:sz w:val="22"/>
        </w:rPr>
        <w:t xml:space="preserve"> — the existing PsilocybinLabs flow, with full</w:t>
      </w:r>
    </w:p>
    <w:p>
      <w:pPr>
        <w:spacing w:after="120"/>
      </w:pPr>
      <w:r>
        <w:rPr>
          <w:rFonts w:ascii="Calibri" w:hAnsi="Calibri"/>
          <w:sz w:val="22"/>
        </w:rPr>
        <w:t xml:space="preserve">  NI 45-106 Schedule A AI category picker, Schedule B FFBA, Schedule C</w:t>
      </w:r>
    </w:p>
    <w:p>
      <w:pPr>
        <w:spacing w:after="120"/>
      </w:pPr>
      <w:r>
        <w:rPr>
          <w:rFonts w:ascii="Calibri" w:hAnsi="Calibri"/>
          <w:sz w:val="22"/>
        </w:rPr>
        <w:t xml:space="preserve">  US-AI initials, and Form 45-106F9 risk acknowledgement. Use this when</w:t>
      </w:r>
    </w:p>
    <w:p>
      <w:pPr>
        <w:spacing w:after="120"/>
      </w:pPr>
      <w:r>
        <w:rPr>
          <w:rFonts w:ascii="Calibri" w:hAnsi="Calibri"/>
          <w:sz w:val="22"/>
        </w:rPr>
        <w:t xml:space="preserve">  the document has those schedules baked in.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b/>
          <w:sz w:val="22"/>
        </w:rPr>
        <w:t xml:space="preserve">`simple`</w:t>
      </w:r>
      <w:r>
        <w:rPr>
          <w:rFonts w:ascii="Calibri" w:hAnsi="Calibri"/>
          <w:sz w:val="22"/>
        </w:rPr>
        <w:t xml:space="preserve"> — the same multi-step form; for documents that don't have</w:t>
      </w:r>
    </w:p>
    <w:p>
      <w:pPr>
        <w:spacing w:after="120"/>
      </w:pPr>
      <w:r>
        <w:rPr>
          <w:rFonts w:ascii="Calibri" w:hAnsi="Calibri"/>
          <w:sz w:val="22"/>
        </w:rPr>
        <w:t xml:space="preserve">  the Canadian-specific schedules, the AI/FFBA/US-AI sections still</w:t>
      </w:r>
    </w:p>
    <w:p>
      <w:pPr>
        <w:spacing w:after="120"/>
      </w:pPr>
      <w:r>
        <w:rPr>
          <w:rFonts w:ascii="Calibri" w:hAnsi="Calibri"/>
          <w:sz w:val="22"/>
        </w:rPr>
        <w:t xml:space="preserve">  render (they're harmless if the template doesn't reference those</w:t>
      </w:r>
    </w:p>
    <w:p>
      <w:pPr>
        <w:spacing w:after="120"/>
      </w:pPr>
      <w:r>
        <w:rPr>
          <w:rFonts w:ascii="Calibri" w:hAnsi="Calibri"/>
          <w:sz w:val="22"/>
        </w:rPr>
        <w:t xml:space="preserve">  placeholders) but generally the basic identity / address / units /</w:t>
      </w:r>
    </w:p>
    <w:p>
      <w:pPr>
        <w:spacing w:after="120"/>
      </w:pPr>
      <w:r>
        <w:rPr>
          <w:rFonts w:ascii="Calibri" w:hAnsi="Calibri"/>
          <w:sz w:val="22"/>
        </w:rPr>
        <w:t xml:space="preserve">  signature fields are what get filled.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9. Pre-flight checklist before going live</w:t>
      </w:r>
    </w:p>
    <w:p/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sz w:val="22"/>
        </w:rPr>
        <w:t xml:space="preserve">[ ] Open every generated DOCX in Word and confirm the formatting</w:t>
      </w:r>
    </w:p>
    <w:p>
      <w:pPr>
        <w:spacing w:after="120"/>
      </w:pPr>
      <w:r>
        <w:rPr>
          <w:rFonts w:ascii="Calibri" w:hAnsi="Calibri"/>
          <w:sz w:val="22"/>
        </w:rPr>
        <w:t xml:space="preserve">      survives the merge (no missing pages, no broken tables, no</w:t>
      </w:r>
    </w:p>
    <w:p>
      <w:pPr>
        <w:spacing w:after="120"/>
      </w:pPr>
      <w:r>
        <w:rPr>
          <w:rFonts w:ascii="Calibri" w:hAnsi="Calibri"/>
          <w:sz w:val="22"/>
        </w:rPr>
        <w:t xml:space="preserve">      stray placeholders like </w:t>
      </w:r>
      <w:r>
        <w:rPr>
          <w:rFonts w:ascii="Consolas" w:hAnsi="Consolas"/>
          <w:sz w:val="20"/>
          <w:shd w:val="clear" w:color="auto" w:fill="F1F2F6"/>
        </w:rPr>
        <w:t xml:space="preserve">{SUBSCRIBER_NAME}</w:t>
      </w:r>
      <w:r>
        <w:rPr>
          <w:rFonts w:ascii="Calibri" w:hAnsi="Calibri"/>
          <w:sz w:val="22"/>
        </w:rPr>
        <w:t xml:space="preserve">).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sz w:val="22"/>
        </w:rPr>
        <w:t xml:space="preserve">[ ] File a real test submission to yourself; confirm Olivia (or the</w:t>
      </w:r>
    </w:p>
    <w:p>
      <w:pPr>
        <w:spacing w:after="120"/>
      </w:pPr>
      <w:r>
        <w:rPr>
          <w:rFonts w:ascii="Calibri" w:hAnsi="Calibri"/>
          <w:sz w:val="22"/>
        </w:rPr>
        <w:t xml:space="preserve">      configured </w:t>
      </w:r>
      <w:r>
        <w:rPr>
          <w:rFonts w:ascii="Consolas" w:hAnsi="Consolas"/>
          <w:sz w:val="20"/>
          <w:shd w:val="clear" w:color="auto" w:fill="F1F2F6"/>
        </w:rPr>
        <w:t xml:space="preserve">notifyEmail</w:t>
      </w:r>
      <w:r>
        <w:rPr>
          <w:rFonts w:ascii="Calibri" w:hAnsi="Calibri"/>
          <w:sz w:val="22"/>
        </w:rPr>
        <w:t xml:space="preserve">) receives the email with both the DOCX</w:t>
      </w:r>
    </w:p>
    <w:p>
      <w:pPr>
        <w:spacing w:after="120"/>
      </w:pPr>
      <w:r>
        <w:rPr>
          <w:rFonts w:ascii="Calibri" w:hAnsi="Calibri"/>
          <w:sz w:val="22"/>
        </w:rPr>
        <w:t xml:space="preserve">      and the Excel log attached.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sz w:val="22"/>
        </w:rPr>
        <w:t xml:space="preserve">[ ] Open </w:t>
      </w:r>
      <w:r>
        <w:rPr>
          <w:rFonts w:ascii="Consolas" w:hAnsi="Consolas"/>
          <w:sz w:val="20"/>
          <w:shd w:val="clear" w:color="auto" w:fill="F1F2F6"/>
        </w:rPr>
        <w:t xml:space="preserve">subscriptions.xlsx</w:t>
      </w:r>
      <w:r>
        <w:rPr>
          <w:rFonts w:ascii="Calibri" w:hAnsi="Calibri"/>
          <w:sz w:val="22"/>
        </w:rPr>
        <w:t xml:space="preserve"> in Excel — bold header, sortable, all</w:t>
      </w:r>
    </w:p>
    <w:p>
      <w:pPr>
        <w:spacing w:after="120"/>
      </w:pPr>
      <w:r>
        <w:rPr>
          <w:rFonts w:ascii="Calibri" w:hAnsi="Calibri"/>
          <w:sz w:val="22"/>
        </w:rPr>
        <w:t xml:space="preserve">      columns intact, no merged cells.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sz w:val="22"/>
        </w:rPr>
        <w:t xml:space="preserve">[ ] Try a Stripe payment in test mode end-to-end. CSV row should</w:t>
      </w:r>
    </w:p>
    <w:p>
      <w:pPr>
        <w:spacing w:after="120"/>
      </w:pPr>
      <w:r>
        <w:rPr>
          <w:rFonts w:ascii="Calibri" w:hAnsi="Calibri"/>
          <w:sz w:val="22"/>
        </w:rPr>
        <w:t xml:space="preserve">      flip from </w:t>
      </w:r>
      <w:r>
        <w:rPr>
          <w:rFonts w:ascii="Consolas" w:hAnsi="Consolas"/>
          <w:sz w:val="20"/>
          <w:shd w:val="clear" w:color="auto" w:fill="F1F2F6"/>
        </w:rPr>
        <w:t xml:space="preserve">PaymentStatus=pending</w:t>
      </w:r>
      <w:r>
        <w:rPr>
          <w:rFonts w:ascii="Calibri" w:hAnsi="Calibri"/>
          <w:sz w:val="22"/>
        </w:rPr>
        <w:t xml:space="preserve"> to </w:t>
      </w:r>
      <w:r>
        <w:rPr>
          <w:rFonts w:ascii="Consolas" w:hAnsi="Consolas"/>
          <w:sz w:val="20"/>
          <w:shd w:val="clear" w:color="auto" w:fill="F1F2F6"/>
        </w:rPr>
        <w:t xml:space="preserve">paid</w:t>
      </w:r>
      <w:r>
        <w:rPr>
          <w:rFonts w:ascii="Calibri" w:hAnsi="Calibri"/>
          <w:sz w:val="22"/>
        </w:rPr>
        <w:t xml:space="preserve"> and the Stripe</w:t>
      </w:r>
    </w:p>
    <w:p>
      <w:pPr>
        <w:spacing w:after="120"/>
      </w:pPr>
      <w:r>
        <w:rPr>
          <w:rFonts w:ascii="Calibri" w:hAnsi="Calibri"/>
          <w:sz w:val="22"/>
        </w:rPr>
        <w:t xml:space="preserve">      dashboard should show the same </w:t>
      </w:r>
      <w:r>
        <w:rPr>
          <w:rFonts w:ascii="Consolas" w:hAnsi="Consolas"/>
          <w:sz w:val="20"/>
          <w:shd w:val="clear" w:color="auto" w:fill="F1F2F6"/>
        </w:rPr>
        <w:t xml:space="preserve">filingId</w:t>
      </w:r>
      <w:r>
        <w:rPr>
          <w:rFonts w:ascii="Calibri" w:hAnsi="Calibri"/>
          <w:sz w:val="22"/>
        </w:rPr>
        <w:t xml:space="preserve"> in metadata.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sz w:val="22"/>
        </w:rPr>
        <w:t xml:space="preserve">[ ] If the host machine doesn't have Outlook, install Thunderbird (or</w:t>
      </w:r>
    </w:p>
    <w:p>
      <w:pPr>
        <w:spacing w:after="120"/>
      </w:pPr>
      <w:r>
        <w:rPr>
          <w:rFonts w:ascii="Calibri" w:hAnsi="Calibri"/>
          <w:sz w:val="22"/>
        </w:rPr>
        <w:t xml:space="preserve">      another mail client) and confirm </w:t>
      </w:r>
      <w:r>
        <w:rPr>
          <w:rFonts w:ascii="Consolas" w:hAnsi="Consolas"/>
          <w:sz w:val="20"/>
          <w:shd w:val="clear" w:color="auto" w:fill="F1F2F6"/>
        </w:rPr>
        <w:t xml:space="preserve">.eml</w:t>
      </w:r>
      <w:r>
        <w:rPr>
          <w:rFonts w:ascii="Calibri" w:hAnsi="Calibri"/>
          <w:sz w:val="22"/>
        </w:rPr>
        <w:t xml:space="preserve"> files double-click open</w:t>
      </w:r>
    </w:p>
    <w:p>
      <w:pPr>
        <w:spacing w:after="120"/>
      </w:pPr>
      <w:r>
        <w:rPr>
          <w:rFonts w:ascii="Calibri" w:hAnsi="Calibri"/>
          <w:sz w:val="22"/>
        </w:rPr>
        <w:t xml:space="preserve">      with attachments visible.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sz w:val="22"/>
        </w:rPr>
        <w:t xml:space="preserve">[ ] Make sure the </w:t>
      </w:r>
      <w:r>
        <w:rPr>
          <w:rFonts w:ascii="Consolas" w:hAnsi="Consolas"/>
          <w:sz w:val="20"/>
          <w:shd w:val="clear" w:color="auto" w:fill="F1F2F6"/>
        </w:rPr>
        <w:t xml:space="preserve">notifyEmail</w:t>
      </w:r>
      <w:r>
        <w:rPr>
          <w:rFonts w:ascii="Calibri" w:hAnsi="Calibri"/>
          <w:sz w:val="22"/>
        </w:rPr>
        <w:t xml:space="preserve"> mailbox is monitored — there's no</w:t>
      </w:r>
    </w:p>
    <w:p>
      <w:pPr>
        <w:spacing w:after="120"/>
      </w:pPr>
      <w:r>
        <w:rPr>
          <w:rFonts w:ascii="Calibri" w:hAnsi="Calibri"/>
          <w:sz w:val="22"/>
        </w:rPr>
        <w:t xml:space="preserve">      automated escalation if Olivia is on vacation.</w:t>
      </w:r>
    </w:p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10. Open items / nice-to-haves</w:t>
      </w:r>
    </w:p>
    <w:p/>
    <w:tbl>
      <w:tblPr>
        <w:tblW w:w="5000" w:type="pct"/>
        <w:tblBorders>
          <w:top w:val="single" w:sz="4" w:color="C7CCD6"/>
          <w:left w:val="single" w:sz="4" w:color="C7CCD6"/>
          <w:bottom w:val="single" w:sz="4" w:color="C7CCD6"/>
          <w:right w:val="single" w:sz="4" w:color="C7CCD6"/>
          <w:insideH w:val="single" w:sz="4" w:color="E3E6EC"/>
          <w:insideV w:val="single" w:sz="4" w:color="E3E6EC"/>
        </w:tblBorders>
        <w:tblLayout w:type="autofit"/>
      </w:tblPr>
      <w:tblGrid>
        <w:gridCol/>
        <w:gridCol/>
      </w:tblGrid>
      <w:tr>
        <w:trPr>
          <w:tblHeader/>
        </w:trPr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Priority</w:t>
            </w:r>
          </w:p>
        </w:tc>
        <w:tc>
          <w:tcPr>
            <w:shd w:val="clear" w:color="auto" w:fill="EDF1FF"/>
          </w:tcPr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Item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P1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b/>
                <w:sz w:val="22"/>
              </w:rPr>
              <w:t xml:space="preserve">Stripe webhook</w:t>
            </w:r>
            <w:r>
              <w:rPr>
                <w:rFonts w:ascii="Calibri" w:hAnsi="Calibri"/>
                <w:sz w:val="22"/>
              </w:rPr>
              <w:t xml:space="preserve"> for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checkout.session.completed</w:t>
            </w:r>
            <w:r>
              <w:rPr>
                <w:rFonts w:ascii="Calibri" w:hAnsi="Calibri"/>
                <w:sz w:val="22"/>
              </w:rPr>
              <w:t xml:space="preserve"> — closes the gap when a customer pays but closes the browser before redirect.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P2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Server-side validation matching the client-side validation (today the server trusts the client).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P2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A "View filings" admin page that reads each deal's CSV — saves Olivia from opening the file manually.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P3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Real silent send (Microsoft Graph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/sendMail</w:t>
            </w:r>
            <w:r>
              <w:rPr>
                <w:rFonts w:ascii="Calibri" w:hAnsi="Calibri"/>
                <w:sz w:val="22"/>
              </w:rPr>
              <w:t xml:space="preserve"> or Office 365 SMTP) so submissions email themselves without Outlook.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P3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Per-deal Stripe accounts via Stripe Connect (today all deals share the one </w:t>
            </w:r>
            <w:r>
              <w:rPr>
                <w:rFonts w:ascii="Consolas" w:hAnsi="Consolas"/>
                <w:sz w:val="20"/>
                <w:shd w:val="clear" w:color="auto" w:fill="F1F2F6"/>
              </w:rPr>
              <w:t xml:space="preserve">STRIPE_SECRET_KEY</w:t>
            </w:r>
            <w:r>
              <w:rPr>
                <w:rFonts w:ascii="Calibri" w:hAnsi="Calibri"/>
                <w:sz w:val="22"/>
              </w:rPr>
              <w:t xml:space="preserve">).</w:t>
            </w:r>
          </w:p>
        </w:tc>
      </w:tr>
      <w:tr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P3</w:t>
            </w:r>
          </w:p>
        </w:tc>
        <w:tc>
          <w:tcPr/>
          <w:p>
            <w:pPr>
              <w:spacing w:after="40"/>
            </w:pPr>
            <w:r>
              <w:rPr>
                <w:rFonts w:ascii="Calibri" w:hAnsi="Calibri"/>
                <w:sz w:val="22"/>
              </w:rPr>
              <w:t xml:space="preserve">Edit / archive deals from /admin (today only create works).</w:t>
            </w:r>
          </w:p>
        </w:tc>
      </w:tr>
    </w:tbl>
    <w:p/>
    <w:p/>
    <w:p>
      <w:pPr>
        <w:pBdr>
          <w:bottom w:val="single" w:sz="6" w:space="1" w:color="E3E6EC"/>
        </w:pBdr>
        <w:spacing w:after="160"/>
      </w:pPr>
    </w:p>
    <w:p/>
    <w:p>
      <w:pPr>
        <w:spacing w:before="240" w:after="120"/>
        <w:keepNext/>
      </w:pPr>
      <w:r>
        <w:rPr>
          <w:rFonts w:ascii="Calibri" w:hAnsi="Calibri"/>
          <w:b/>
          <w:color w:val="131722"/>
          <w:sz w:val="32"/>
        </w:rPr>
        <w:t xml:space="preserve">11. Where to ask questions</w:t>
      </w:r>
    </w:p>
    <w:p/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b/>
          <w:sz w:val="22"/>
        </w:rPr>
        <w:t xml:space="preserve">Legal / agreement content</w:t>
      </w:r>
      <w:r>
        <w:rPr>
          <w:rFonts w:ascii="Calibri" w:hAnsi="Calibri"/>
          <w:sz w:val="22"/>
        </w:rPr>
        <w:t xml:space="preserve"> — Sasa Jarvis at McMillan LLP (per the</w:t>
      </w:r>
    </w:p>
    <w:p>
      <w:pPr>
        <w:spacing w:after="120"/>
      </w:pPr>
      <w:r>
        <w:rPr>
          <w:rFonts w:ascii="Calibri" w:hAnsi="Calibri"/>
          <w:sz w:val="22"/>
        </w:rPr>
        <w:t xml:space="preserve">  PsilocybinLabs agreement face page).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b/>
          <w:sz w:val="22"/>
        </w:rPr>
        <w:t xml:space="preserve">Issuer questions</w:t>
      </w:r>
      <w:r>
        <w:rPr>
          <w:rFonts w:ascii="Calibri" w:hAnsi="Calibri"/>
          <w:sz w:val="22"/>
        </w:rPr>
        <w:t xml:space="preserve"> — Ian McDonald · 1-647-407-2515 ·</w:t>
      </w:r>
    </w:p>
    <w:p>
      <w:pPr>
        <w:spacing w:after="120"/>
      </w:pPr>
      <w:r>
        <w:rPr>
          <w:rFonts w:ascii="Calibri" w:hAnsi="Calibri"/>
          <w:sz w:val="22"/>
        </w:rPr>
        <w:t xml:space="preserve">  ian@northwardcap.com.</w:t>
      </w:r>
    </w:p>
    <w:p>
      <w:pPr>
        <w:numPr>
          <w:ilvl w:val="0"/>
          <w:numId w:val="1"/>
        </w:numPr>
        <w:spacing w:after="60"/>
        <w:ind w:left="360"/>
      </w:pPr>
      <w:r>
        <w:rPr>
          <w:rFonts w:ascii="Calibri" w:hAnsi="Calibri"/>
          <w:b/>
          <w:sz w:val="22"/>
        </w:rPr>
        <w:t xml:space="preserve">Code / portal questions</w:t>
      </w:r>
      <w:r>
        <w:rPr>
          <w:rFonts w:ascii="Calibri" w:hAnsi="Calibri"/>
          <w:sz w:val="22"/>
        </w:rPr>
        <w:t xml:space="preserve"> — read git log first; the comments in</w:t>
      </w:r>
    </w:p>
    <w:p>
      <w:pPr>
        <w:spacing w:after="120"/>
      </w:pPr>
      <w:r>
        <w:rPr>
          <w:rFonts w:ascii="Calibri" w:hAnsi="Calibri"/>
          <w:sz w:val="22"/>
        </w:rPr>
        <w:t xml:space="preserve">  </w:t>
      </w:r>
      <w:r>
        <w:rPr>
          <w:rFonts w:ascii="Consolas" w:hAnsi="Consolas"/>
          <w:sz w:val="20"/>
          <w:shd w:val="clear" w:color="auto" w:fill="F1F2F6"/>
        </w:rPr>
        <w:t xml:space="preserve">scripts/serve.ps1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sz w:val="20"/>
          <w:shd w:val="clear" w:color="auto" w:fill="F1F2F6"/>
        </w:rPr>
        <w:t xml:space="preserve">public/app.js</w:t>
      </w:r>
      <w:r>
        <w:rPr>
          <w:rFonts w:ascii="Calibri" w:hAnsi="Calibri"/>
          <w:sz w:val="22"/>
        </w:rPr>
        <w:t xml:space="preserve"> are deliberately verbose.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\u2022"/>
      <w:lvlJc w:val="left"/>
      <w:pPr>
        <w:ind w:left="360" w:hanging="360"/>
      </w:pPr>
      <w:rPr>
        <w:rFonts w:ascii="Symbol" w:hAnsi="Symbol"/>
      </w:rPr>
    </w:lvl>
    <w:lvl w:ilvl="1">
      <w:start w:val="1"/>
      <w:numFmt w:val="bullet"/>
      <w:lvlText w:val="\u25E6"/>
      <w:lvlJc w:val="left"/>
      <w:pPr>
        <w:ind w:left="720" w:hanging="360"/>
      </w:pPr>
    </w:lvl>
    <w:lvl w:ilvl="2">
      <w:start w:val="1"/>
      <w:numFmt w:val="bullet"/>
      <w:lvlText w:val="\u25AA"/>
      <w:lvlJc w:val="left"/>
      <w:pPr>
        <w:ind w:left="108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CA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