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F1E2E" w14:textId="2AF511B0" w:rsidR="001000DC" w:rsidRDefault="001000DC">
      <w:pPr>
        <w:pBdr>
          <w:bottom w:val="single" w:sz="6" w:space="1" w:color="auto"/>
        </w:pBdr>
      </w:pPr>
      <w:r>
        <w:t xml:space="preserve">Different type of colleges: </w:t>
      </w:r>
      <w:hyperlink r:id="rId6" w:history="1">
        <w:r w:rsidRPr="00700371">
          <w:rPr>
            <w:rStyle w:val="Hyperlink"/>
          </w:rPr>
          <w:t>https://www.mefa.org/blog/breaking-down-the-different-types-of-colleges</w:t>
        </w:r>
      </w:hyperlink>
    </w:p>
    <w:p w14:paraId="53C7B840" w14:textId="53148C23" w:rsidR="001000DC" w:rsidRDefault="00395EA2">
      <w:pPr>
        <w:pBdr>
          <w:bottom w:val="single" w:sz="6" w:space="1" w:color="auto"/>
        </w:pBdr>
      </w:pPr>
      <w:r>
        <w:t xml:space="preserve">Early action, early decision, and other information about applying early: </w:t>
      </w:r>
      <w:hyperlink r:id="rId7" w:history="1">
        <w:r w:rsidRPr="00700371">
          <w:rPr>
            <w:rStyle w:val="Hyperlink"/>
          </w:rPr>
          <w:t>https://counselors.collegeboard.org/college-application/early-decision-action</w:t>
        </w:r>
      </w:hyperlink>
      <w:r>
        <w:t xml:space="preserve"> </w:t>
      </w:r>
    </w:p>
    <w:p w14:paraId="028B4763" w14:textId="68470E31" w:rsidR="00B12955" w:rsidRDefault="00B12955">
      <w:pPr>
        <w:pBdr>
          <w:bottom w:val="single" w:sz="6" w:space="1" w:color="auto"/>
        </w:pBdr>
      </w:pPr>
      <w:r>
        <w:t>Understand the difference between colleges and universities.</w:t>
      </w:r>
    </w:p>
    <w:p w14:paraId="177EEF99" w14:textId="77777777" w:rsidR="00D25430" w:rsidRDefault="00D25430">
      <w:pPr>
        <w:pBdr>
          <w:bottom w:val="single" w:sz="6" w:space="1" w:color="auto"/>
        </w:pBdr>
      </w:pPr>
    </w:p>
    <w:sdt>
      <w:sdtPr>
        <w:id w:val="44205021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73BF31D" w14:textId="152CE807" w:rsidR="00D25430" w:rsidRDefault="00D25430">
          <w:pPr>
            <w:pStyle w:val="TOCHeading"/>
          </w:pPr>
          <w:r>
            <w:t>Table of Contents (ctrl + click to go there)</w:t>
          </w:r>
        </w:p>
        <w:p w14:paraId="7CD666BA" w14:textId="00BF5C37" w:rsidR="00D25430" w:rsidRDefault="00D254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809893" w:history="1">
            <w:r w:rsidRPr="00910888">
              <w:rPr>
                <w:rStyle w:val="Hyperlink"/>
                <w:noProof/>
              </w:rPr>
              <w:t>Affiliat</w:t>
            </w:r>
            <w:r w:rsidRPr="00910888">
              <w:rPr>
                <w:rStyle w:val="Hyperlink"/>
                <w:noProof/>
              </w:rPr>
              <w:t>i</w:t>
            </w:r>
            <w:r w:rsidRPr="00910888">
              <w:rPr>
                <w:rStyle w:val="Hyperlink"/>
                <w:noProof/>
              </w:rPr>
              <w:t>ons</w:t>
            </w:r>
            <w:r>
              <w:rPr>
                <w:noProof/>
                <w:webHidden/>
              </w:rPr>
              <w:tab/>
            </w:r>
            <w:r>
              <w:rPr>
                <w:noProof/>
                <w:webHidden/>
              </w:rPr>
              <w:fldChar w:fldCharType="begin"/>
            </w:r>
            <w:r>
              <w:rPr>
                <w:noProof/>
                <w:webHidden/>
              </w:rPr>
              <w:instrText xml:space="preserve"> PAGEREF _Toc177809893 \h </w:instrText>
            </w:r>
            <w:r>
              <w:rPr>
                <w:noProof/>
                <w:webHidden/>
              </w:rPr>
            </w:r>
            <w:r>
              <w:rPr>
                <w:noProof/>
                <w:webHidden/>
              </w:rPr>
              <w:fldChar w:fldCharType="separate"/>
            </w:r>
            <w:r>
              <w:rPr>
                <w:noProof/>
                <w:webHidden/>
              </w:rPr>
              <w:t>1</w:t>
            </w:r>
            <w:r>
              <w:rPr>
                <w:noProof/>
                <w:webHidden/>
              </w:rPr>
              <w:fldChar w:fldCharType="end"/>
            </w:r>
          </w:hyperlink>
        </w:p>
        <w:p w14:paraId="482FDC17" w14:textId="6BBA7E39" w:rsidR="00D25430" w:rsidRDefault="00D25430">
          <w:pPr>
            <w:pStyle w:val="TOC1"/>
            <w:tabs>
              <w:tab w:val="right" w:leader="dot" w:pos="9350"/>
            </w:tabs>
            <w:rPr>
              <w:rFonts w:eastAsiaTheme="minorEastAsia"/>
              <w:noProof/>
            </w:rPr>
          </w:pPr>
          <w:hyperlink w:anchor="_Toc177809894" w:history="1">
            <w:r w:rsidRPr="00910888">
              <w:rPr>
                <w:rStyle w:val="Hyperlink"/>
                <w:noProof/>
              </w:rPr>
              <w:t>Religious Colleges</w:t>
            </w:r>
            <w:r>
              <w:rPr>
                <w:noProof/>
                <w:webHidden/>
              </w:rPr>
              <w:tab/>
            </w:r>
            <w:r>
              <w:rPr>
                <w:noProof/>
                <w:webHidden/>
              </w:rPr>
              <w:fldChar w:fldCharType="begin"/>
            </w:r>
            <w:r>
              <w:rPr>
                <w:noProof/>
                <w:webHidden/>
              </w:rPr>
              <w:instrText xml:space="preserve"> PAGEREF _Toc177809894 \h </w:instrText>
            </w:r>
            <w:r>
              <w:rPr>
                <w:noProof/>
                <w:webHidden/>
              </w:rPr>
            </w:r>
            <w:r>
              <w:rPr>
                <w:noProof/>
                <w:webHidden/>
              </w:rPr>
              <w:fldChar w:fldCharType="separate"/>
            </w:r>
            <w:r>
              <w:rPr>
                <w:noProof/>
                <w:webHidden/>
              </w:rPr>
              <w:t>2</w:t>
            </w:r>
            <w:r>
              <w:rPr>
                <w:noProof/>
                <w:webHidden/>
              </w:rPr>
              <w:fldChar w:fldCharType="end"/>
            </w:r>
          </w:hyperlink>
        </w:p>
        <w:p w14:paraId="6F1B3532" w14:textId="4DF39D5B" w:rsidR="00D25430" w:rsidRDefault="00D25430">
          <w:pPr>
            <w:pStyle w:val="TOC1"/>
            <w:tabs>
              <w:tab w:val="right" w:leader="dot" w:pos="9350"/>
            </w:tabs>
            <w:rPr>
              <w:rFonts w:eastAsiaTheme="minorEastAsia"/>
              <w:noProof/>
            </w:rPr>
          </w:pPr>
          <w:hyperlink w:anchor="_Toc177809895" w:history="1">
            <w:r w:rsidRPr="00910888">
              <w:rPr>
                <w:rStyle w:val="Hyperlink"/>
                <w:noProof/>
              </w:rPr>
              <w:t>Same Sex Colleges</w:t>
            </w:r>
            <w:r>
              <w:rPr>
                <w:noProof/>
                <w:webHidden/>
              </w:rPr>
              <w:tab/>
            </w:r>
            <w:r>
              <w:rPr>
                <w:noProof/>
                <w:webHidden/>
              </w:rPr>
              <w:fldChar w:fldCharType="begin"/>
            </w:r>
            <w:r>
              <w:rPr>
                <w:noProof/>
                <w:webHidden/>
              </w:rPr>
              <w:instrText xml:space="preserve"> PAGEREF _Toc177809895 \h </w:instrText>
            </w:r>
            <w:r>
              <w:rPr>
                <w:noProof/>
                <w:webHidden/>
              </w:rPr>
            </w:r>
            <w:r>
              <w:rPr>
                <w:noProof/>
                <w:webHidden/>
              </w:rPr>
              <w:fldChar w:fldCharType="separate"/>
            </w:r>
            <w:r>
              <w:rPr>
                <w:noProof/>
                <w:webHidden/>
              </w:rPr>
              <w:t>2</w:t>
            </w:r>
            <w:r>
              <w:rPr>
                <w:noProof/>
                <w:webHidden/>
              </w:rPr>
              <w:fldChar w:fldCharType="end"/>
            </w:r>
          </w:hyperlink>
        </w:p>
        <w:p w14:paraId="01D4AD03" w14:textId="6F9386F1" w:rsidR="00D25430" w:rsidRDefault="00D25430">
          <w:pPr>
            <w:pStyle w:val="TOC1"/>
            <w:tabs>
              <w:tab w:val="right" w:leader="dot" w:pos="9350"/>
            </w:tabs>
            <w:rPr>
              <w:rFonts w:eastAsiaTheme="minorEastAsia"/>
              <w:noProof/>
            </w:rPr>
          </w:pPr>
          <w:hyperlink w:anchor="_Toc177809896" w:history="1">
            <w:r w:rsidRPr="00910888">
              <w:rPr>
                <w:rStyle w:val="Hyperlink"/>
                <w:noProof/>
              </w:rPr>
              <w:t>Rejection from a college</w:t>
            </w:r>
            <w:r>
              <w:rPr>
                <w:noProof/>
                <w:webHidden/>
              </w:rPr>
              <w:tab/>
            </w:r>
            <w:r>
              <w:rPr>
                <w:noProof/>
                <w:webHidden/>
              </w:rPr>
              <w:fldChar w:fldCharType="begin"/>
            </w:r>
            <w:r>
              <w:rPr>
                <w:noProof/>
                <w:webHidden/>
              </w:rPr>
              <w:instrText xml:space="preserve"> PAGEREF _Toc177809896 \h </w:instrText>
            </w:r>
            <w:r>
              <w:rPr>
                <w:noProof/>
                <w:webHidden/>
              </w:rPr>
            </w:r>
            <w:r>
              <w:rPr>
                <w:noProof/>
                <w:webHidden/>
              </w:rPr>
              <w:fldChar w:fldCharType="separate"/>
            </w:r>
            <w:r>
              <w:rPr>
                <w:noProof/>
                <w:webHidden/>
              </w:rPr>
              <w:t>3</w:t>
            </w:r>
            <w:r>
              <w:rPr>
                <w:noProof/>
                <w:webHidden/>
              </w:rPr>
              <w:fldChar w:fldCharType="end"/>
            </w:r>
          </w:hyperlink>
        </w:p>
        <w:p w14:paraId="56FE0AA7" w14:textId="37EAFBA4" w:rsidR="00D25430" w:rsidRDefault="00D25430">
          <w:pPr>
            <w:pStyle w:val="TOC1"/>
            <w:tabs>
              <w:tab w:val="right" w:leader="dot" w:pos="9350"/>
            </w:tabs>
            <w:rPr>
              <w:rFonts w:eastAsiaTheme="minorEastAsia"/>
              <w:noProof/>
            </w:rPr>
          </w:pPr>
          <w:hyperlink w:anchor="_Toc177809897" w:history="1">
            <w:r w:rsidRPr="00910888">
              <w:rPr>
                <w:rStyle w:val="Hyperlink"/>
                <w:noProof/>
              </w:rPr>
              <w:t>Legacy students</w:t>
            </w:r>
            <w:r>
              <w:rPr>
                <w:noProof/>
                <w:webHidden/>
              </w:rPr>
              <w:tab/>
            </w:r>
            <w:r>
              <w:rPr>
                <w:noProof/>
                <w:webHidden/>
              </w:rPr>
              <w:fldChar w:fldCharType="begin"/>
            </w:r>
            <w:r>
              <w:rPr>
                <w:noProof/>
                <w:webHidden/>
              </w:rPr>
              <w:instrText xml:space="preserve"> PAGEREF _Toc177809897 \h </w:instrText>
            </w:r>
            <w:r>
              <w:rPr>
                <w:noProof/>
                <w:webHidden/>
              </w:rPr>
            </w:r>
            <w:r>
              <w:rPr>
                <w:noProof/>
                <w:webHidden/>
              </w:rPr>
              <w:fldChar w:fldCharType="separate"/>
            </w:r>
            <w:r>
              <w:rPr>
                <w:noProof/>
                <w:webHidden/>
              </w:rPr>
              <w:t>3</w:t>
            </w:r>
            <w:r>
              <w:rPr>
                <w:noProof/>
                <w:webHidden/>
              </w:rPr>
              <w:fldChar w:fldCharType="end"/>
            </w:r>
          </w:hyperlink>
        </w:p>
        <w:p w14:paraId="6AEB9C35" w14:textId="6CF713BA" w:rsidR="00D25430" w:rsidRDefault="00D25430">
          <w:pPr>
            <w:pStyle w:val="TOC1"/>
            <w:tabs>
              <w:tab w:val="right" w:leader="dot" w:pos="9350"/>
            </w:tabs>
            <w:rPr>
              <w:rFonts w:eastAsiaTheme="minorEastAsia"/>
              <w:noProof/>
            </w:rPr>
          </w:pPr>
          <w:hyperlink w:anchor="_Toc177809898" w:history="1">
            <w:r w:rsidRPr="00910888">
              <w:rPr>
                <w:rStyle w:val="Hyperlink"/>
                <w:noProof/>
              </w:rPr>
              <w:t>Senio</w:t>
            </w:r>
            <w:r w:rsidRPr="00910888">
              <w:rPr>
                <w:rStyle w:val="Hyperlink"/>
                <w:noProof/>
              </w:rPr>
              <w:t>r</w:t>
            </w:r>
            <w:r w:rsidRPr="00910888">
              <w:rPr>
                <w:rStyle w:val="Hyperlink"/>
                <w:noProof/>
              </w:rPr>
              <w:t>itis</w:t>
            </w:r>
            <w:r>
              <w:rPr>
                <w:noProof/>
                <w:webHidden/>
              </w:rPr>
              <w:tab/>
            </w:r>
            <w:r>
              <w:rPr>
                <w:noProof/>
                <w:webHidden/>
              </w:rPr>
              <w:fldChar w:fldCharType="begin"/>
            </w:r>
            <w:r>
              <w:rPr>
                <w:noProof/>
                <w:webHidden/>
              </w:rPr>
              <w:instrText xml:space="preserve"> PAGEREF _Toc177809898 \h </w:instrText>
            </w:r>
            <w:r>
              <w:rPr>
                <w:noProof/>
                <w:webHidden/>
              </w:rPr>
            </w:r>
            <w:r>
              <w:rPr>
                <w:noProof/>
                <w:webHidden/>
              </w:rPr>
              <w:fldChar w:fldCharType="separate"/>
            </w:r>
            <w:r>
              <w:rPr>
                <w:noProof/>
                <w:webHidden/>
              </w:rPr>
              <w:t>4</w:t>
            </w:r>
            <w:r>
              <w:rPr>
                <w:noProof/>
                <w:webHidden/>
              </w:rPr>
              <w:fldChar w:fldCharType="end"/>
            </w:r>
          </w:hyperlink>
        </w:p>
        <w:p w14:paraId="1B99C655" w14:textId="55C252AA" w:rsidR="00D25430" w:rsidRDefault="00D25430" w:rsidP="00D25430">
          <w:r>
            <w:rPr>
              <w:b/>
              <w:bCs/>
              <w:noProof/>
            </w:rPr>
            <w:fldChar w:fldCharType="end"/>
          </w:r>
        </w:p>
      </w:sdtContent>
    </w:sdt>
    <w:p w14:paraId="39E07E7D" w14:textId="77777777" w:rsidR="00D25430" w:rsidRDefault="00D25430">
      <w:pPr>
        <w:pBdr>
          <w:bottom w:val="single" w:sz="6" w:space="1" w:color="auto"/>
        </w:pBdr>
      </w:pPr>
    </w:p>
    <w:p w14:paraId="25D5989A" w14:textId="6449ECDA" w:rsidR="001000DC" w:rsidRDefault="00D25430" w:rsidP="00D25430">
      <w:pPr>
        <w:pStyle w:val="Heading1"/>
      </w:pPr>
      <w:bookmarkStart w:id="0" w:name="_Toc177809845"/>
      <w:bookmarkStart w:id="1" w:name="_Toc177809893"/>
      <w:r>
        <w:t>Affiliations</w:t>
      </w:r>
      <w:bookmarkEnd w:id="0"/>
      <w:bookmarkEnd w:id="1"/>
      <w:r>
        <w:t xml:space="preserve"> </w:t>
      </w:r>
    </w:p>
    <w:p w14:paraId="4A683A34" w14:textId="03F57533" w:rsidR="001A7499" w:rsidRDefault="001000DC">
      <w:r>
        <w:t>When considering a school, think about the college/university’s affiliations:</w:t>
      </w:r>
    </w:p>
    <w:p w14:paraId="6390B6B9" w14:textId="22CC2550"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When colleges and universities have "sub-school connections" or affiliations, these can fall under several terms depending on the context and nature of the connections:</w:t>
      </w:r>
    </w:p>
    <w:p w14:paraId="4B810C32" w14:textId="0CC02331"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1. **Academic Units**: This term broadly refers to the different departments, schools, or colleges within a university. For example, a university might have a College of Engineering, a School of Business, and a College of Arts and Sciences. These units often have their own administrative structures and academic programs.</w:t>
      </w:r>
    </w:p>
    <w:p w14:paraId="30BDB248"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2. **Schools and Colleges**: In many universities, the larger institution is divided into various schools or colleges, each specializing in specific areas of study. For example:</w:t>
      </w:r>
    </w:p>
    <w:p w14:paraId="786D3F02"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 **College of Engineering**</w:t>
      </w:r>
    </w:p>
    <w:p w14:paraId="12171B2D"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 **School of Law**</w:t>
      </w:r>
    </w:p>
    <w:p w14:paraId="3ED310C5" w14:textId="4212B9F6"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 **College of Medicine**</w:t>
      </w:r>
    </w:p>
    <w:p w14:paraId="58DAC932" w14:textId="6374DDD1"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lastRenderedPageBreak/>
        <w:t>3. **Affiliated Institutions**: Sometimes universities have affiliations with other educational institutions, which might include satellite campuses, community colleges, or partner universities. These affiliations often involve shared programs or pathways for students.</w:t>
      </w:r>
    </w:p>
    <w:p w14:paraId="3906B184" w14:textId="156E97C2"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4. **Consortiums**: Universities sometimes form consortiums or alliances with other institutions to share resources, faculty, or research initiatives. For example, a group of universities in a region might form a consortium to offer joint programs or research opportunities.</w:t>
      </w:r>
    </w:p>
    <w:p w14:paraId="14696CF4" w14:textId="4EC0B87B"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5. **Programs and Centers**: Within a university, there might be specialized programs or centers that operate across different academic units. For example, a university might have a Center for Environmental Studies that draws on resources and expertise from various departments and schools.</w:t>
      </w:r>
    </w:p>
    <w:p w14:paraId="3F1D27B4" w14:textId="527219B4"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6. **Divisions**: Some universities use the term "divisions" to refer to distinct parts of the institution. For example, a university might have a Division of Arts and Humanities and a Division of Sciences.</w:t>
      </w:r>
    </w:p>
    <w:p w14:paraId="0ECD2C43" w14:textId="632FF742"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7. **Branch Campuses**: These are separate campuses operated by a university, often in different locations, that offer some of the same programs as the main campus but might have a more focused or localized curriculum.</w:t>
      </w:r>
    </w:p>
    <w:p w14:paraId="42A82F37" w14:textId="7E50F21E"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8. **Partnerships and Collaborations**: Universities often have partnerships with other academic institutions or organizations for joint programs, research projects, and other collaborative efforts.</w:t>
      </w:r>
    </w:p>
    <w:p w14:paraId="0A5E2937" w14:textId="49281C22" w:rsid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Each of these terms reflects a different way in which academic institutions can be organized or connected, and the specifics can vary widely depending on the institution and its structure.</w:t>
      </w:r>
    </w:p>
    <w:p w14:paraId="6AAD83F7" w14:textId="77777777" w:rsidR="001000DC" w:rsidRDefault="001000DC" w:rsidP="001000DC">
      <w:pPr>
        <w:rPr>
          <w:rFonts w:ascii="Times New Roman" w:hAnsi="Times New Roman" w:cs="Times New Roman"/>
          <w:sz w:val="22"/>
          <w:szCs w:val="22"/>
        </w:rPr>
      </w:pPr>
    </w:p>
    <w:p w14:paraId="1E7B0320"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Academic</w:t>
      </w:r>
      <w:proofErr w:type="gramEnd"/>
      <w:r w:rsidRPr="001000DC">
        <w:rPr>
          <w:rFonts w:ascii="Times New Roman" w:hAnsi="Times New Roman" w:cs="Times New Roman"/>
          <w:b/>
          <w:bCs/>
          <w:sz w:val="22"/>
          <w:szCs w:val="22"/>
        </w:rPr>
        <w:t xml:space="preserve"> Units</w:t>
      </w:r>
      <w:r w:rsidRPr="001000DC">
        <w:rPr>
          <w:rFonts w:ascii="Times New Roman" w:hAnsi="Times New Roman" w:cs="Times New Roman"/>
          <w:sz w:val="22"/>
          <w:szCs w:val="22"/>
        </w:rPr>
        <w:t>: Different schools or colleges within each UC campus.</w:t>
      </w:r>
    </w:p>
    <w:p w14:paraId="7033B6C4"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Schools</w:t>
      </w:r>
      <w:proofErr w:type="gramEnd"/>
      <w:r w:rsidRPr="001000DC">
        <w:rPr>
          <w:rFonts w:ascii="Times New Roman" w:hAnsi="Times New Roman" w:cs="Times New Roman"/>
          <w:b/>
          <w:bCs/>
          <w:sz w:val="22"/>
          <w:szCs w:val="22"/>
        </w:rPr>
        <w:t xml:space="preserve"> and Colleges</w:t>
      </w:r>
      <w:r w:rsidRPr="001000DC">
        <w:rPr>
          <w:rFonts w:ascii="Times New Roman" w:hAnsi="Times New Roman" w:cs="Times New Roman"/>
          <w:sz w:val="22"/>
          <w:szCs w:val="22"/>
        </w:rPr>
        <w:t>: Specific focused academic divisions within each campus.</w:t>
      </w:r>
    </w:p>
    <w:p w14:paraId="0AF77CBC"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Affiliated</w:t>
      </w:r>
      <w:proofErr w:type="gramEnd"/>
      <w:r w:rsidRPr="001000DC">
        <w:rPr>
          <w:rFonts w:ascii="Times New Roman" w:hAnsi="Times New Roman" w:cs="Times New Roman"/>
          <w:b/>
          <w:bCs/>
          <w:sz w:val="22"/>
          <w:szCs w:val="22"/>
        </w:rPr>
        <w:t xml:space="preserve"> Institutions</w:t>
      </w:r>
      <w:r w:rsidRPr="001000DC">
        <w:rPr>
          <w:rFonts w:ascii="Times New Roman" w:hAnsi="Times New Roman" w:cs="Times New Roman"/>
          <w:sz w:val="22"/>
          <w:szCs w:val="22"/>
        </w:rPr>
        <w:t>: Satellite campuses or additional centers related to the main campuses.</w:t>
      </w:r>
    </w:p>
    <w:p w14:paraId="5378F1C4"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Consortiums</w:t>
      </w:r>
      <w:proofErr w:type="gramEnd"/>
      <w:r w:rsidRPr="001000DC">
        <w:rPr>
          <w:rFonts w:ascii="Times New Roman" w:hAnsi="Times New Roman" w:cs="Times New Roman"/>
          <w:sz w:val="22"/>
          <w:szCs w:val="22"/>
        </w:rPr>
        <w:t>: Collaborative groups or research initiatives involving multiple UC campuses.</w:t>
      </w:r>
    </w:p>
    <w:p w14:paraId="61DFD241"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Programs</w:t>
      </w:r>
      <w:proofErr w:type="gramEnd"/>
      <w:r w:rsidRPr="001000DC">
        <w:rPr>
          <w:rFonts w:ascii="Times New Roman" w:hAnsi="Times New Roman" w:cs="Times New Roman"/>
          <w:b/>
          <w:bCs/>
          <w:sz w:val="22"/>
          <w:szCs w:val="22"/>
        </w:rPr>
        <w:t xml:space="preserve"> and Centers</w:t>
      </w:r>
      <w:r w:rsidRPr="001000DC">
        <w:rPr>
          <w:rFonts w:ascii="Times New Roman" w:hAnsi="Times New Roman" w:cs="Times New Roman"/>
          <w:sz w:val="22"/>
          <w:szCs w:val="22"/>
        </w:rPr>
        <w:t>: Specialized research centers or interdisciplinary programs operating across departments.</w:t>
      </w:r>
    </w:p>
    <w:p w14:paraId="6291F096"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Divisions</w:t>
      </w:r>
      <w:proofErr w:type="gramEnd"/>
      <w:r w:rsidRPr="001000DC">
        <w:rPr>
          <w:rFonts w:ascii="Times New Roman" w:hAnsi="Times New Roman" w:cs="Times New Roman"/>
          <w:sz w:val="22"/>
          <w:szCs w:val="22"/>
        </w:rPr>
        <w:t>: Broad organizational units within a single campus.</w:t>
      </w:r>
    </w:p>
    <w:p w14:paraId="13C796B1" w14:textId="77777777" w:rsidR="001000DC" w:rsidRPr="001000DC" w:rsidRDefault="001000DC" w:rsidP="001000DC">
      <w:pP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Branch</w:t>
      </w:r>
      <w:proofErr w:type="gramEnd"/>
      <w:r w:rsidRPr="001000DC">
        <w:rPr>
          <w:rFonts w:ascii="Times New Roman" w:hAnsi="Times New Roman" w:cs="Times New Roman"/>
          <w:b/>
          <w:bCs/>
          <w:sz w:val="22"/>
          <w:szCs w:val="22"/>
        </w:rPr>
        <w:t xml:space="preserve"> Campuses</w:t>
      </w:r>
      <w:r w:rsidRPr="001000DC">
        <w:rPr>
          <w:rFonts w:ascii="Times New Roman" w:hAnsi="Times New Roman" w:cs="Times New Roman"/>
          <w:sz w:val="22"/>
          <w:szCs w:val="22"/>
        </w:rPr>
        <w:t>: Separate campuses with their own set of programs.</w:t>
      </w:r>
    </w:p>
    <w:p w14:paraId="5FE1EFDA" w14:textId="4D35C43D" w:rsidR="001000DC" w:rsidRPr="00D25430" w:rsidRDefault="001000DC" w:rsidP="00D25430">
      <w:pPr>
        <w:pBdr>
          <w:bottom w:val="single" w:sz="6" w:space="1" w:color="auto"/>
        </w:pBdr>
        <w:rPr>
          <w:rFonts w:ascii="Times New Roman" w:hAnsi="Times New Roman" w:cs="Times New Roman"/>
          <w:sz w:val="22"/>
          <w:szCs w:val="22"/>
        </w:rPr>
      </w:pPr>
      <w:proofErr w:type="gramStart"/>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Partnerships</w:t>
      </w:r>
      <w:proofErr w:type="gramEnd"/>
      <w:r w:rsidRPr="001000DC">
        <w:rPr>
          <w:rFonts w:ascii="Times New Roman" w:hAnsi="Times New Roman" w:cs="Times New Roman"/>
          <w:b/>
          <w:bCs/>
          <w:sz w:val="22"/>
          <w:szCs w:val="22"/>
        </w:rPr>
        <w:t xml:space="preserve"> and Collaborations</w:t>
      </w:r>
      <w:r w:rsidRPr="001000DC">
        <w:rPr>
          <w:rFonts w:ascii="Times New Roman" w:hAnsi="Times New Roman" w:cs="Times New Roman"/>
          <w:sz w:val="22"/>
          <w:szCs w:val="22"/>
        </w:rPr>
        <w:t>: Joint efforts between universities or institutions for shared programs or research.</w:t>
      </w:r>
    </w:p>
    <w:p w14:paraId="07D843CB" w14:textId="0E744035" w:rsidR="00D25430" w:rsidRDefault="00D25430" w:rsidP="00D25430">
      <w:pPr>
        <w:pStyle w:val="Heading1"/>
      </w:pPr>
      <w:bookmarkStart w:id="2" w:name="_Toc177809846"/>
      <w:bookmarkStart w:id="3" w:name="_Toc177809894"/>
      <w:r>
        <w:t>Religious Colleges</w:t>
      </w:r>
      <w:bookmarkEnd w:id="2"/>
      <w:bookmarkEnd w:id="3"/>
    </w:p>
    <w:p w14:paraId="6490D596" w14:textId="53EA59BE" w:rsidR="001000DC" w:rsidRPr="00395EA2" w:rsidRDefault="001000DC" w:rsidP="001000DC">
      <w:pPr>
        <w:rPr>
          <w:rFonts w:cs="Times New Roman"/>
        </w:rPr>
      </w:pPr>
      <w:r w:rsidRPr="00395EA2">
        <w:rPr>
          <w:rFonts w:cs="Times New Roman"/>
        </w:rPr>
        <w:t>Religious schools (like BYU) may give you a discount based on your religious affiliation/membership</w:t>
      </w:r>
    </w:p>
    <w:p w14:paraId="25916766" w14:textId="77777777" w:rsidR="001000DC" w:rsidRDefault="001000DC" w:rsidP="001000DC">
      <w:pPr>
        <w:rPr>
          <w:rFonts w:ascii="Times New Roman" w:hAnsi="Times New Roman" w:cs="Times New Roman"/>
          <w:sz w:val="22"/>
          <w:szCs w:val="22"/>
        </w:rPr>
      </w:pPr>
    </w:p>
    <w:p w14:paraId="4D8996D6" w14:textId="77777777" w:rsidR="001000DC" w:rsidRDefault="001000DC" w:rsidP="001000DC">
      <w:pPr>
        <w:pBdr>
          <w:bottom w:val="single" w:sz="6" w:space="1" w:color="auto"/>
        </w:pBdr>
        <w:rPr>
          <w:rFonts w:ascii="Times New Roman" w:hAnsi="Times New Roman" w:cs="Times New Roman"/>
          <w:sz w:val="22"/>
          <w:szCs w:val="22"/>
        </w:rPr>
      </w:pPr>
    </w:p>
    <w:p w14:paraId="0978E5A4" w14:textId="2F3C81C5" w:rsidR="001000DC" w:rsidRDefault="00D25430" w:rsidP="00D25430">
      <w:pPr>
        <w:pStyle w:val="Heading1"/>
      </w:pPr>
      <w:bookmarkStart w:id="4" w:name="_Toc177809847"/>
      <w:bookmarkStart w:id="5" w:name="_Toc177809895"/>
      <w:r>
        <w:t>Same Sex Colleges</w:t>
      </w:r>
      <w:bookmarkEnd w:id="4"/>
      <w:bookmarkEnd w:id="5"/>
    </w:p>
    <w:p w14:paraId="4E92B0BB" w14:textId="77777777" w:rsidR="00B12955" w:rsidRPr="00B12955" w:rsidRDefault="00B12955" w:rsidP="00B12955">
      <w:pPr>
        <w:rPr>
          <w:rFonts w:ascii="Times New Roman" w:hAnsi="Times New Roman" w:cs="Times New Roman"/>
          <w:b/>
          <w:bCs/>
          <w:sz w:val="22"/>
          <w:szCs w:val="22"/>
        </w:rPr>
      </w:pPr>
      <w:r w:rsidRPr="00B12955">
        <w:rPr>
          <w:rFonts w:ascii="Times New Roman" w:hAnsi="Times New Roman" w:cs="Times New Roman"/>
          <w:b/>
          <w:bCs/>
          <w:sz w:val="22"/>
          <w:szCs w:val="22"/>
        </w:rPr>
        <w:t>Types of Same-Sex Colleges</w:t>
      </w:r>
    </w:p>
    <w:p w14:paraId="6C92D491" w14:textId="77777777" w:rsidR="00B12955" w:rsidRPr="00B12955" w:rsidRDefault="00B12955" w:rsidP="00B12955">
      <w:pPr>
        <w:rPr>
          <w:rFonts w:ascii="Times New Roman" w:hAnsi="Times New Roman" w:cs="Times New Roman"/>
          <w:b/>
          <w:bCs/>
          <w:sz w:val="22"/>
          <w:szCs w:val="22"/>
        </w:rPr>
      </w:pPr>
      <w:r w:rsidRPr="00B12955">
        <w:rPr>
          <w:rFonts w:ascii="Times New Roman" w:hAnsi="Times New Roman" w:cs="Times New Roman"/>
          <w:b/>
          <w:bCs/>
          <w:sz w:val="22"/>
          <w:szCs w:val="22"/>
        </w:rPr>
        <w:t>Historically Single-Gender Institutions:</w:t>
      </w:r>
    </w:p>
    <w:p w14:paraId="57F1A853" w14:textId="77777777" w:rsidR="00B12955" w:rsidRPr="00B12955" w:rsidRDefault="00B12955" w:rsidP="00B12955">
      <w:pPr>
        <w:numPr>
          <w:ilvl w:val="0"/>
          <w:numId w:val="1"/>
        </w:numPr>
        <w:rPr>
          <w:rFonts w:ascii="Times New Roman" w:hAnsi="Times New Roman" w:cs="Times New Roman"/>
          <w:sz w:val="22"/>
          <w:szCs w:val="22"/>
        </w:rPr>
      </w:pPr>
      <w:r w:rsidRPr="00B12955">
        <w:rPr>
          <w:rFonts w:ascii="Times New Roman" w:hAnsi="Times New Roman" w:cs="Times New Roman"/>
          <w:b/>
          <w:bCs/>
          <w:sz w:val="22"/>
          <w:szCs w:val="22"/>
        </w:rPr>
        <w:t>Women’s Colleges:</w:t>
      </w:r>
      <w:r w:rsidRPr="00B12955">
        <w:rPr>
          <w:rFonts w:ascii="Times New Roman" w:hAnsi="Times New Roman" w:cs="Times New Roman"/>
          <w:sz w:val="22"/>
          <w:szCs w:val="22"/>
        </w:rPr>
        <w:t xml:space="preserve"> These were established primarily to provide educational opportunities for women, often when women were excluded from coeducational institutions. Examples include:</w:t>
      </w:r>
    </w:p>
    <w:p w14:paraId="6CD3567C"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Smith College</w:t>
      </w:r>
      <w:r w:rsidRPr="00B12955">
        <w:rPr>
          <w:rFonts w:ascii="Times New Roman" w:hAnsi="Times New Roman" w:cs="Times New Roman"/>
          <w:sz w:val="22"/>
          <w:szCs w:val="22"/>
        </w:rPr>
        <w:t xml:space="preserve"> (Massachusetts)</w:t>
      </w:r>
    </w:p>
    <w:p w14:paraId="02A9C731"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Wellesley College</w:t>
      </w:r>
      <w:r w:rsidRPr="00B12955">
        <w:rPr>
          <w:rFonts w:ascii="Times New Roman" w:hAnsi="Times New Roman" w:cs="Times New Roman"/>
          <w:sz w:val="22"/>
          <w:szCs w:val="22"/>
        </w:rPr>
        <w:t xml:space="preserve"> (Massachusetts)</w:t>
      </w:r>
    </w:p>
    <w:p w14:paraId="464B44E5"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Barnard College</w:t>
      </w:r>
      <w:r w:rsidRPr="00B12955">
        <w:rPr>
          <w:rFonts w:ascii="Times New Roman" w:hAnsi="Times New Roman" w:cs="Times New Roman"/>
          <w:sz w:val="22"/>
          <w:szCs w:val="22"/>
        </w:rPr>
        <w:t xml:space="preserve"> (New York, affiliated with Columbia University)</w:t>
      </w:r>
    </w:p>
    <w:p w14:paraId="509ED178" w14:textId="77777777" w:rsidR="00B12955" w:rsidRPr="00B12955" w:rsidRDefault="00B12955" w:rsidP="00B12955">
      <w:pPr>
        <w:numPr>
          <w:ilvl w:val="0"/>
          <w:numId w:val="1"/>
        </w:numPr>
        <w:rPr>
          <w:rFonts w:ascii="Times New Roman" w:hAnsi="Times New Roman" w:cs="Times New Roman"/>
          <w:sz w:val="22"/>
          <w:szCs w:val="22"/>
        </w:rPr>
      </w:pPr>
      <w:r w:rsidRPr="00B12955">
        <w:rPr>
          <w:rFonts w:ascii="Times New Roman" w:hAnsi="Times New Roman" w:cs="Times New Roman"/>
          <w:b/>
          <w:bCs/>
          <w:sz w:val="22"/>
          <w:szCs w:val="22"/>
        </w:rPr>
        <w:t>Men’s Colleges:</w:t>
      </w:r>
      <w:r w:rsidRPr="00B12955">
        <w:rPr>
          <w:rFonts w:ascii="Times New Roman" w:hAnsi="Times New Roman" w:cs="Times New Roman"/>
          <w:sz w:val="22"/>
          <w:szCs w:val="22"/>
        </w:rPr>
        <w:t xml:space="preserve"> Historically, these were established to provide education primarily for men. Examples include:</w:t>
      </w:r>
    </w:p>
    <w:p w14:paraId="77D6D5FC"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Morehouse College</w:t>
      </w:r>
      <w:r w:rsidRPr="00B12955">
        <w:rPr>
          <w:rFonts w:ascii="Times New Roman" w:hAnsi="Times New Roman" w:cs="Times New Roman"/>
          <w:sz w:val="22"/>
          <w:szCs w:val="22"/>
        </w:rPr>
        <w:t xml:space="preserve"> (Georgia)</w:t>
      </w:r>
    </w:p>
    <w:p w14:paraId="07DC2C3F"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Hampden-Sydney College</w:t>
      </w:r>
      <w:r w:rsidRPr="00B12955">
        <w:rPr>
          <w:rFonts w:ascii="Times New Roman" w:hAnsi="Times New Roman" w:cs="Times New Roman"/>
          <w:sz w:val="22"/>
          <w:szCs w:val="22"/>
        </w:rPr>
        <w:t xml:space="preserve"> (Virginia)</w:t>
      </w:r>
    </w:p>
    <w:p w14:paraId="249A1E91" w14:textId="77777777" w:rsidR="00B12955" w:rsidRPr="00B12955" w:rsidRDefault="00B12955" w:rsidP="00B12955">
      <w:pPr>
        <w:rPr>
          <w:rFonts w:ascii="Times New Roman" w:hAnsi="Times New Roman" w:cs="Times New Roman"/>
          <w:b/>
          <w:bCs/>
          <w:sz w:val="22"/>
          <w:szCs w:val="22"/>
        </w:rPr>
      </w:pPr>
      <w:r w:rsidRPr="00B12955">
        <w:rPr>
          <w:rFonts w:ascii="Times New Roman" w:hAnsi="Times New Roman" w:cs="Times New Roman"/>
          <w:b/>
          <w:bCs/>
          <w:sz w:val="22"/>
          <w:szCs w:val="22"/>
        </w:rPr>
        <w:t>Modern Single-Gender Institutions:</w:t>
      </w:r>
    </w:p>
    <w:p w14:paraId="47936490" w14:textId="77777777" w:rsidR="00B12955" w:rsidRPr="00B12955" w:rsidRDefault="00B12955" w:rsidP="00B12955">
      <w:pPr>
        <w:numPr>
          <w:ilvl w:val="0"/>
          <w:numId w:val="2"/>
        </w:numPr>
        <w:rPr>
          <w:rFonts w:ascii="Times New Roman" w:hAnsi="Times New Roman" w:cs="Times New Roman"/>
          <w:sz w:val="22"/>
          <w:szCs w:val="22"/>
        </w:rPr>
      </w:pPr>
      <w:r w:rsidRPr="00B12955">
        <w:rPr>
          <w:rFonts w:ascii="Times New Roman" w:hAnsi="Times New Roman" w:cs="Times New Roman"/>
          <w:sz w:val="22"/>
          <w:szCs w:val="22"/>
        </w:rPr>
        <w:t xml:space="preserve">Some contemporary institutions have chosen to maintain a </w:t>
      </w:r>
      <w:proofErr w:type="gramStart"/>
      <w:r w:rsidRPr="00B12955">
        <w:rPr>
          <w:rFonts w:ascii="Times New Roman" w:hAnsi="Times New Roman" w:cs="Times New Roman"/>
          <w:sz w:val="22"/>
          <w:szCs w:val="22"/>
        </w:rPr>
        <w:t>single-gender</w:t>
      </w:r>
      <w:proofErr w:type="gramEnd"/>
      <w:r w:rsidRPr="00B12955">
        <w:rPr>
          <w:rFonts w:ascii="Times New Roman" w:hAnsi="Times New Roman" w:cs="Times New Roman"/>
          <w:sz w:val="22"/>
          <w:szCs w:val="22"/>
        </w:rPr>
        <w:t xml:space="preserve"> focus or have specific programs for a particular gender. This can include:</w:t>
      </w:r>
    </w:p>
    <w:p w14:paraId="7C85B184" w14:textId="77777777" w:rsidR="00B12955" w:rsidRPr="00B12955" w:rsidRDefault="00B12955" w:rsidP="00B12955">
      <w:pPr>
        <w:numPr>
          <w:ilvl w:val="1"/>
          <w:numId w:val="2"/>
        </w:numPr>
        <w:rPr>
          <w:rFonts w:ascii="Times New Roman" w:hAnsi="Times New Roman" w:cs="Times New Roman"/>
          <w:sz w:val="22"/>
          <w:szCs w:val="22"/>
        </w:rPr>
      </w:pPr>
      <w:r w:rsidRPr="00B12955">
        <w:rPr>
          <w:rFonts w:ascii="Times New Roman" w:hAnsi="Times New Roman" w:cs="Times New Roman"/>
          <w:b/>
          <w:bCs/>
          <w:sz w:val="22"/>
          <w:szCs w:val="22"/>
        </w:rPr>
        <w:t>Military Academies</w:t>
      </w:r>
      <w:r w:rsidRPr="00B12955">
        <w:rPr>
          <w:rFonts w:ascii="Times New Roman" w:hAnsi="Times New Roman" w:cs="Times New Roman"/>
          <w:sz w:val="22"/>
          <w:szCs w:val="22"/>
        </w:rPr>
        <w:t xml:space="preserve"> like the U.S. Military Academy (West Point) or U.S. Naval Academy, which have historically been male-only but are now coeducational.</w:t>
      </w:r>
    </w:p>
    <w:p w14:paraId="2FF8008D" w14:textId="77777777" w:rsidR="00B12955" w:rsidRPr="00B12955" w:rsidRDefault="00B12955" w:rsidP="00B12955">
      <w:pPr>
        <w:numPr>
          <w:ilvl w:val="1"/>
          <w:numId w:val="2"/>
        </w:numPr>
        <w:rPr>
          <w:rFonts w:ascii="Times New Roman" w:hAnsi="Times New Roman" w:cs="Times New Roman"/>
          <w:sz w:val="22"/>
          <w:szCs w:val="22"/>
        </w:rPr>
      </w:pPr>
      <w:r w:rsidRPr="00B12955">
        <w:rPr>
          <w:rFonts w:ascii="Times New Roman" w:hAnsi="Times New Roman" w:cs="Times New Roman"/>
          <w:b/>
          <w:bCs/>
          <w:sz w:val="22"/>
          <w:szCs w:val="22"/>
        </w:rPr>
        <w:t>Affiliated Schools</w:t>
      </w:r>
      <w:r w:rsidRPr="00B12955">
        <w:rPr>
          <w:rFonts w:ascii="Times New Roman" w:hAnsi="Times New Roman" w:cs="Times New Roman"/>
          <w:sz w:val="22"/>
          <w:szCs w:val="22"/>
        </w:rPr>
        <w:t xml:space="preserve"> like </w:t>
      </w:r>
      <w:r w:rsidRPr="00B12955">
        <w:rPr>
          <w:rFonts w:ascii="Times New Roman" w:hAnsi="Times New Roman" w:cs="Times New Roman"/>
          <w:b/>
          <w:bCs/>
          <w:sz w:val="22"/>
          <w:szCs w:val="22"/>
        </w:rPr>
        <w:t>Mount Holyoke College</w:t>
      </w:r>
      <w:r w:rsidRPr="00B12955">
        <w:rPr>
          <w:rFonts w:ascii="Times New Roman" w:hAnsi="Times New Roman" w:cs="Times New Roman"/>
          <w:sz w:val="22"/>
          <w:szCs w:val="22"/>
        </w:rPr>
        <w:t xml:space="preserve"> and </w:t>
      </w:r>
      <w:r w:rsidRPr="00B12955">
        <w:rPr>
          <w:rFonts w:ascii="Times New Roman" w:hAnsi="Times New Roman" w:cs="Times New Roman"/>
          <w:b/>
          <w:bCs/>
          <w:sz w:val="22"/>
          <w:szCs w:val="22"/>
        </w:rPr>
        <w:t>Claremont McKenna College</w:t>
      </w:r>
      <w:r w:rsidRPr="00B12955">
        <w:rPr>
          <w:rFonts w:ascii="Times New Roman" w:hAnsi="Times New Roman" w:cs="Times New Roman"/>
          <w:sz w:val="22"/>
          <w:szCs w:val="22"/>
        </w:rPr>
        <w:t>, which offer specialized programs or services tailored to women but are coeducational.</w:t>
      </w:r>
    </w:p>
    <w:p w14:paraId="12CBBBA2" w14:textId="77777777" w:rsidR="00B12955" w:rsidRDefault="00B12955" w:rsidP="001000DC">
      <w:pPr>
        <w:pBdr>
          <w:bottom w:val="single" w:sz="6" w:space="1" w:color="auto"/>
        </w:pBdr>
        <w:rPr>
          <w:rFonts w:ascii="Times New Roman" w:hAnsi="Times New Roman" w:cs="Times New Roman"/>
          <w:sz w:val="22"/>
          <w:szCs w:val="22"/>
        </w:rPr>
      </w:pPr>
    </w:p>
    <w:p w14:paraId="239DB938" w14:textId="753377B7" w:rsidR="00B12955" w:rsidRPr="00B12955" w:rsidRDefault="00D25430" w:rsidP="00D25430">
      <w:pPr>
        <w:pStyle w:val="Heading1"/>
      </w:pPr>
      <w:bookmarkStart w:id="6" w:name="_Toc177809848"/>
      <w:bookmarkStart w:id="7" w:name="_Toc177809896"/>
      <w:r>
        <w:t>Rejection from a college</w:t>
      </w:r>
      <w:bookmarkEnd w:id="6"/>
      <w:bookmarkEnd w:id="7"/>
    </w:p>
    <w:p w14:paraId="659D00AC" w14:textId="29F07658" w:rsidR="00B12955" w:rsidRDefault="00F12950" w:rsidP="001000DC">
      <w:pPr>
        <w:rPr>
          <w:rFonts w:cs="Times New Roman"/>
        </w:rPr>
      </w:pPr>
      <w:r>
        <w:rPr>
          <w:rFonts w:cs="Times New Roman"/>
        </w:rPr>
        <w:t>You can write a letter of appeal! This means that if you get rejected, you CAN try to convince the admission office otherwise</w:t>
      </w:r>
    </w:p>
    <w:p w14:paraId="4E40F49F" w14:textId="29B129EA" w:rsidR="00F12950" w:rsidRDefault="00F12950" w:rsidP="001000DC">
      <w:pPr>
        <w:rPr>
          <w:rFonts w:cs="Times New Roman"/>
        </w:rPr>
      </w:pPr>
      <w:r>
        <w:rPr>
          <w:rFonts w:cs="Times New Roman"/>
        </w:rPr>
        <w:t xml:space="preserve">What to do if rejected from a college: </w:t>
      </w:r>
      <w:hyperlink r:id="rId8" w:history="1">
        <w:r w:rsidRPr="00125FFD">
          <w:rPr>
            <w:rStyle w:val="Hyperlink"/>
            <w:rFonts w:cs="Times New Roman"/>
          </w:rPr>
          <w:t>https://admissions.usf.edu/blog/you-got-a-rejection-letter-from-your-dream-college-now-what</w:t>
        </w:r>
      </w:hyperlink>
      <w:r>
        <w:rPr>
          <w:rFonts w:cs="Times New Roman"/>
        </w:rPr>
        <w:t xml:space="preserve"> </w:t>
      </w:r>
    </w:p>
    <w:p w14:paraId="6268FB54" w14:textId="77777777" w:rsidR="005278A5" w:rsidRDefault="005278A5" w:rsidP="001000DC">
      <w:pPr>
        <w:rPr>
          <w:rFonts w:cs="Times New Roman"/>
        </w:rPr>
      </w:pPr>
    </w:p>
    <w:p w14:paraId="47C2148E" w14:textId="77777777" w:rsidR="005278A5" w:rsidRDefault="005278A5" w:rsidP="001000DC">
      <w:pPr>
        <w:pBdr>
          <w:bottom w:val="single" w:sz="6" w:space="1" w:color="auto"/>
        </w:pBdr>
        <w:rPr>
          <w:rFonts w:cs="Times New Roman"/>
        </w:rPr>
      </w:pPr>
    </w:p>
    <w:p w14:paraId="43DA3080" w14:textId="0BEBBED2" w:rsidR="00D25430" w:rsidRDefault="00D25430" w:rsidP="00D25430">
      <w:pPr>
        <w:pStyle w:val="Heading1"/>
      </w:pPr>
      <w:bookmarkStart w:id="8" w:name="_Toc177809849"/>
      <w:bookmarkStart w:id="9" w:name="_Toc177809897"/>
      <w:r>
        <w:t>Legacy students</w:t>
      </w:r>
      <w:bookmarkEnd w:id="8"/>
      <w:bookmarkEnd w:id="9"/>
    </w:p>
    <w:p w14:paraId="1725643E" w14:textId="52849879" w:rsidR="005278A5" w:rsidRPr="005278A5" w:rsidRDefault="005278A5" w:rsidP="005278A5">
      <w:pPr>
        <w:rPr>
          <w:rFonts w:ascii="Times New Roman" w:hAnsi="Times New Roman" w:cs="Times New Roman"/>
          <w:sz w:val="22"/>
          <w:szCs w:val="22"/>
        </w:rPr>
      </w:pPr>
      <w:r w:rsidRPr="005278A5">
        <w:rPr>
          <w:rFonts w:ascii="Times New Roman" w:hAnsi="Times New Roman" w:cs="Times New Roman"/>
          <w:sz w:val="22"/>
          <w:szCs w:val="22"/>
        </w:rPr>
        <w:t xml:space="preserve">A </w:t>
      </w:r>
      <w:r w:rsidRPr="005278A5">
        <w:rPr>
          <w:rFonts w:ascii="Times New Roman" w:hAnsi="Times New Roman" w:cs="Times New Roman"/>
          <w:b/>
          <w:bCs/>
          <w:sz w:val="22"/>
          <w:szCs w:val="22"/>
        </w:rPr>
        <w:t>legacy student</w:t>
      </w:r>
      <w:r w:rsidRPr="005278A5">
        <w:rPr>
          <w:rFonts w:ascii="Times New Roman" w:hAnsi="Times New Roman" w:cs="Times New Roman"/>
          <w:sz w:val="22"/>
          <w:szCs w:val="22"/>
        </w:rPr>
        <w:t xml:space="preserve"> is typically a prospective college applicant who has a familial connection to the institution, such as having a parent or sibling who attended the same college or university.</w:t>
      </w:r>
    </w:p>
    <w:p w14:paraId="108365EF" w14:textId="77777777" w:rsidR="005278A5" w:rsidRPr="005278A5" w:rsidRDefault="005278A5" w:rsidP="005278A5">
      <w:pPr>
        <w:rPr>
          <w:rFonts w:ascii="Times New Roman" w:hAnsi="Times New Roman" w:cs="Times New Roman"/>
          <w:b/>
          <w:bCs/>
          <w:sz w:val="22"/>
          <w:szCs w:val="22"/>
        </w:rPr>
      </w:pPr>
      <w:r w:rsidRPr="005278A5">
        <w:rPr>
          <w:rFonts w:ascii="Times New Roman" w:hAnsi="Times New Roman" w:cs="Times New Roman"/>
          <w:b/>
          <w:bCs/>
          <w:sz w:val="22"/>
          <w:szCs w:val="22"/>
        </w:rPr>
        <w:t>How Legacy Status Helps with College Applications:</w:t>
      </w:r>
    </w:p>
    <w:p w14:paraId="1BEA3946"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Preference in Admissions</w:t>
      </w:r>
      <w:r w:rsidRPr="005278A5">
        <w:rPr>
          <w:rFonts w:ascii="Times New Roman" w:hAnsi="Times New Roman" w:cs="Times New Roman"/>
          <w:sz w:val="22"/>
          <w:szCs w:val="22"/>
        </w:rPr>
        <w:t>: Many colleges and universities consider legacy status as a positive factor during the admissions process. It can sometimes provide an edge over other candidates, especially in highly competitive institutions.</w:t>
      </w:r>
    </w:p>
    <w:p w14:paraId="03A3F5CB"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Demonstrated Interest</w:t>
      </w:r>
      <w:r w:rsidRPr="005278A5">
        <w:rPr>
          <w:rFonts w:ascii="Times New Roman" w:hAnsi="Times New Roman" w:cs="Times New Roman"/>
          <w:sz w:val="22"/>
          <w:szCs w:val="22"/>
        </w:rPr>
        <w:t>: Legacy status can signal a strong interest in the institution. Colleges may view legacy applicants as more likely to attend if accepted, which can be appealing in terms of yield (the percentage of accepted students who choose to enroll).</w:t>
      </w:r>
    </w:p>
    <w:p w14:paraId="44192B89"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Community Connection</w:t>
      </w:r>
      <w:r w:rsidRPr="005278A5">
        <w:rPr>
          <w:rFonts w:ascii="Times New Roman" w:hAnsi="Times New Roman" w:cs="Times New Roman"/>
          <w:sz w:val="22"/>
          <w:szCs w:val="22"/>
        </w:rPr>
        <w:t>: Legacy students often have a familial connection to the school's culture and values, which colleges may appreciate. This connection can indicate a likelihood of fitting in and contributing positively to the campus community.</w:t>
      </w:r>
    </w:p>
    <w:p w14:paraId="14A808DB"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Networking Opportunities</w:t>
      </w:r>
      <w:r w:rsidRPr="005278A5">
        <w:rPr>
          <w:rFonts w:ascii="Times New Roman" w:hAnsi="Times New Roman" w:cs="Times New Roman"/>
          <w:sz w:val="22"/>
          <w:szCs w:val="22"/>
        </w:rPr>
        <w:t>: Being a legacy student can also provide networking opportunities through alumni connections, which can be beneficial for both the application process and future career prospects.</w:t>
      </w:r>
    </w:p>
    <w:p w14:paraId="0D68641F" w14:textId="77777777" w:rsidR="005278A5" w:rsidRPr="005278A5" w:rsidRDefault="005278A5" w:rsidP="005278A5">
      <w:pPr>
        <w:numPr>
          <w:ilvl w:val="0"/>
          <w:numId w:val="3"/>
        </w:numPr>
        <w:pBdr>
          <w:bottom w:val="single" w:sz="6" w:space="1" w:color="auto"/>
        </w:pBdr>
        <w:rPr>
          <w:rFonts w:cs="Times New Roman"/>
        </w:rPr>
      </w:pPr>
      <w:r w:rsidRPr="005278A5">
        <w:rPr>
          <w:rFonts w:ascii="Times New Roman" w:hAnsi="Times New Roman" w:cs="Times New Roman"/>
          <w:b/>
          <w:bCs/>
          <w:sz w:val="22"/>
          <w:szCs w:val="22"/>
        </w:rPr>
        <w:t>Holistic Review</w:t>
      </w:r>
      <w:r w:rsidRPr="005278A5">
        <w:rPr>
          <w:rFonts w:ascii="Times New Roman" w:hAnsi="Times New Roman" w:cs="Times New Roman"/>
          <w:sz w:val="22"/>
          <w:szCs w:val="22"/>
        </w:rPr>
        <w:t>: In schools that employ a holistic review process, legacy status is one of many factors considered, alongside academic performance, extracurricular activities, and personal essays.</w:t>
      </w:r>
    </w:p>
    <w:p w14:paraId="32CD942D" w14:textId="60AA8209" w:rsidR="00D25430" w:rsidRDefault="00D25430" w:rsidP="00D25430">
      <w:pPr>
        <w:pStyle w:val="Heading1"/>
      </w:pPr>
      <w:bookmarkStart w:id="10" w:name="_Toc177809850"/>
      <w:bookmarkStart w:id="11" w:name="_Toc177809898"/>
      <w:r>
        <w:t>Senioritis</w:t>
      </w:r>
      <w:bookmarkEnd w:id="10"/>
      <w:bookmarkEnd w:id="11"/>
    </w:p>
    <w:p w14:paraId="3270F07E" w14:textId="6E043762" w:rsidR="005278A5" w:rsidRDefault="005278A5" w:rsidP="001000DC">
      <w:pPr>
        <w:rPr>
          <w:rFonts w:cs="Times New Roman"/>
        </w:rPr>
      </w:pPr>
      <w:r>
        <w:rPr>
          <w:rFonts w:cs="Times New Roman"/>
        </w:rPr>
        <w:t>Why you shouldn’t get ‘senioritis’:</w:t>
      </w:r>
    </w:p>
    <w:p w14:paraId="74B132B0" w14:textId="77777777" w:rsidR="00D25430" w:rsidRPr="00D25430" w:rsidRDefault="00D25430" w:rsidP="00D25430">
      <w:pPr>
        <w:rPr>
          <w:rFonts w:cs="Times New Roman"/>
        </w:rPr>
      </w:pPr>
      <w:r w:rsidRPr="00D25430">
        <w:rPr>
          <w:rFonts w:cs="Times New Roman"/>
        </w:rPr>
        <w:t>- Colleges and universities can revoke admission offers if they see a significant decline in your academic performance</w:t>
      </w:r>
    </w:p>
    <w:p w14:paraId="4CF28CFD" w14:textId="77777777" w:rsidR="00D25430" w:rsidRPr="00D25430" w:rsidRDefault="00D25430" w:rsidP="00D25430">
      <w:pPr>
        <w:rPr>
          <w:rFonts w:cs="Times New Roman"/>
        </w:rPr>
      </w:pPr>
      <w:r w:rsidRPr="00D25430">
        <w:rPr>
          <w:rFonts w:cs="Times New Roman"/>
        </w:rPr>
        <w:t>- Some schools DO consider your senior year grades</w:t>
      </w:r>
    </w:p>
    <w:p w14:paraId="101793EA" w14:textId="77777777" w:rsidR="00D25430" w:rsidRPr="00D25430" w:rsidRDefault="00D25430" w:rsidP="00D25430">
      <w:pPr>
        <w:rPr>
          <w:rFonts w:cs="Times New Roman"/>
        </w:rPr>
      </w:pPr>
      <w:r w:rsidRPr="00D25430">
        <w:rPr>
          <w:rFonts w:cs="Times New Roman"/>
        </w:rPr>
        <w:t>- You need to graduate!</w:t>
      </w:r>
    </w:p>
    <w:p w14:paraId="73922EDA" w14:textId="77777777" w:rsidR="00D25430" w:rsidRPr="00D25430" w:rsidRDefault="00D25430" w:rsidP="00D25430">
      <w:pPr>
        <w:rPr>
          <w:rFonts w:cs="Times New Roman"/>
        </w:rPr>
      </w:pPr>
      <w:r w:rsidRPr="00D25430">
        <w:rPr>
          <w:rFonts w:cs="Times New Roman"/>
        </w:rPr>
        <w:t>- You lose the discipline that you will be needing throughout college</w:t>
      </w:r>
    </w:p>
    <w:p w14:paraId="4980E343" w14:textId="77777777" w:rsidR="005278A5" w:rsidRPr="00F12950" w:rsidRDefault="005278A5" w:rsidP="001000DC">
      <w:pPr>
        <w:rPr>
          <w:rFonts w:cs="Times New Roman"/>
        </w:rPr>
      </w:pPr>
    </w:p>
    <w:sectPr w:rsidR="005278A5" w:rsidRPr="00F1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42A"/>
    <w:multiLevelType w:val="multilevel"/>
    <w:tmpl w:val="EDFC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71F8C"/>
    <w:multiLevelType w:val="multilevel"/>
    <w:tmpl w:val="D7DC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F0D1D"/>
    <w:multiLevelType w:val="multilevel"/>
    <w:tmpl w:val="A5DA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048648">
    <w:abstractNumId w:val="2"/>
  </w:num>
  <w:num w:numId="2" w16cid:durableId="1850560069">
    <w:abstractNumId w:val="1"/>
  </w:num>
  <w:num w:numId="3" w16cid:durableId="76697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40"/>
    <w:rsid w:val="001000DC"/>
    <w:rsid w:val="001A7499"/>
    <w:rsid w:val="00395EA2"/>
    <w:rsid w:val="005278A5"/>
    <w:rsid w:val="007C3340"/>
    <w:rsid w:val="007F77CE"/>
    <w:rsid w:val="00B12955"/>
    <w:rsid w:val="00C343E1"/>
    <w:rsid w:val="00D25430"/>
    <w:rsid w:val="00EC2D71"/>
    <w:rsid w:val="00F1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661C"/>
  <w15:chartTrackingRefBased/>
  <w15:docId w15:val="{DF1E16F4-06A7-4FFD-8CC8-B9B1DC2D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340"/>
    <w:rPr>
      <w:rFonts w:eastAsiaTheme="majorEastAsia" w:cstheme="majorBidi"/>
      <w:color w:val="272727" w:themeColor="text1" w:themeTint="D8"/>
    </w:rPr>
  </w:style>
  <w:style w:type="paragraph" w:styleId="Title">
    <w:name w:val="Title"/>
    <w:basedOn w:val="Normal"/>
    <w:next w:val="Normal"/>
    <w:link w:val="TitleChar"/>
    <w:uiPriority w:val="10"/>
    <w:qFormat/>
    <w:rsid w:val="007C3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340"/>
    <w:pPr>
      <w:spacing w:before="160"/>
      <w:jc w:val="center"/>
    </w:pPr>
    <w:rPr>
      <w:i/>
      <w:iCs/>
      <w:color w:val="404040" w:themeColor="text1" w:themeTint="BF"/>
    </w:rPr>
  </w:style>
  <w:style w:type="character" w:customStyle="1" w:styleId="QuoteChar">
    <w:name w:val="Quote Char"/>
    <w:basedOn w:val="DefaultParagraphFont"/>
    <w:link w:val="Quote"/>
    <w:uiPriority w:val="29"/>
    <w:rsid w:val="007C3340"/>
    <w:rPr>
      <w:i/>
      <w:iCs/>
      <w:color w:val="404040" w:themeColor="text1" w:themeTint="BF"/>
    </w:rPr>
  </w:style>
  <w:style w:type="paragraph" w:styleId="ListParagraph">
    <w:name w:val="List Paragraph"/>
    <w:basedOn w:val="Normal"/>
    <w:uiPriority w:val="34"/>
    <w:qFormat/>
    <w:rsid w:val="007C3340"/>
    <w:pPr>
      <w:ind w:left="720"/>
      <w:contextualSpacing/>
    </w:pPr>
  </w:style>
  <w:style w:type="character" w:styleId="IntenseEmphasis">
    <w:name w:val="Intense Emphasis"/>
    <w:basedOn w:val="DefaultParagraphFont"/>
    <w:uiPriority w:val="21"/>
    <w:qFormat/>
    <w:rsid w:val="007C3340"/>
    <w:rPr>
      <w:i/>
      <w:iCs/>
      <w:color w:val="0F4761" w:themeColor="accent1" w:themeShade="BF"/>
    </w:rPr>
  </w:style>
  <w:style w:type="paragraph" w:styleId="IntenseQuote">
    <w:name w:val="Intense Quote"/>
    <w:basedOn w:val="Normal"/>
    <w:next w:val="Normal"/>
    <w:link w:val="IntenseQuoteChar"/>
    <w:uiPriority w:val="30"/>
    <w:qFormat/>
    <w:rsid w:val="007C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340"/>
    <w:rPr>
      <w:i/>
      <w:iCs/>
      <w:color w:val="0F4761" w:themeColor="accent1" w:themeShade="BF"/>
    </w:rPr>
  </w:style>
  <w:style w:type="character" w:styleId="IntenseReference">
    <w:name w:val="Intense Reference"/>
    <w:basedOn w:val="DefaultParagraphFont"/>
    <w:uiPriority w:val="32"/>
    <w:qFormat/>
    <w:rsid w:val="007C3340"/>
    <w:rPr>
      <w:b/>
      <w:bCs/>
      <w:smallCaps/>
      <w:color w:val="0F4761" w:themeColor="accent1" w:themeShade="BF"/>
      <w:spacing w:val="5"/>
    </w:rPr>
  </w:style>
  <w:style w:type="character" w:styleId="Hyperlink">
    <w:name w:val="Hyperlink"/>
    <w:basedOn w:val="DefaultParagraphFont"/>
    <w:uiPriority w:val="99"/>
    <w:unhideWhenUsed/>
    <w:rsid w:val="001000DC"/>
    <w:rPr>
      <w:color w:val="467886" w:themeColor="hyperlink"/>
      <w:u w:val="single"/>
    </w:rPr>
  </w:style>
  <w:style w:type="character" w:styleId="UnresolvedMention">
    <w:name w:val="Unresolved Mention"/>
    <w:basedOn w:val="DefaultParagraphFont"/>
    <w:uiPriority w:val="99"/>
    <w:semiHidden/>
    <w:unhideWhenUsed/>
    <w:rsid w:val="001000DC"/>
    <w:rPr>
      <w:color w:val="605E5C"/>
      <w:shd w:val="clear" w:color="auto" w:fill="E1DFDD"/>
    </w:rPr>
  </w:style>
  <w:style w:type="paragraph" w:styleId="TOCHeading">
    <w:name w:val="TOC Heading"/>
    <w:basedOn w:val="Heading1"/>
    <w:next w:val="Normal"/>
    <w:uiPriority w:val="39"/>
    <w:unhideWhenUsed/>
    <w:qFormat/>
    <w:rsid w:val="00D2543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254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620">
      <w:bodyDiv w:val="1"/>
      <w:marLeft w:val="0"/>
      <w:marRight w:val="0"/>
      <w:marTop w:val="0"/>
      <w:marBottom w:val="0"/>
      <w:divBdr>
        <w:top w:val="none" w:sz="0" w:space="0" w:color="auto"/>
        <w:left w:val="none" w:sz="0" w:space="0" w:color="auto"/>
        <w:bottom w:val="none" w:sz="0" w:space="0" w:color="auto"/>
        <w:right w:val="none" w:sz="0" w:space="0" w:color="auto"/>
      </w:divBdr>
    </w:div>
    <w:div w:id="1054307620">
      <w:bodyDiv w:val="1"/>
      <w:marLeft w:val="0"/>
      <w:marRight w:val="0"/>
      <w:marTop w:val="0"/>
      <w:marBottom w:val="0"/>
      <w:divBdr>
        <w:top w:val="none" w:sz="0" w:space="0" w:color="auto"/>
        <w:left w:val="none" w:sz="0" w:space="0" w:color="auto"/>
        <w:bottom w:val="none" w:sz="0" w:space="0" w:color="auto"/>
        <w:right w:val="none" w:sz="0" w:space="0" w:color="auto"/>
      </w:divBdr>
    </w:div>
    <w:div w:id="1084763132">
      <w:bodyDiv w:val="1"/>
      <w:marLeft w:val="0"/>
      <w:marRight w:val="0"/>
      <w:marTop w:val="0"/>
      <w:marBottom w:val="0"/>
      <w:divBdr>
        <w:top w:val="none" w:sz="0" w:space="0" w:color="auto"/>
        <w:left w:val="none" w:sz="0" w:space="0" w:color="auto"/>
        <w:bottom w:val="none" w:sz="0" w:space="0" w:color="auto"/>
        <w:right w:val="none" w:sz="0" w:space="0" w:color="auto"/>
      </w:divBdr>
    </w:div>
    <w:div w:id="1170679237">
      <w:bodyDiv w:val="1"/>
      <w:marLeft w:val="0"/>
      <w:marRight w:val="0"/>
      <w:marTop w:val="0"/>
      <w:marBottom w:val="0"/>
      <w:divBdr>
        <w:top w:val="none" w:sz="0" w:space="0" w:color="auto"/>
        <w:left w:val="none" w:sz="0" w:space="0" w:color="auto"/>
        <w:bottom w:val="none" w:sz="0" w:space="0" w:color="auto"/>
        <w:right w:val="none" w:sz="0" w:space="0" w:color="auto"/>
      </w:divBdr>
    </w:div>
    <w:div w:id="1276401598">
      <w:bodyDiv w:val="1"/>
      <w:marLeft w:val="0"/>
      <w:marRight w:val="0"/>
      <w:marTop w:val="0"/>
      <w:marBottom w:val="0"/>
      <w:divBdr>
        <w:top w:val="none" w:sz="0" w:space="0" w:color="auto"/>
        <w:left w:val="none" w:sz="0" w:space="0" w:color="auto"/>
        <w:bottom w:val="none" w:sz="0" w:space="0" w:color="auto"/>
        <w:right w:val="none" w:sz="0" w:space="0" w:color="auto"/>
      </w:divBdr>
    </w:div>
    <w:div w:id="1323198055">
      <w:bodyDiv w:val="1"/>
      <w:marLeft w:val="0"/>
      <w:marRight w:val="0"/>
      <w:marTop w:val="0"/>
      <w:marBottom w:val="0"/>
      <w:divBdr>
        <w:top w:val="none" w:sz="0" w:space="0" w:color="auto"/>
        <w:left w:val="none" w:sz="0" w:space="0" w:color="auto"/>
        <w:bottom w:val="none" w:sz="0" w:space="0" w:color="auto"/>
        <w:right w:val="none" w:sz="0" w:space="0" w:color="auto"/>
      </w:divBdr>
    </w:div>
    <w:div w:id="1450125138">
      <w:bodyDiv w:val="1"/>
      <w:marLeft w:val="0"/>
      <w:marRight w:val="0"/>
      <w:marTop w:val="0"/>
      <w:marBottom w:val="0"/>
      <w:divBdr>
        <w:top w:val="none" w:sz="0" w:space="0" w:color="auto"/>
        <w:left w:val="none" w:sz="0" w:space="0" w:color="auto"/>
        <w:bottom w:val="none" w:sz="0" w:space="0" w:color="auto"/>
        <w:right w:val="none" w:sz="0" w:space="0" w:color="auto"/>
      </w:divBdr>
    </w:div>
    <w:div w:id="21064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ssions.usf.edu/blog/you-got-a-rejection-letter-from-your-dream-college-now-what" TargetMode="External"/><Relationship Id="rId3" Type="http://schemas.openxmlformats.org/officeDocument/2006/relationships/styles" Target="styles.xml"/><Relationship Id="rId7" Type="http://schemas.openxmlformats.org/officeDocument/2006/relationships/hyperlink" Target="https://counselors.collegeboard.org/college-application/early-decision-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fa.org/blog/breaking-down-the-different-types-of-colle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BBD5-5016-4816-A660-32F25E64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KESKIN</dc:creator>
  <cp:keywords/>
  <dc:description/>
  <cp:lastModifiedBy>EDA KESKIN</cp:lastModifiedBy>
  <cp:revision>5</cp:revision>
  <dcterms:created xsi:type="dcterms:W3CDTF">2024-09-15T04:21:00Z</dcterms:created>
  <dcterms:modified xsi:type="dcterms:W3CDTF">2024-09-21T18:18:00Z</dcterms:modified>
</cp:coreProperties>
</file>