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color w:val="B58414"/>
          <w:sz w:val="22"/>
        </w:rPr>
        <w:t>GAME DESIGN BLUEPRINT</w:t>
      </w:r>
    </w:p>
    <w:p>
      <w:pPr>
        <w:spacing w:after="80"/>
        <w:jc w:val="center"/>
      </w:pPr>
      <w:r>
        <w:rPr>
          <w:b/>
          <w:i w:val="0"/>
          <w:color w:val="142844"/>
          <w:sz w:val="56"/>
        </w:rPr>
        <w:t>Giant Slayer Academy</w:t>
      </w:r>
    </w:p>
    <w:p>
      <w:pPr>
        <w:spacing w:after="200"/>
        <w:jc w:val="center"/>
      </w:pPr>
      <w:r>
        <w:rPr>
          <w:b/>
          <w:i w:val="0"/>
          <w:color w:val="2E74B5"/>
          <w:sz w:val="40"/>
        </w:rPr>
        <w:t>Story Mode — Part 1</w:t>
      </w:r>
    </w:p>
    <w:p>
      <w:pPr>
        <w:spacing w:after="560"/>
        <w:jc w:val="center"/>
      </w:pPr>
      <w:r>
        <w:rPr>
          <w:b w:val="0"/>
          <w:i/>
          <w:color w:val="5C6570"/>
          <w:sz w:val="24"/>
        </w:rPr>
        <w:t>A question-powered RPG journey through the kingdoms of IT certification</w:t>
      </w:r>
    </w:p>
    <w:tbl>
      <w:tblPr>
        <w:tblStyle w:val="TableGrid"/>
        <w:tblW w:type="dxa" w:w="9360"/>
        <w:tblLayout w:type="fixed"/>
        <w:tblLook w:firstColumn="1" w:firstRow="1" w:lastColumn="0" w:lastRow="0" w:noHBand="0" w:noVBand="1" w:val="04A0"/>
        <w:jc w:val="center"/>
        <w:tblInd w:w="120" w:type="dxa"/>
      </w:tblPr>
      <w:tblGrid>
        <w:gridCol w:w="2700"/>
        <w:gridCol w:w="6660"/>
      </w:tblGrid>
      <w:tr>
        <w:trPr>
          <w:tblHeader w:val="true"/>
        </w:trPr>
        <w:tc>
          <w:tcPr>
            <w:tcW w:type="dxa" w:w="2700"/>
            <w:vAlign w:val="center"/>
            <w:tcMar>
              <w:top w:w="80" w:type="dxa"/>
              <w:start w:w="120" w:type="dxa"/>
              <w:bottom w:w="80" w:type="dxa"/>
              <w:end w:w="120" w:type="dxa"/>
            </w:tcMar>
            <w:shd w:fill="E8EEF5"/>
          </w:tcPr>
          <w:p>
            <w:pPr>
              <w:spacing w:after="0"/>
              <w:jc w:val="center"/>
            </w:pPr>
            <w:r>
              <w:rPr>
                <w:b/>
                <w:color w:val="142844"/>
              </w:rPr>
              <w:t>Document</w:t>
            </w:r>
          </w:p>
        </w:tc>
        <w:tc>
          <w:tcPr>
            <w:tcW w:type="dxa" w:w="6660"/>
            <w:vAlign w:val="center"/>
            <w:tcMar>
              <w:top w:w="80" w:type="dxa"/>
              <w:start w:w="120" w:type="dxa"/>
              <w:bottom w:w="80" w:type="dxa"/>
              <w:end w:w="120" w:type="dxa"/>
            </w:tcMar>
            <w:shd w:fill="E8EEF5"/>
          </w:tcPr>
          <w:p>
            <w:pPr>
              <w:spacing w:after="0"/>
              <w:jc w:val="center"/>
            </w:pPr>
            <w:r>
              <w:rPr>
                <w:b/>
                <w:color w:val="142844"/>
              </w:rPr>
              <w:t>Value</w:t>
            </w:r>
          </w:p>
        </w:tc>
      </w:tr>
      <w:tr>
        <w:tc>
          <w:tcPr>
            <w:tcW w:type="dxa" w:w="2700"/>
            <w:vAlign w:val="center"/>
            <w:tcMar>
              <w:top w:w="80" w:type="dxa"/>
              <w:start w:w="120" w:type="dxa"/>
              <w:bottom w:w="80" w:type="dxa"/>
              <w:end w:w="120" w:type="dxa"/>
            </w:tcMar>
          </w:tcPr>
          <w:p>
            <w:pPr>
              <w:spacing w:after="0"/>
            </w:pPr>
            <w:r>
              <w:t>Version</w:t>
            </w:r>
          </w:p>
        </w:tc>
        <w:tc>
          <w:tcPr>
            <w:tcW w:type="dxa" w:w="6660"/>
            <w:vAlign w:val="center"/>
            <w:tcMar>
              <w:top w:w="80" w:type="dxa"/>
              <w:start w:w="120" w:type="dxa"/>
              <w:bottom w:w="80" w:type="dxa"/>
              <w:end w:w="120" w:type="dxa"/>
            </w:tcMar>
          </w:tcPr>
          <w:p>
            <w:pPr>
              <w:spacing w:after="0"/>
            </w:pPr>
            <w:r>
              <w:t>1.0</w:t>
            </w:r>
          </w:p>
        </w:tc>
      </w:tr>
      <w:tr>
        <w:tc>
          <w:tcPr>
            <w:tcW w:type="dxa" w:w="2700"/>
            <w:vAlign w:val="center"/>
            <w:tcMar>
              <w:top w:w="80" w:type="dxa"/>
              <w:start w:w="120" w:type="dxa"/>
              <w:bottom w:w="80" w:type="dxa"/>
              <w:end w:w="120" w:type="dxa"/>
            </w:tcMar>
          </w:tcPr>
          <w:p>
            <w:pPr>
              <w:spacing w:after="0"/>
            </w:pPr>
            <w:r>
              <w:t>Status</w:t>
            </w:r>
          </w:p>
        </w:tc>
        <w:tc>
          <w:tcPr>
            <w:tcW w:type="dxa" w:w="6660"/>
            <w:vAlign w:val="center"/>
            <w:tcMar>
              <w:top w:w="80" w:type="dxa"/>
              <w:start w:w="120" w:type="dxa"/>
              <w:bottom w:w="80" w:type="dxa"/>
              <w:end w:w="120" w:type="dxa"/>
            </w:tcMar>
          </w:tcPr>
          <w:p>
            <w:pPr>
              <w:spacing w:after="0"/>
            </w:pPr>
            <w:r>
              <w:t>Canonical architecture and prototype blueprint</w:t>
            </w:r>
          </w:p>
        </w:tc>
      </w:tr>
      <w:tr>
        <w:tc>
          <w:tcPr>
            <w:tcW w:type="dxa" w:w="2700"/>
            <w:vAlign w:val="center"/>
            <w:tcMar>
              <w:top w:w="80" w:type="dxa"/>
              <w:start w:w="120" w:type="dxa"/>
              <w:bottom w:w="80" w:type="dxa"/>
              <w:end w:w="120" w:type="dxa"/>
            </w:tcMar>
          </w:tcPr>
          <w:p>
            <w:pPr>
              <w:spacing w:after="0"/>
            </w:pPr>
            <w:r>
              <w:t>Foundation</w:t>
            </w:r>
          </w:p>
        </w:tc>
        <w:tc>
          <w:tcPr>
            <w:tcW w:type="dxa" w:w="6660"/>
            <w:vAlign w:val="center"/>
            <w:tcMar>
              <w:top w:w="80" w:type="dxa"/>
              <w:start w:w="120" w:type="dxa"/>
              <w:bottom w:w="80" w:type="dxa"/>
              <w:end w:w="120" w:type="dxa"/>
            </w:tcMar>
          </w:tcPr>
          <w:p>
            <w:pPr>
              <w:spacing w:after="0"/>
            </w:pPr>
            <w:r>
              <w:t>Original Hydra Academy Story Mode combat concept</w:t>
            </w:r>
          </w:p>
        </w:tc>
      </w:tr>
      <w:tr>
        <w:tc>
          <w:tcPr>
            <w:tcW w:type="dxa" w:w="2700"/>
            <w:vAlign w:val="center"/>
            <w:tcMar>
              <w:top w:w="80" w:type="dxa"/>
              <w:start w:w="120" w:type="dxa"/>
              <w:bottom w:w="80" w:type="dxa"/>
              <w:end w:w="120" w:type="dxa"/>
            </w:tcMar>
          </w:tcPr>
          <w:p>
            <w:pPr>
              <w:spacing w:after="0"/>
            </w:pPr>
            <w:r>
              <w:t>Player-facing universe</w:t>
            </w:r>
          </w:p>
        </w:tc>
        <w:tc>
          <w:tcPr>
            <w:tcW w:type="dxa" w:w="6660"/>
            <w:vAlign w:val="center"/>
            <w:tcMar>
              <w:top w:w="80" w:type="dxa"/>
              <w:start w:w="120" w:type="dxa"/>
              <w:bottom w:w="80" w:type="dxa"/>
              <w:end w:w="120" w:type="dxa"/>
            </w:tcMar>
          </w:tcPr>
          <w:p>
            <w:pPr>
              <w:spacing w:after="0"/>
            </w:pPr>
            <w:r>
              <w:t>Giant Slayer Academy</w:t>
            </w:r>
          </w:p>
        </w:tc>
      </w:tr>
      <w:tr>
        <w:tc>
          <w:tcPr>
            <w:tcW w:type="dxa" w:w="2700"/>
            <w:vAlign w:val="center"/>
            <w:tcMar>
              <w:top w:w="80" w:type="dxa"/>
              <w:start w:w="120" w:type="dxa"/>
              <w:bottom w:w="80" w:type="dxa"/>
              <w:end w:w="120" w:type="dxa"/>
            </w:tcMar>
          </w:tcPr>
          <w:p>
            <w:pPr>
              <w:spacing w:after="0"/>
            </w:pPr>
            <w:r>
              <w:t>Internal learning engine</w:t>
            </w:r>
          </w:p>
        </w:tc>
        <w:tc>
          <w:tcPr>
            <w:tcW w:type="dxa" w:w="6660"/>
            <w:vAlign w:val="center"/>
            <w:tcMar>
              <w:top w:w="80" w:type="dxa"/>
              <w:start w:w="120" w:type="dxa"/>
              <w:bottom w:w="80" w:type="dxa"/>
              <w:end w:w="120" w:type="dxa"/>
            </w:tcMar>
          </w:tcPr>
          <w:p>
            <w:pPr>
              <w:spacing w:after="0"/>
            </w:pPr>
            <w:r>
              <w:t>Hydra</w:t>
            </w:r>
          </w:p>
        </w:tc>
      </w:tr>
      <w:tr>
        <w:tc>
          <w:tcPr>
            <w:tcW w:type="dxa" w:w="2700"/>
            <w:vAlign w:val="center"/>
            <w:tcMar>
              <w:top w:w="80" w:type="dxa"/>
              <w:start w:w="120" w:type="dxa"/>
              <w:bottom w:w="80" w:type="dxa"/>
              <w:end w:w="120" w:type="dxa"/>
            </w:tcMar>
          </w:tcPr>
          <w:p>
            <w:pPr>
              <w:spacing w:after="0"/>
            </w:pPr>
            <w:r>
              <w:t>Recommended first build</w:t>
            </w:r>
          </w:p>
        </w:tc>
        <w:tc>
          <w:tcPr>
            <w:tcW w:type="dxa" w:w="6660"/>
            <w:vAlign w:val="center"/>
            <w:tcMar>
              <w:top w:w="80" w:type="dxa"/>
              <w:start w:w="120" w:type="dxa"/>
              <w:bottom w:w="80" w:type="dxa"/>
              <w:end w:w="120" w:type="dxa"/>
            </w:tcMar>
          </w:tcPr>
          <w:p>
            <w:pPr>
              <w:spacing w:after="0"/>
            </w:pPr>
            <w:r>
              <w:t>A+ Core 1 vertical slice</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6DB"/>
          </w:tcPr>
          <w:p>
            <w:pPr>
              <w:spacing w:after="60"/>
            </w:pPr>
            <w:r>
              <w:rPr>
                <w:b/>
                <w:color w:val="B58414"/>
              </w:rPr>
              <w:t>CORE PROMISE</w:t>
            </w:r>
          </w:p>
          <w:p>
            <w:pPr>
              <w:spacing w:after="0"/>
            </w:pPr>
            <w:r>
              <w:t>Every certification is a kingdom. Every kingdom has its own giants. Hydra prepares the warrior. The Academy creates the Giant Slayer.</w:t>
            </w:r>
          </w:p>
        </w:tc>
      </w:tr>
    </w:tbl>
    <w:p>
      <w:pPr>
        <w:spacing w:after="20"/>
      </w:pPr>
    </w:p>
    <w:p>
      <w:pPr>
        <w:spacing w:after="0"/>
        <w:jc w:val="center"/>
      </w:pPr>
      <w:r>
        <w:rPr>
          <w:b w:val="0"/>
          <w:i/>
          <w:color w:val="5C6570"/>
          <w:sz w:val="19"/>
        </w:rPr>
        <w:t>Prepared from the founder's original Story Mode concept and the approved July 2026 architecture discussions.</w:t>
      </w:r>
    </w:p>
    <w:p>
      <w:r>
        <w:br w:type="page"/>
      </w:r>
    </w:p>
    <w:p>
      <w:pPr>
        <w:pStyle w:val="Heading1"/>
      </w:pPr>
      <w:r>
        <w:t>1. Executive Vision</w:t>
      </w:r>
    </w:p>
    <w:p>
      <w:pPr>
        <w:spacing w:after="120"/>
      </w:pPr>
      <w:r>
        <w:rPr>
          <w:b w:val="0"/>
          <w:i w:val="0"/>
        </w:rPr>
        <w:t>Giant Slayer Academy is the game world. Players enroll in the Academy, travel through certification kingdoms, complete quests, battle objective-themed enemies, defeat guardians, and ultimately overcome each kingdom's Giant.</w:t>
      </w:r>
    </w:p>
    <w:p>
      <w:pPr>
        <w:spacing w:after="120"/>
      </w:pPr>
      <w:r>
        <w:rPr>
          <w:b w:val="0"/>
          <w:i w:val="0"/>
        </w:rPr>
        <w:t>Hydra is not the main story. Hydra is the intelligent learning and battle engine operating behind the scenes. It selects questions, protects blueprint coverage, adapts difficulty, records progress, reinforces weaknesses, maintains strong objectives, and produces battle reports.</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6DB"/>
          </w:tcPr>
          <w:p>
            <w:pPr>
              <w:spacing w:after="60"/>
            </w:pPr>
            <w:r>
              <w:rPr>
                <w:b/>
                <w:color w:val="B58414"/>
              </w:rPr>
              <w:t>CANONICAL DISTINCTION</w:t>
            </w:r>
          </w:p>
          <w:p>
            <w:pPr>
              <w:spacing w:after="0"/>
            </w:pPr>
            <w:r>
              <w:t>Players experience Giant Slayer Academy. Developers build on the Hydra Learning Engine.</w:t>
            </w:r>
          </w:p>
        </w:tc>
      </w:tr>
    </w:tbl>
    <w:p>
      <w:pPr>
        <w:spacing w:after="20"/>
      </w:pPr>
    </w:p>
    <w:p>
      <w:pPr>
        <w:pStyle w:val="Heading2"/>
      </w:pPr>
      <w:r>
        <w:t>Design pillars</w:t>
      </w:r>
    </w:p>
    <w:p>
      <w:pPr>
        <w:pStyle w:val="ListBullet"/>
      </w:pPr>
      <w:r>
        <w:t>Recognition first: every battle starts from accurate identification of concepts, tools, commands, and conditions.</w:t>
      </w:r>
    </w:p>
    <w:p>
      <w:pPr>
        <w:pStyle w:val="ListBullet"/>
      </w:pPr>
      <w:r>
        <w:t>Learning remains authoritative: approved question banks and explanations are never weakened for entertainment.</w:t>
      </w:r>
    </w:p>
    <w:p>
      <w:pPr>
        <w:pStyle w:val="ListBullet"/>
      </w:pPr>
      <w:r>
        <w:t>Progress feels earned: levels, titles, regions, and victories reflect sustained participation and demonstrated knowledge.</w:t>
      </w:r>
    </w:p>
    <w:p>
      <w:pPr>
        <w:pStyle w:val="ListBullet"/>
      </w:pPr>
      <w:r>
        <w:t>The world changes; the engine remains reusable: each certification receives unique stories, enemies, environments, music, and bosses.</w:t>
      </w:r>
    </w:p>
    <w:p>
      <w:pPr>
        <w:pStyle w:val="ListBullet"/>
      </w:pPr>
      <w:r>
        <w:t>Confidence before pressure: learners may remain in earlier regions, repeat battles, and prepare before advancing.</w:t>
      </w:r>
    </w:p>
    <w:p>
      <w:pPr>
        <w:pStyle w:val="ListBullet"/>
      </w:pPr>
      <w:r>
        <w:t>Story progression never blocks serious study tools: Objective Sweep, Review, Practice Exams, PBQs, and Labs remain independently accessible.</w:t>
      </w:r>
    </w:p>
    <w:p>
      <w:pPr>
        <w:pStyle w:val="Heading2"/>
      </w:pPr>
      <w:r>
        <w:t>Part 1 journey</w:t>
      </w:r>
    </w:p>
    <w:tbl>
      <w:tblPr>
        <w:tblStyle w:val="TableGrid"/>
        <w:tblW w:type="dxa" w:w="9360"/>
        <w:tblLayout w:type="fixed"/>
        <w:tblLook w:firstColumn="1" w:firstRow="1" w:lastColumn="0" w:lastRow="0" w:noHBand="0" w:noVBand="1" w:val="04A0"/>
        <w:jc w:val="center"/>
        <w:tblInd w:w="120" w:type="dxa"/>
      </w:tblPr>
      <w:tblGrid>
        <w:gridCol w:w="720"/>
        <w:gridCol w:w="1800"/>
        <w:gridCol w:w="4500"/>
        <w:gridCol w:w="2340"/>
      </w:tblGrid>
      <w:tr>
        <w:trPr>
          <w:tblHeader w:val="true"/>
        </w:trPr>
        <w:tc>
          <w:tcPr>
            <w:tcW w:type="dxa" w:w="720"/>
            <w:vAlign w:val="center"/>
            <w:tcMar>
              <w:top w:w="80" w:type="dxa"/>
              <w:start w:w="120" w:type="dxa"/>
              <w:bottom w:w="80" w:type="dxa"/>
              <w:end w:w="120" w:type="dxa"/>
            </w:tcMar>
            <w:shd w:fill="E8EEF5"/>
          </w:tcPr>
          <w:p>
            <w:pPr>
              <w:spacing w:after="0"/>
              <w:jc w:val="center"/>
            </w:pPr>
            <w:r>
              <w:rPr>
                <w:b/>
                <w:color w:val="142844"/>
              </w:rPr>
              <w:t>Order</w:t>
            </w:r>
          </w:p>
        </w:tc>
        <w:tc>
          <w:tcPr>
            <w:tcW w:type="dxa" w:w="1800"/>
            <w:vAlign w:val="center"/>
            <w:tcMar>
              <w:top w:w="80" w:type="dxa"/>
              <w:start w:w="120" w:type="dxa"/>
              <w:bottom w:w="80" w:type="dxa"/>
              <w:end w:w="120" w:type="dxa"/>
            </w:tcMar>
            <w:shd w:fill="E8EEF5"/>
          </w:tcPr>
          <w:p>
            <w:pPr>
              <w:spacing w:after="0"/>
              <w:jc w:val="center"/>
            </w:pPr>
            <w:r>
              <w:rPr>
                <w:b/>
                <w:color w:val="142844"/>
              </w:rPr>
              <w:t>Kingdom / realm</w:t>
            </w:r>
          </w:p>
        </w:tc>
        <w:tc>
          <w:tcPr>
            <w:tcW w:type="dxa" w:w="4500"/>
            <w:vAlign w:val="center"/>
            <w:tcMar>
              <w:top w:w="80" w:type="dxa"/>
              <w:start w:w="120" w:type="dxa"/>
              <w:bottom w:w="80" w:type="dxa"/>
              <w:end w:w="120" w:type="dxa"/>
            </w:tcMar>
            <w:shd w:fill="E8EEF5"/>
          </w:tcPr>
          <w:p>
            <w:pPr>
              <w:spacing w:after="0"/>
              <w:jc w:val="center"/>
            </w:pPr>
            <w:r>
              <w:rPr>
                <w:b/>
                <w:color w:val="142844"/>
              </w:rPr>
              <w:t>Educational role</w:t>
            </w:r>
          </w:p>
        </w:tc>
        <w:tc>
          <w:tcPr>
            <w:tcW w:type="dxa" w:w="2340"/>
            <w:vAlign w:val="center"/>
            <w:tcMar>
              <w:top w:w="80" w:type="dxa"/>
              <w:start w:w="120" w:type="dxa"/>
              <w:bottom w:w="80" w:type="dxa"/>
              <w:end w:w="120" w:type="dxa"/>
            </w:tcMar>
            <w:shd w:fill="E8EEF5"/>
          </w:tcPr>
          <w:p>
            <w:pPr>
              <w:spacing w:after="0"/>
              <w:jc w:val="center"/>
            </w:pPr>
            <w:r>
              <w:rPr>
                <w:b/>
                <w:color w:val="142844"/>
              </w:rPr>
              <w:t>Victory meaning</w:t>
            </w:r>
          </w:p>
        </w:tc>
      </w:tr>
      <w:tr>
        <w:tc>
          <w:tcPr>
            <w:tcW w:type="dxa" w:w="720"/>
            <w:vAlign w:val="center"/>
            <w:tcMar>
              <w:top w:w="80" w:type="dxa"/>
              <w:start w:w="120" w:type="dxa"/>
              <w:bottom w:w="80" w:type="dxa"/>
              <w:end w:w="120" w:type="dxa"/>
            </w:tcMar>
          </w:tcPr>
          <w:p>
            <w:pPr>
              <w:spacing w:after="0"/>
              <w:jc w:val="center"/>
            </w:pPr>
            <w:r>
              <w:t>1</w:t>
            </w:r>
          </w:p>
        </w:tc>
        <w:tc>
          <w:tcPr>
            <w:tcW w:type="dxa" w:w="1800"/>
            <w:vAlign w:val="center"/>
            <w:tcMar>
              <w:top w:w="80" w:type="dxa"/>
              <w:start w:w="120" w:type="dxa"/>
              <w:bottom w:w="80" w:type="dxa"/>
              <w:end w:w="120" w:type="dxa"/>
            </w:tcMar>
          </w:tcPr>
          <w:p>
            <w:pPr>
              <w:spacing w:after="0"/>
            </w:pPr>
            <w:r>
              <w:t>A+ Core 1</w:t>
            </w:r>
          </w:p>
        </w:tc>
        <w:tc>
          <w:tcPr>
            <w:tcW w:type="dxa" w:w="4500"/>
            <w:vAlign w:val="center"/>
            <w:tcMar>
              <w:top w:w="80" w:type="dxa"/>
              <w:start w:w="120" w:type="dxa"/>
              <w:bottom w:w="80" w:type="dxa"/>
              <w:end w:w="120" w:type="dxa"/>
            </w:tcMar>
          </w:tcPr>
          <w:p>
            <w:pPr>
              <w:spacing w:after="0"/>
            </w:pPr>
            <w:r>
              <w:t>Hardware, devices, networking, cloud, troubleshooting</w:t>
            </w:r>
          </w:p>
        </w:tc>
        <w:tc>
          <w:tcPr>
            <w:tcW w:type="dxa" w:w="2340"/>
            <w:vAlign w:val="center"/>
            <w:tcMar>
              <w:top w:w="80" w:type="dxa"/>
              <w:start w:w="120" w:type="dxa"/>
              <w:bottom w:w="80" w:type="dxa"/>
              <w:end w:w="120" w:type="dxa"/>
            </w:tcMar>
          </w:tcPr>
          <w:p>
            <w:pPr>
              <w:spacing w:after="0"/>
            </w:pPr>
            <w:r>
              <w:t>Foundation forged</w:t>
            </w:r>
          </w:p>
        </w:tc>
      </w:tr>
      <w:tr>
        <w:tc>
          <w:tcPr>
            <w:tcW w:type="dxa" w:w="720"/>
            <w:vAlign w:val="center"/>
            <w:tcMar>
              <w:top w:w="80" w:type="dxa"/>
              <w:start w:w="120" w:type="dxa"/>
              <w:bottom w:w="80" w:type="dxa"/>
              <w:end w:w="120" w:type="dxa"/>
            </w:tcMar>
          </w:tcPr>
          <w:p>
            <w:pPr>
              <w:spacing w:after="0"/>
              <w:jc w:val="center"/>
            </w:pPr>
            <w:r>
              <w:t>2</w:t>
            </w:r>
          </w:p>
        </w:tc>
        <w:tc>
          <w:tcPr>
            <w:tcW w:type="dxa" w:w="1800"/>
            <w:vAlign w:val="center"/>
            <w:tcMar>
              <w:top w:w="80" w:type="dxa"/>
              <w:start w:w="120" w:type="dxa"/>
              <w:bottom w:w="80" w:type="dxa"/>
              <w:end w:w="120" w:type="dxa"/>
            </w:tcMar>
          </w:tcPr>
          <w:p>
            <w:pPr>
              <w:spacing w:after="0"/>
            </w:pPr>
            <w:r>
              <w:t>A+ Core 2</w:t>
            </w:r>
          </w:p>
        </w:tc>
        <w:tc>
          <w:tcPr>
            <w:tcW w:type="dxa" w:w="4500"/>
            <w:vAlign w:val="center"/>
            <w:tcMar>
              <w:top w:w="80" w:type="dxa"/>
              <w:start w:w="120" w:type="dxa"/>
              <w:bottom w:w="80" w:type="dxa"/>
              <w:end w:w="120" w:type="dxa"/>
            </w:tcMar>
          </w:tcPr>
          <w:p>
            <w:pPr>
              <w:spacing w:after="0"/>
            </w:pPr>
            <w:r>
              <w:t>Operating systems, security, software, operations</w:t>
            </w:r>
          </w:p>
        </w:tc>
        <w:tc>
          <w:tcPr>
            <w:tcW w:type="dxa" w:w="2340"/>
            <w:vAlign w:val="center"/>
            <w:tcMar>
              <w:top w:w="80" w:type="dxa"/>
              <w:start w:w="120" w:type="dxa"/>
              <w:bottom w:w="80" w:type="dxa"/>
              <w:end w:w="120" w:type="dxa"/>
            </w:tcMar>
          </w:tcPr>
          <w:p>
            <w:pPr>
              <w:spacing w:after="0"/>
            </w:pPr>
            <w:r>
              <w:t>Academy technician</w:t>
            </w:r>
          </w:p>
        </w:tc>
      </w:tr>
      <w:tr>
        <w:tc>
          <w:tcPr>
            <w:tcW w:type="dxa" w:w="720"/>
            <w:vAlign w:val="center"/>
            <w:tcMar>
              <w:top w:w="80" w:type="dxa"/>
              <w:start w:w="120" w:type="dxa"/>
              <w:bottom w:w="80" w:type="dxa"/>
              <w:end w:w="120" w:type="dxa"/>
            </w:tcMar>
          </w:tcPr>
          <w:p>
            <w:pPr>
              <w:spacing w:after="0"/>
              <w:jc w:val="center"/>
            </w:pPr>
            <w:r>
              <w:t>3</w:t>
            </w:r>
          </w:p>
        </w:tc>
        <w:tc>
          <w:tcPr>
            <w:tcW w:type="dxa" w:w="1800"/>
            <w:vAlign w:val="center"/>
            <w:tcMar>
              <w:top w:w="80" w:type="dxa"/>
              <w:start w:w="120" w:type="dxa"/>
              <w:bottom w:w="80" w:type="dxa"/>
              <w:end w:w="120" w:type="dxa"/>
            </w:tcMar>
          </w:tcPr>
          <w:p>
            <w:pPr>
              <w:spacing w:after="0"/>
            </w:pPr>
            <w:r>
              <w:t>Network+</w:t>
            </w:r>
          </w:p>
        </w:tc>
        <w:tc>
          <w:tcPr>
            <w:tcW w:type="dxa" w:w="4500"/>
            <w:vAlign w:val="center"/>
            <w:tcMar>
              <w:top w:w="80" w:type="dxa"/>
              <w:start w:w="120" w:type="dxa"/>
              <w:bottom w:w="80" w:type="dxa"/>
              <w:end w:w="120" w:type="dxa"/>
            </w:tcMar>
          </w:tcPr>
          <w:p>
            <w:pPr>
              <w:spacing w:after="0"/>
            </w:pPr>
            <w:r>
              <w:t>Communication, infrastructure, services, troubleshooting</w:t>
            </w:r>
          </w:p>
        </w:tc>
        <w:tc>
          <w:tcPr>
            <w:tcW w:type="dxa" w:w="2340"/>
            <w:vAlign w:val="center"/>
            <w:tcMar>
              <w:top w:w="80" w:type="dxa"/>
              <w:start w:w="120" w:type="dxa"/>
              <w:bottom w:w="80" w:type="dxa"/>
              <w:end w:w="120" w:type="dxa"/>
            </w:tcMar>
          </w:tcPr>
          <w:p>
            <w:pPr>
              <w:spacing w:after="0"/>
            </w:pPr>
            <w:r>
              <w:t>Keeper of the Signal</w:t>
            </w:r>
          </w:p>
        </w:tc>
      </w:tr>
      <w:tr>
        <w:tc>
          <w:tcPr>
            <w:tcW w:type="dxa" w:w="720"/>
            <w:vAlign w:val="center"/>
            <w:tcMar>
              <w:top w:w="80" w:type="dxa"/>
              <w:start w:w="120" w:type="dxa"/>
              <w:bottom w:w="80" w:type="dxa"/>
              <w:end w:w="120" w:type="dxa"/>
            </w:tcMar>
          </w:tcPr>
          <w:p>
            <w:pPr>
              <w:spacing w:after="0"/>
              <w:jc w:val="center"/>
            </w:pPr>
            <w:r>
              <w:t>4</w:t>
            </w:r>
          </w:p>
        </w:tc>
        <w:tc>
          <w:tcPr>
            <w:tcW w:type="dxa" w:w="1800"/>
            <w:vAlign w:val="center"/>
            <w:tcMar>
              <w:top w:w="80" w:type="dxa"/>
              <w:start w:w="120" w:type="dxa"/>
              <w:bottom w:w="80" w:type="dxa"/>
              <w:end w:w="120" w:type="dxa"/>
            </w:tcMar>
          </w:tcPr>
          <w:p>
            <w:pPr>
              <w:spacing w:after="0"/>
            </w:pPr>
            <w:r>
              <w:t>Security+</w:t>
            </w:r>
          </w:p>
        </w:tc>
        <w:tc>
          <w:tcPr>
            <w:tcW w:type="dxa" w:w="4500"/>
            <w:vAlign w:val="center"/>
            <w:tcMar>
              <w:top w:w="80" w:type="dxa"/>
              <w:start w:w="120" w:type="dxa"/>
              <w:bottom w:w="80" w:type="dxa"/>
              <w:end w:w="120" w:type="dxa"/>
            </w:tcMar>
          </w:tcPr>
          <w:p>
            <w:pPr>
              <w:spacing w:after="0"/>
            </w:pPr>
            <w:r>
              <w:t>Threats, controls, architecture, operations, governance</w:t>
            </w:r>
          </w:p>
        </w:tc>
        <w:tc>
          <w:tcPr>
            <w:tcW w:type="dxa" w:w="2340"/>
            <w:vAlign w:val="center"/>
            <w:tcMar>
              <w:top w:w="80" w:type="dxa"/>
              <w:start w:w="120" w:type="dxa"/>
              <w:bottom w:w="80" w:type="dxa"/>
              <w:end w:w="120" w:type="dxa"/>
            </w:tcMar>
          </w:tcPr>
          <w:p>
            <w:pPr>
              <w:spacing w:after="0"/>
            </w:pPr>
            <w:r>
              <w:t>Defender of the Realm</w:t>
            </w:r>
          </w:p>
        </w:tc>
      </w:tr>
      <w:tr>
        <w:tc>
          <w:tcPr>
            <w:tcW w:type="dxa" w:w="720"/>
            <w:vAlign w:val="center"/>
            <w:tcMar>
              <w:top w:w="80" w:type="dxa"/>
              <w:start w:w="120" w:type="dxa"/>
              <w:bottom w:w="80" w:type="dxa"/>
              <w:end w:w="120" w:type="dxa"/>
            </w:tcMar>
          </w:tcPr>
          <w:p>
            <w:pPr>
              <w:spacing w:after="0"/>
              <w:jc w:val="center"/>
            </w:pPr>
            <w:r>
              <w:t>5</w:t>
            </w:r>
          </w:p>
        </w:tc>
        <w:tc>
          <w:tcPr>
            <w:tcW w:type="dxa" w:w="1800"/>
            <w:vAlign w:val="center"/>
            <w:tcMar>
              <w:top w:w="80" w:type="dxa"/>
              <w:start w:w="120" w:type="dxa"/>
              <w:bottom w:w="80" w:type="dxa"/>
              <w:end w:w="120" w:type="dxa"/>
            </w:tcMar>
          </w:tcPr>
          <w:p>
            <w:pPr>
              <w:spacing w:after="0"/>
            </w:pPr>
            <w:r>
              <w:t>Linux Essentials</w:t>
            </w:r>
          </w:p>
        </w:tc>
        <w:tc>
          <w:tcPr>
            <w:tcW w:type="dxa" w:w="4500"/>
            <w:vAlign w:val="center"/>
            <w:tcMar>
              <w:top w:w="80" w:type="dxa"/>
              <w:start w:w="120" w:type="dxa"/>
              <w:bottom w:w="80" w:type="dxa"/>
              <w:end w:w="120" w:type="dxa"/>
            </w:tcMar>
          </w:tcPr>
          <w:p>
            <w:pPr>
              <w:spacing w:after="0"/>
            </w:pPr>
            <w:r>
              <w:t>Command line, systems, scripting, permissions</w:t>
            </w:r>
          </w:p>
        </w:tc>
        <w:tc>
          <w:tcPr>
            <w:tcW w:type="dxa" w:w="2340"/>
            <w:vAlign w:val="center"/>
            <w:tcMar>
              <w:top w:w="80" w:type="dxa"/>
              <w:start w:w="120" w:type="dxa"/>
              <w:bottom w:w="80" w:type="dxa"/>
              <w:end w:w="120" w:type="dxa"/>
            </w:tcMar>
          </w:tcPr>
          <w:p>
            <w:pPr>
              <w:spacing w:after="0"/>
            </w:pPr>
            <w:r>
              <w:t>Commander of the Shell</w:t>
            </w:r>
          </w:p>
        </w:tc>
      </w:tr>
      <w:tr>
        <w:tc>
          <w:tcPr>
            <w:tcW w:type="dxa" w:w="720"/>
            <w:vAlign w:val="center"/>
            <w:tcMar>
              <w:top w:w="80" w:type="dxa"/>
              <w:start w:w="120" w:type="dxa"/>
              <w:bottom w:w="80" w:type="dxa"/>
              <w:end w:w="120" w:type="dxa"/>
            </w:tcMar>
          </w:tcPr>
          <w:p>
            <w:pPr>
              <w:spacing w:after="0"/>
              <w:jc w:val="center"/>
            </w:pPr>
            <w:r>
              <w:t>6</w:t>
            </w:r>
          </w:p>
        </w:tc>
        <w:tc>
          <w:tcPr>
            <w:tcW w:type="dxa" w:w="1800"/>
            <w:vAlign w:val="center"/>
            <w:tcMar>
              <w:top w:w="80" w:type="dxa"/>
              <w:start w:w="120" w:type="dxa"/>
              <w:bottom w:w="80" w:type="dxa"/>
              <w:end w:w="120" w:type="dxa"/>
            </w:tcMar>
          </w:tcPr>
          <w:p>
            <w:pPr>
              <w:spacing w:after="0"/>
            </w:pPr>
            <w:r>
              <w:t>AWS Cloud Practitioner</w:t>
            </w:r>
          </w:p>
        </w:tc>
        <w:tc>
          <w:tcPr>
            <w:tcW w:type="dxa" w:w="4500"/>
            <w:vAlign w:val="center"/>
            <w:tcMar>
              <w:top w:w="80" w:type="dxa"/>
              <w:start w:w="120" w:type="dxa"/>
              <w:bottom w:w="80" w:type="dxa"/>
              <w:end w:w="120" w:type="dxa"/>
            </w:tcMar>
          </w:tcPr>
          <w:p>
            <w:pPr>
              <w:spacing w:after="0"/>
            </w:pPr>
            <w:r>
              <w:t>Cloud concepts, services, security, cost</w:t>
            </w:r>
          </w:p>
        </w:tc>
        <w:tc>
          <w:tcPr>
            <w:tcW w:type="dxa" w:w="2340"/>
            <w:vAlign w:val="center"/>
            <w:tcMar>
              <w:top w:w="80" w:type="dxa"/>
              <w:start w:w="120" w:type="dxa"/>
              <w:bottom w:w="80" w:type="dxa"/>
              <w:end w:w="120" w:type="dxa"/>
            </w:tcMar>
          </w:tcPr>
          <w:p>
            <w:pPr>
              <w:spacing w:after="0"/>
            </w:pPr>
            <w:r>
              <w:t>Cloud Vanguard</w:t>
            </w:r>
          </w:p>
        </w:tc>
      </w:tr>
    </w:tbl>
    <w:p>
      <w:pPr>
        <w:spacing w:after="20"/>
      </w:pPr>
    </w:p>
    <w:p>
      <w:r>
        <w:br w:type="page"/>
      </w:r>
    </w:p>
    <w:p>
      <w:pPr>
        <w:pStyle w:val="Heading1"/>
      </w:pPr>
      <w:r>
        <w:t>2. World Architecture</w:t>
      </w:r>
    </w:p>
    <w:p>
      <w:pPr>
        <w:spacing w:after="120"/>
      </w:pPr>
      <w:r>
        <w:rPr>
          <w:b w:val="0"/>
          <w:i w:val="0"/>
        </w:rPr>
        <w:t>Story Mode uses a compact browser-RPG structure inspired by region-based adventure games. It does not require a seamless 3D open world. Illustrated maps, selectable locations, dialogue scenes, encounter panels, and battle screens can produce the intended sense of travel at a manageable scope.</w:t>
      </w:r>
    </w:p>
    <w:tbl>
      <w:tblPr>
        <w:tblStyle w:val="TableGrid"/>
        <w:tblW w:type="dxa" w:w="9360"/>
        <w:tblLayout w:type="fixed"/>
        <w:tblLook w:firstColumn="1" w:firstRow="1" w:lastColumn="0" w:lastRow="0" w:noHBand="0" w:noVBand="1" w:val="04A0"/>
        <w:jc w:val="center"/>
        <w:tblInd w:w="120" w:type="dxa"/>
      </w:tblPr>
      <w:tblGrid>
        <w:gridCol w:w="1300"/>
        <w:gridCol w:w="4860"/>
        <w:gridCol w:w="3200"/>
      </w:tblGrid>
      <w:tr>
        <w:trPr>
          <w:tblHeader w:val="true"/>
        </w:trPr>
        <w:tc>
          <w:tcPr>
            <w:tcW w:type="dxa" w:w="1300"/>
            <w:vAlign w:val="center"/>
            <w:tcMar>
              <w:top w:w="80" w:type="dxa"/>
              <w:start w:w="120" w:type="dxa"/>
              <w:bottom w:w="80" w:type="dxa"/>
              <w:end w:w="120" w:type="dxa"/>
            </w:tcMar>
            <w:shd w:fill="E8EEF5"/>
          </w:tcPr>
          <w:p>
            <w:pPr>
              <w:spacing w:after="0"/>
              <w:jc w:val="center"/>
            </w:pPr>
            <w:r>
              <w:rPr>
                <w:b/>
                <w:color w:val="142844"/>
              </w:rPr>
              <w:t>Layer</w:t>
            </w:r>
          </w:p>
        </w:tc>
        <w:tc>
          <w:tcPr>
            <w:tcW w:type="dxa" w:w="4860"/>
            <w:vAlign w:val="center"/>
            <w:tcMar>
              <w:top w:w="80" w:type="dxa"/>
              <w:start w:w="120" w:type="dxa"/>
              <w:bottom w:w="80" w:type="dxa"/>
              <w:end w:w="120" w:type="dxa"/>
            </w:tcMar>
            <w:shd w:fill="E8EEF5"/>
          </w:tcPr>
          <w:p>
            <w:pPr>
              <w:spacing w:after="0"/>
              <w:jc w:val="center"/>
            </w:pPr>
            <w:r>
              <w:rPr>
                <w:b/>
                <w:color w:val="142844"/>
              </w:rPr>
              <w:t>Meaning</w:t>
            </w:r>
          </w:p>
        </w:tc>
        <w:tc>
          <w:tcPr>
            <w:tcW w:type="dxa" w:w="3200"/>
            <w:vAlign w:val="center"/>
            <w:tcMar>
              <w:top w:w="80" w:type="dxa"/>
              <w:start w:w="120" w:type="dxa"/>
              <w:bottom w:w="80" w:type="dxa"/>
              <w:end w:w="120" w:type="dxa"/>
            </w:tcMar>
            <w:shd w:fill="E8EEF5"/>
          </w:tcPr>
          <w:p>
            <w:pPr>
              <w:spacing w:after="0"/>
              <w:jc w:val="center"/>
            </w:pPr>
            <w:r>
              <w:rPr>
                <w:b/>
                <w:color w:val="142844"/>
              </w:rPr>
              <w:t>Example</w:t>
            </w:r>
          </w:p>
        </w:tc>
      </w:tr>
      <w:tr>
        <w:tc>
          <w:tcPr>
            <w:tcW w:type="dxa" w:w="1300"/>
            <w:vAlign w:val="center"/>
            <w:tcMar>
              <w:top w:w="80" w:type="dxa"/>
              <w:start w:w="120" w:type="dxa"/>
              <w:bottom w:w="80" w:type="dxa"/>
              <w:end w:w="120" w:type="dxa"/>
            </w:tcMar>
          </w:tcPr>
          <w:p>
            <w:pPr>
              <w:spacing w:after="0"/>
              <w:jc w:val="center"/>
            </w:pPr>
            <w:r>
              <w:t>Academy</w:t>
            </w:r>
          </w:p>
        </w:tc>
        <w:tc>
          <w:tcPr>
            <w:tcW w:type="dxa" w:w="4860"/>
            <w:vAlign w:val="center"/>
            <w:tcMar>
              <w:top w:w="80" w:type="dxa"/>
              <w:start w:w="120" w:type="dxa"/>
              <w:bottom w:w="80" w:type="dxa"/>
              <w:end w:w="120" w:type="dxa"/>
            </w:tcMar>
          </w:tcPr>
          <w:p>
            <w:pPr>
              <w:spacing w:after="0"/>
            </w:pPr>
            <w:r>
              <w:t>The hub and origin of the player's journey</w:t>
            </w:r>
          </w:p>
        </w:tc>
        <w:tc>
          <w:tcPr>
            <w:tcW w:type="dxa" w:w="3200"/>
            <w:vAlign w:val="center"/>
            <w:tcMar>
              <w:top w:w="80" w:type="dxa"/>
              <w:start w:w="120" w:type="dxa"/>
              <w:bottom w:w="80" w:type="dxa"/>
              <w:end w:w="120" w:type="dxa"/>
            </w:tcMar>
          </w:tcPr>
          <w:p>
            <w:pPr>
              <w:spacing w:after="0"/>
            </w:pPr>
            <w:r>
              <w:t>Giant Slayer Academy</w:t>
            </w:r>
          </w:p>
        </w:tc>
      </w:tr>
      <w:tr>
        <w:tc>
          <w:tcPr>
            <w:tcW w:type="dxa" w:w="1300"/>
            <w:vAlign w:val="center"/>
            <w:tcMar>
              <w:top w:w="80" w:type="dxa"/>
              <w:start w:w="120" w:type="dxa"/>
              <w:bottom w:w="80" w:type="dxa"/>
              <w:end w:w="120" w:type="dxa"/>
            </w:tcMar>
          </w:tcPr>
          <w:p>
            <w:pPr>
              <w:spacing w:after="0"/>
              <w:jc w:val="center"/>
            </w:pPr>
            <w:r>
              <w:t>Kingdom</w:t>
            </w:r>
          </w:p>
        </w:tc>
        <w:tc>
          <w:tcPr>
            <w:tcW w:type="dxa" w:w="4860"/>
            <w:vAlign w:val="center"/>
            <w:tcMar>
              <w:top w:w="80" w:type="dxa"/>
              <w:start w:w="120" w:type="dxa"/>
              <w:bottom w:w="80" w:type="dxa"/>
              <w:end w:w="120" w:type="dxa"/>
            </w:tcMar>
          </w:tcPr>
          <w:p>
            <w:pPr>
              <w:spacing w:after="0"/>
            </w:pPr>
            <w:r>
              <w:t>A certification or connected certification family</w:t>
            </w:r>
          </w:p>
        </w:tc>
        <w:tc>
          <w:tcPr>
            <w:tcW w:type="dxa" w:w="3200"/>
            <w:vAlign w:val="center"/>
            <w:tcMar>
              <w:top w:w="80" w:type="dxa"/>
              <w:start w:w="120" w:type="dxa"/>
              <w:bottom w:w="80" w:type="dxa"/>
              <w:end w:w="120" w:type="dxa"/>
            </w:tcMar>
          </w:tcPr>
          <w:p>
            <w:pPr>
              <w:spacing w:after="0"/>
            </w:pPr>
            <w:r>
              <w:t>A+ Kingdom</w:t>
            </w:r>
          </w:p>
        </w:tc>
      </w:tr>
      <w:tr>
        <w:tc>
          <w:tcPr>
            <w:tcW w:type="dxa" w:w="1300"/>
            <w:vAlign w:val="center"/>
            <w:tcMar>
              <w:top w:w="80" w:type="dxa"/>
              <w:start w:w="120" w:type="dxa"/>
              <w:bottom w:w="80" w:type="dxa"/>
              <w:end w:w="120" w:type="dxa"/>
            </w:tcMar>
          </w:tcPr>
          <w:p>
            <w:pPr>
              <w:spacing w:after="0"/>
              <w:jc w:val="center"/>
            </w:pPr>
            <w:r>
              <w:t>Realm</w:t>
            </w:r>
          </w:p>
        </w:tc>
        <w:tc>
          <w:tcPr>
            <w:tcW w:type="dxa" w:w="4860"/>
            <w:vAlign w:val="center"/>
            <w:tcMar>
              <w:top w:w="80" w:type="dxa"/>
              <w:start w:w="120" w:type="dxa"/>
              <w:bottom w:w="80" w:type="dxa"/>
              <w:end w:w="120" w:type="dxa"/>
            </w:tcMar>
          </w:tcPr>
          <w:p>
            <w:pPr>
              <w:spacing w:after="0"/>
            </w:pPr>
            <w:r>
              <w:t>A major certification stage inside a kingdom</w:t>
            </w:r>
          </w:p>
        </w:tc>
        <w:tc>
          <w:tcPr>
            <w:tcW w:type="dxa" w:w="3200"/>
            <w:vAlign w:val="center"/>
            <w:tcMar>
              <w:top w:w="80" w:type="dxa"/>
              <w:start w:w="120" w:type="dxa"/>
              <w:bottom w:w="80" w:type="dxa"/>
              <w:end w:w="120" w:type="dxa"/>
            </w:tcMar>
          </w:tcPr>
          <w:p>
            <w:pPr>
              <w:spacing w:after="0"/>
            </w:pPr>
            <w:r>
              <w:t>Core 1 Realm</w:t>
            </w:r>
          </w:p>
        </w:tc>
      </w:tr>
      <w:tr>
        <w:tc>
          <w:tcPr>
            <w:tcW w:type="dxa" w:w="1300"/>
            <w:vAlign w:val="center"/>
            <w:tcMar>
              <w:top w:w="80" w:type="dxa"/>
              <w:start w:w="120" w:type="dxa"/>
              <w:bottom w:w="80" w:type="dxa"/>
              <w:end w:w="120" w:type="dxa"/>
            </w:tcMar>
          </w:tcPr>
          <w:p>
            <w:pPr>
              <w:spacing w:after="0"/>
              <w:jc w:val="center"/>
            </w:pPr>
            <w:r>
              <w:t>Province</w:t>
            </w:r>
          </w:p>
        </w:tc>
        <w:tc>
          <w:tcPr>
            <w:tcW w:type="dxa" w:w="4860"/>
            <w:vAlign w:val="center"/>
            <w:tcMar>
              <w:top w:w="80" w:type="dxa"/>
              <w:start w:w="120" w:type="dxa"/>
              <w:bottom w:w="80" w:type="dxa"/>
              <w:end w:w="120" w:type="dxa"/>
            </w:tcMar>
          </w:tcPr>
          <w:p>
            <w:pPr>
              <w:spacing w:after="0"/>
            </w:pPr>
            <w:r>
              <w:t>An official exam domain / current Academy world</w:t>
            </w:r>
          </w:p>
        </w:tc>
        <w:tc>
          <w:tcPr>
            <w:tcW w:type="dxa" w:w="3200"/>
            <w:vAlign w:val="center"/>
            <w:tcMar>
              <w:top w:w="80" w:type="dxa"/>
              <w:start w:w="120" w:type="dxa"/>
              <w:bottom w:w="80" w:type="dxa"/>
              <w:end w:w="120" w:type="dxa"/>
            </w:tcMar>
          </w:tcPr>
          <w:p>
            <w:pPr>
              <w:spacing w:after="0"/>
            </w:pPr>
            <w:r>
              <w:t>Network Wilds</w:t>
            </w:r>
          </w:p>
        </w:tc>
      </w:tr>
      <w:tr>
        <w:tc>
          <w:tcPr>
            <w:tcW w:type="dxa" w:w="1300"/>
            <w:vAlign w:val="center"/>
            <w:tcMar>
              <w:top w:w="80" w:type="dxa"/>
              <w:start w:w="120" w:type="dxa"/>
              <w:bottom w:w="80" w:type="dxa"/>
              <w:end w:w="120" w:type="dxa"/>
            </w:tcMar>
          </w:tcPr>
          <w:p>
            <w:pPr>
              <w:spacing w:after="0"/>
              <w:jc w:val="center"/>
            </w:pPr>
            <w:r>
              <w:t>Region</w:t>
            </w:r>
          </w:p>
        </w:tc>
        <w:tc>
          <w:tcPr>
            <w:tcW w:type="dxa" w:w="4860"/>
            <w:vAlign w:val="center"/>
            <w:tcMar>
              <w:top w:w="80" w:type="dxa"/>
              <w:start w:w="120" w:type="dxa"/>
              <w:bottom w:w="80" w:type="dxa"/>
              <w:end w:w="120" w:type="dxa"/>
            </w:tcMar>
          </w:tcPr>
          <w:p>
            <w:pPr>
              <w:spacing w:after="0"/>
            </w:pPr>
            <w:r>
              <w:t>An individual certification objective</w:t>
            </w:r>
          </w:p>
        </w:tc>
        <w:tc>
          <w:tcPr>
            <w:tcW w:type="dxa" w:w="3200"/>
            <w:vAlign w:val="center"/>
            <w:tcMar>
              <w:top w:w="80" w:type="dxa"/>
              <w:start w:w="120" w:type="dxa"/>
              <w:bottom w:w="80" w:type="dxa"/>
              <w:end w:w="120" w:type="dxa"/>
            </w:tcMar>
          </w:tcPr>
          <w:p>
            <w:pPr>
              <w:spacing w:after="0"/>
            </w:pPr>
            <w:r>
              <w:t>Wireless Standards</w:t>
            </w:r>
          </w:p>
        </w:tc>
      </w:tr>
      <w:tr>
        <w:tc>
          <w:tcPr>
            <w:tcW w:type="dxa" w:w="1300"/>
            <w:vAlign w:val="center"/>
            <w:tcMar>
              <w:top w:w="80" w:type="dxa"/>
              <w:start w:w="120" w:type="dxa"/>
              <w:bottom w:w="80" w:type="dxa"/>
              <w:end w:w="120" w:type="dxa"/>
            </w:tcMar>
          </w:tcPr>
          <w:p>
            <w:pPr>
              <w:spacing w:after="0"/>
              <w:jc w:val="center"/>
            </w:pPr>
            <w:r>
              <w:t>Location</w:t>
            </w:r>
          </w:p>
        </w:tc>
        <w:tc>
          <w:tcPr>
            <w:tcW w:type="dxa" w:w="4860"/>
            <w:vAlign w:val="center"/>
            <w:tcMar>
              <w:top w:w="80" w:type="dxa"/>
              <w:start w:w="120" w:type="dxa"/>
              <w:bottom w:w="80" w:type="dxa"/>
              <w:end w:w="120" w:type="dxa"/>
            </w:tcMar>
          </w:tcPr>
          <w:p>
            <w:pPr>
              <w:spacing w:after="0"/>
            </w:pPr>
            <w:r>
              <w:t>A quest site inside an objective region</w:t>
            </w:r>
          </w:p>
        </w:tc>
        <w:tc>
          <w:tcPr>
            <w:tcW w:type="dxa" w:w="3200"/>
            <w:vAlign w:val="center"/>
            <w:tcMar>
              <w:top w:w="80" w:type="dxa"/>
              <w:start w:w="120" w:type="dxa"/>
              <w:bottom w:w="80" w:type="dxa"/>
              <w:end w:w="120" w:type="dxa"/>
            </w:tcMar>
          </w:tcPr>
          <w:p>
            <w:pPr>
              <w:spacing w:after="0"/>
            </w:pPr>
            <w:r>
              <w:t>Signalwood Outpost</w:t>
            </w:r>
          </w:p>
        </w:tc>
      </w:tr>
      <w:tr>
        <w:tc>
          <w:tcPr>
            <w:tcW w:type="dxa" w:w="1300"/>
            <w:vAlign w:val="center"/>
            <w:tcMar>
              <w:top w:w="80" w:type="dxa"/>
              <w:start w:w="120" w:type="dxa"/>
              <w:bottom w:w="80" w:type="dxa"/>
              <w:end w:w="120" w:type="dxa"/>
            </w:tcMar>
          </w:tcPr>
          <w:p>
            <w:pPr>
              <w:spacing w:after="0"/>
              <w:jc w:val="center"/>
            </w:pPr>
            <w:r>
              <w:t>Encounter</w:t>
            </w:r>
          </w:p>
        </w:tc>
        <w:tc>
          <w:tcPr>
            <w:tcW w:type="dxa" w:w="4860"/>
            <w:vAlign w:val="center"/>
            <w:tcMar>
              <w:top w:w="80" w:type="dxa"/>
              <w:start w:w="120" w:type="dxa"/>
              <w:bottom w:w="80" w:type="dxa"/>
              <w:end w:w="120" w:type="dxa"/>
            </w:tcMar>
          </w:tcPr>
          <w:p>
            <w:pPr>
              <w:spacing w:after="0"/>
            </w:pPr>
            <w:r>
              <w:t>A question-powered battle or decision</w:t>
            </w:r>
          </w:p>
        </w:tc>
        <w:tc>
          <w:tcPr>
            <w:tcW w:type="dxa" w:w="3200"/>
            <w:vAlign w:val="center"/>
            <w:tcMar>
              <w:top w:w="80" w:type="dxa"/>
              <w:start w:w="120" w:type="dxa"/>
              <w:bottom w:w="80" w:type="dxa"/>
              <w:end w:w="120" w:type="dxa"/>
            </w:tcMar>
          </w:tcPr>
          <w:p>
            <w:pPr>
              <w:spacing w:after="0"/>
            </w:pPr>
            <w:r>
              <w:t>Signal Wraith ambush</w:t>
            </w:r>
          </w:p>
        </w:tc>
      </w:tr>
      <w:tr>
        <w:tc>
          <w:tcPr>
            <w:tcW w:type="dxa" w:w="1300"/>
            <w:vAlign w:val="center"/>
            <w:tcMar>
              <w:top w:w="80" w:type="dxa"/>
              <w:start w:w="120" w:type="dxa"/>
              <w:bottom w:w="80" w:type="dxa"/>
              <w:end w:w="120" w:type="dxa"/>
            </w:tcMar>
          </w:tcPr>
          <w:p>
            <w:pPr>
              <w:spacing w:after="0"/>
              <w:jc w:val="center"/>
            </w:pPr>
            <w:r>
              <w:t>Guardian</w:t>
            </w:r>
          </w:p>
        </w:tc>
        <w:tc>
          <w:tcPr>
            <w:tcW w:type="dxa" w:w="4860"/>
            <w:vAlign w:val="center"/>
            <w:tcMar>
              <w:top w:w="80" w:type="dxa"/>
              <w:start w:w="120" w:type="dxa"/>
              <w:bottom w:w="80" w:type="dxa"/>
              <w:end w:w="120" w:type="dxa"/>
            </w:tcMar>
          </w:tcPr>
          <w:p>
            <w:pPr>
              <w:spacing w:after="0"/>
            </w:pPr>
            <w:r>
              <w:t>The objective or province boss</w:t>
            </w:r>
          </w:p>
        </w:tc>
        <w:tc>
          <w:tcPr>
            <w:tcW w:type="dxa" w:w="3200"/>
            <w:vAlign w:val="center"/>
            <w:tcMar>
              <w:top w:w="80" w:type="dxa"/>
              <w:start w:w="120" w:type="dxa"/>
              <w:bottom w:w="80" w:type="dxa"/>
              <w:end w:w="120" w:type="dxa"/>
            </w:tcMar>
          </w:tcPr>
          <w:p>
            <w:pPr>
              <w:spacing w:after="0"/>
            </w:pPr>
            <w:r>
              <w:t>VLAN Sentinel</w:t>
            </w:r>
          </w:p>
        </w:tc>
      </w:tr>
      <w:tr>
        <w:tc>
          <w:tcPr>
            <w:tcW w:type="dxa" w:w="1300"/>
            <w:vAlign w:val="center"/>
            <w:tcMar>
              <w:top w:w="80" w:type="dxa"/>
              <w:start w:w="120" w:type="dxa"/>
              <w:bottom w:w="80" w:type="dxa"/>
              <w:end w:w="120" w:type="dxa"/>
            </w:tcMar>
          </w:tcPr>
          <w:p>
            <w:pPr>
              <w:spacing w:after="0"/>
              <w:jc w:val="center"/>
            </w:pPr>
            <w:r>
              <w:t>Giant</w:t>
            </w:r>
          </w:p>
        </w:tc>
        <w:tc>
          <w:tcPr>
            <w:tcW w:type="dxa" w:w="4860"/>
            <w:vAlign w:val="center"/>
            <w:tcMar>
              <w:top w:w="80" w:type="dxa"/>
              <w:start w:w="120" w:type="dxa"/>
              <w:bottom w:w="80" w:type="dxa"/>
              <w:end w:w="120" w:type="dxa"/>
            </w:tcMar>
          </w:tcPr>
          <w:p>
            <w:pPr>
              <w:spacing w:after="0"/>
            </w:pPr>
            <w:r>
              <w:t>The final certification boss</w:t>
            </w:r>
          </w:p>
        </w:tc>
        <w:tc>
          <w:tcPr>
            <w:tcW w:type="dxa" w:w="3200"/>
            <w:vAlign w:val="center"/>
            <w:tcMar>
              <w:top w:w="80" w:type="dxa"/>
              <w:start w:w="120" w:type="dxa"/>
              <w:bottom w:w="80" w:type="dxa"/>
              <w:end w:w="120" w:type="dxa"/>
            </w:tcMar>
          </w:tcPr>
          <w:p>
            <w:pPr>
              <w:spacing w:after="0"/>
            </w:pPr>
            <w:r>
              <w:t>The Machine Titan</w:t>
            </w:r>
          </w:p>
        </w:tc>
      </w:tr>
    </w:tbl>
    <w:p>
      <w:pPr>
        <w:spacing w:after="20"/>
      </w:pPr>
    </w:p>
    <w:p>
      <w:pPr>
        <w:pStyle w:val="Heading2"/>
      </w:pPr>
      <w:r>
        <w:t>Connected progression</w:t>
      </w:r>
    </w:p>
    <w:p>
      <w:pPr>
        <w:spacing w:after="120"/>
      </w:pPr>
      <w:r>
        <w:rPr>
          <w:b w:val="0"/>
          <w:i w:val="0"/>
        </w:rPr>
        <w:t>The canonical Story Mode follows the founder's IT certification journey. A+ is the recommended beginning and the narrative foundation. Defeating the Core 1 Giant unlocks the Core 2 Realm; defeating both A+ Giants opens the wider kingdom road.</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6DB"/>
          </w:tcPr>
          <w:p>
            <w:pPr>
              <w:spacing w:after="60"/>
            </w:pPr>
            <w:r>
              <w:rPr>
                <w:b/>
                <w:color w:val="B58414"/>
              </w:rPr>
              <w:t>STUDY-ACCESS SAFEGUARD</w:t>
            </w:r>
          </w:p>
          <w:p>
            <w:pPr>
              <w:spacing w:after="0"/>
            </w:pPr>
            <w:r>
              <w:t>Gates control Story Mode progression only. Experienced learners may always open another certification's serious study modes from the Academy.</w:t>
            </w:r>
          </w:p>
        </w:tc>
      </w:tr>
    </w:tbl>
    <w:p>
      <w:pPr>
        <w:spacing w:after="20"/>
      </w:pPr>
    </w:p>
    <w:p>
      <w:pPr>
        <w:pStyle w:val="Heading2"/>
      </w:pPr>
      <w:r>
        <w:t>NPC gate example</w:t>
      </w:r>
    </w:p>
    <w:p>
      <w:pPr>
        <w:spacing w:after="120"/>
      </w:pPr>
      <w:r>
        <w:rPr>
          <w:b w:val="0"/>
          <w:i/>
          <w:color w:val="1F4D78"/>
        </w:rPr>
        <w:t>“Beyond this gate lies the Operating System Realm. Its enemies command corrupted systems, hidden malware, and forbidden scripts. Only a warrior who has defeated the Machine Titan of Core 1 may cross.”</w:t>
      </w:r>
    </w:p>
    <w:p>
      <w:pPr>
        <w:pStyle w:val="ListBullet"/>
      </w:pPr>
      <w:r>
        <w:t>Challenge the Core 1 Giant</w:t>
      </w:r>
    </w:p>
    <w:p>
      <w:pPr>
        <w:pStyle w:val="ListBullet"/>
      </w:pPr>
      <w:r>
        <w:t>Continue Training</w:t>
      </w:r>
    </w:p>
    <w:p>
      <w:pPr>
        <w:pStyle w:val="ListBullet"/>
      </w:pPr>
      <w:r>
        <w:t>Visit the Kingdom Arena</w:t>
      </w:r>
    </w:p>
    <w:p>
      <w:pPr>
        <w:pStyle w:val="ListBullet"/>
      </w:pPr>
      <w:r>
        <w:t>Review My Battle Report</w:t>
      </w:r>
    </w:p>
    <w:p>
      <w:r>
        <w:br w:type="page"/>
      </w:r>
    </w:p>
    <w:p>
      <w:pPr>
        <w:pStyle w:val="Heading1"/>
      </w:pPr>
      <w:r>
        <w:t>3. A+ Core 1 Realm Blueprint</w:t>
      </w:r>
    </w:p>
    <w:p>
      <w:pPr>
        <w:spacing w:after="120"/>
      </w:pPr>
      <w:r>
        <w:rPr>
          <w:b w:val="0"/>
          <w:i w:val="0"/>
        </w:rPr>
        <w:t>The implemented A+ Core 1 220-1201 campaign contains 27 objectives and 455 recognition questions. Story Mode can reuse that structure as five provinces containing 27 compact objective regions.</w:t>
      </w:r>
    </w:p>
    <w:tbl>
      <w:tblPr>
        <w:tblStyle w:val="TableGrid"/>
        <w:tblW w:type="dxa" w:w="9360"/>
        <w:tblLayout w:type="fixed"/>
        <w:tblLook w:firstColumn="1" w:firstRow="1" w:lastColumn="0" w:lastRow="0" w:noHBand="0" w:noVBand="1" w:val="04A0"/>
        <w:jc w:val="center"/>
        <w:tblInd w:w="120" w:type="dxa"/>
      </w:tblPr>
      <w:tblGrid>
        <w:gridCol w:w="3000"/>
        <w:gridCol w:w="1200"/>
        <w:gridCol w:w="1200"/>
        <w:gridCol w:w="3960"/>
      </w:tblGrid>
      <w:tr>
        <w:trPr>
          <w:tblHeader w:val="true"/>
        </w:trPr>
        <w:tc>
          <w:tcPr>
            <w:tcW w:type="dxa" w:w="3000"/>
            <w:vAlign w:val="center"/>
            <w:tcMar>
              <w:top w:w="80" w:type="dxa"/>
              <w:start w:w="120" w:type="dxa"/>
              <w:bottom w:w="80" w:type="dxa"/>
              <w:end w:w="120" w:type="dxa"/>
            </w:tcMar>
            <w:shd w:fill="E8EEF5"/>
          </w:tcPr>
          <w:p>
            <w:pPr>
              <w:spacing w:after="0"/>
              <w:jc w:val="center"/>
            </w:pPr>
            <w:r>
              <w:rPr>
                <w:b/>
                <w:color w:val="142844"/>
              </w:rPr>
              <w:t>Province</w:t>
            </w:r>
          </w:p>
        </w:tc>
        <w:tc>
          <w:tcPr>
            <w:tcW w:type="dxa" w:w="1200"/>
            <w:vAlign w:val="center"/>
            <w:tcMar>
              <w:top w:w="80" w:type="dxa"/>
              <w:start w:w="120" w:type="dxa"/>
              <w:bottom w:w="80" w:type="dxa"/>
              <w:end w:w="120" w:type="dxa"/>
            </w:tcMar>
            <w:shd w:fill="E8EEF5"/>
          </w:tcPr>
          <w:p>
            <w:pPr>
              <w:spacing w:after="0"/>
              <w:jc w:val="center"/>
            </w:pPr>
            <w:r>
              <w:rPr>
                <w:b/>
                <w:color w:val="142844"/>
              </w:rPr>
              <w:t>Objectives</w:t>
            </w:r>
          </w:p>
        </w:tc>
        <w:tc>
          <w:tcPr>
            <w:tcW w:type="dxa" w:w="1200"/>
            <w:vAlign w:val="center"/>
            <w:tcMar>
              <w:top w:w="80" w:type="dxa"/>
              <w:start w:w="120" w:type="dxa"/>
              <w:bottom w:w="80" w:type="dxa"/>
              <w:end w:w="120" w:type="dxa"/>
            </w:tcMar>
            <w:shd w:fill="E8EEF5"/>
          </w:tcPr>
          <w:p>
            <w:pPr>
              <w:spacing w:after="0"/>
              <w:jc w:val="center"/>
            </w:pPr>
            <w:r>
              <w:rPr>
                <w:b/>
                <w:color w:val="142844"/>
              </w:rPr>
              <w:t>Questions</w:t>
            </w:r>
          </w:p>
        </w:tc>
        <w:tc>
          <w:tcPr>
            <w:tcW w:type="dxa" w:w="3960"/>
            <w:vAlign w:val="center"/>
            <w:tcMar>
              <w:top w:w="80" w:type="dxa"/>
              <w:start w:w="120" w:type="dxa"/>
              <w:bottom w:w="80" w:type="dxa"/>
              <w:end w:w="120" w:type="dxa"/>
            </w:tcMar>
            <w:shd w:fill="E8EEF5"/>
          </w:tcPr>
          <w:p>
            <w:pPr>
              <w:spacing w:after="0"/>
              <w:jc w:val="center"/>
            </w:pPr>
            <w:r>
              <w:rPr>
                <w:b/>
                <w:color w:val="142844"/>
              </w:rPr>
              <w:t>Suggested identity</w:t>
            </w:r>
          </w:p>
        </w:tc>
      </w:tr>
      <w:tr>
        <w:tc>
          <w:tcPr>
            <w:tcW w:type="dxa" w:w="3000"/>
            <w:vAlign w:val="center"/>
            <w:tcMar>
              <w:top w:w="80" w:type="dxa"/>
              <w:start w:w="120" w:type="dxa"/>
              <w:bottom w:w="80" w:type="dxa"/>
              <w:end w:w="120" w:type="dxa"/>
            </w:tcMar>
          </w:tcPr>
          <w:p>
            <w:pPr>
              <w:spacing w:after="0"/>
              <w:jc w:val="center"/>
            </w:pPr>
            <w:r>
              <w:t>Mobile Devices</w:t>
            </w:r>
          </w:p>
        </w:tc>
        <w:tc>
          <w:tcPr>
            <w:tcW w:type="dxa" w:w="1200"/>
            <w:vAlign w:val="center"/>
            <w:tcMar>
              <w:top w:w="80" w:type="dxa"/>
              <w:start w:w="120" w:type="dxa"/>
              <w:bottom w:w="80" w:type="dxa"/>
              <w:end w:w="120" w:type="dxa"/>
            </w:tcMar>
          </w:tcPr>
          <w:p>
            <w:pPr>
              <w:spacing w:after="0"/>
            </w:pPr>
            <w:r>
              <w:t>3</w:t>
            </w:r>
          </w:p>
        </w:tc>
        <w:tc>
          <w:tcPr>
            <w:tcW w:type="dxa" w:w="1200"/>
            <w:vAlign w:val="center"/>
            <w:tcMar>
              <w:top w:w="80" w:type="dxa"/>
              <w:start w:w="120" w:type="dxa"/>
              <w:bottom w:w="80" w:type="dxa"/>
              <w:end w:w="120" w:type="dxa"/>
            </w:tcMar>
          </w:tcPr>
          <w:p>
            <w:pPr>
              <w:spacing w:after="0"/>
            </w:pPr>
            <w:r>
              <w:t>52</w:t>
            </w:r>
          </w:p>
        </w:tc>
        <w:tc>
          <w:tcPr>
            <w:tcW w:type="dxa" w:w="3960"/>
            <w:vAlign w:val="center"/>
            <w:tcMar>
              <w:top w:w="80" w:type="dxa"/>
              <w:start w:w="120" w:type="dxa"/>
              <w:bottom w:w="80" w:type="dxa"/>
              <w:end w:w="120" w:type="dxa"/>
            </w:tcMar>
          </w:tcPr>
          <w:p>
            <w:pPr>
              <w:spacing w:after="0"/>
            </w:pPr>
            <w:r>
              <w:t>The Mobile Frontier</w:t>
            </w:r>
          </w:p>
        </w:tc>
      </w:tr>
      <w:tr>
        <w:tc>
          <w:tcPr>
            <w:tcW w:type="dxa" w:w="3000"/>
            <w:vAlign w:val="center"/>
            <w:tcMar>
              <w:top w:w="80" w:type="dxa"/>
              <w:start w:w="120" w:type="dxa"/>
              <w:bottom w:w="80" w:type="dxa"/>
              <w:end w:w="120" w:type="dxa"/>
            </w:tcMar>
          </w:tcPr>
          <w:p>
            <w:pPr>
              <w:spacing w:after="0"/>
              <w:jc w:val="center"/>
            </w:pPr>
            <w:r>
              <w:t>Networking</w:t>
            </w:r>
          </w:p>
        </w:tc>
        <w:tc>
          <w:tcPr>
            <w:tcW w:type="dxa" w:w="1200"/>
            <w:vAlign w:val="center"/>
            <w:tcMar>
              <w:top w:w="80" w:type="dxa"/>
              <w:start w:w="120" w:type="dxa"/>
              <w:bottom w:w="80" w:type="dxa"/>
              <w:end w:w="120" w:type="dxa"/>
            </w:tcMar>
          </w:tcPr>
          <w:p>
            <w:pPr>
              <w:spacing w:after="0"/>
            </w:pPr>
            <w:r>
              <w:t>8</w:t>
            </w:r>
          </w:p>
        </w:tc>
        <w:tc>
          <w:tcPr>
            <w:tcW w:type="dxa" w:w="1200"/>
            <w:vAlign w:val="center"/>
            <w:tcMar>
              <w:top w:w="80" w:type="dxa"/>
              <w:start w:w="120" w:type="dxa"/>
              <w:bottom w:w="80" w:type="dxa"/>
              <w:end w:w="120" w:type="dxa"/>
            </w:tcMar>
          </w:tcPr>
          <w:p>
            <w:pPr>
              <w:spacing w:after="0"/>
            </w:pPr>
            <w:r>
              <w:t>114</w:t>
            </w:r>
          </w:p>
        </w:tc>
        <w:tc>
          <w:tcPr>
            <w:tcW w:type="dxa" w:w="3960"/>
            <w:vAlign w:val="center"/>
            <w:tcMar>
              <w:top w:w="80" w:type="dxa"/>
              <w:start w:w="120" w:type="dxa"/>
              <w:bottom w:w="80" w:type="dxa"/>
              <w:end w:w="120" w:type="dxa"/>
            </w:tcMar>
          </w:tcPr>
          <w:p>
            <w:pPr>
              <w:spacing w:after="0"/>
            </w:pPr>
            <w:r>
              <w:t>The Network Wilds</w:t>
            </w:r>
          </w:p>
        </w:tc>
      </w:tr>
      <w:tr>
        <w:tc>
          <w:tcPr>
            <w:tcW w:type="dxa" w:w="3000"/>
            <w:vAlign w:val="center"/>
            <w:tcMar>
              <w:top w:w="80" w:type="dxa"/>
              <w:start w:w="120" w:type="dxa"/>
              <w:bottom w:w="80" w:type="dxa"/>
              <w:end w:w="120" w:type="dxa"/>
            </w:tcMar>
          </w:tcPr>
          <w:p>
            <w:pPr>
              <w:spacing w:after="0"/>
              <w:jc w:val="center"/>
            </w:pPr>
            <w:r>
              <w:t>Hardware</w:t>
            </w:r>
          </w:p>
        </w:tc>
        <w:tc>
          <w:tcPr>
            <w:tcW w:type="dxa" w:w="1200"/>
            <w:vAlign w:val="center"/>
            <w:tcMar>
              <w:top w:w="80" w:type="dxa"/>
              <w:start w:w="120" w:type="dxa"/>
              <w:bottom w:w="80" w:type="dxa"/>
              <w:end w:w="120" w:type="dxa"/>
            </w:tcMar>
          </w:tcPr>
          <w:p>
            <w:pPr>
              <w:spacing w:after="0"/>
            </w:pPr>
            <w:r>
              <w:t>8</w:t>
            </w:r>
          </w:p>
        </w:tc>
        <w:tc>
          <w:tcPr>
            <w:tcW w:type="dxa" w:w="1200"/>
            <w:vAlign w:val="center"/>
            <w:tcMar>
              <w:top w:w="80" w:type="dxa"/>
              <w:start w:w="120" w:type="dxa"/>
              <w:bottom w:w="80" w:type="dxa"/>
              <w:end w:w="120" w:type="dxa"/>
            </w:tcMar>
          </w:tcPr>
          <w:p>
            <w:pPr>
              <w:spacing w:after="0"/>
            </w:pPr>
            <w:r>
              <w:t>174</w:t>
            </w:r>
          </w:p>
        </w:tc>
        <w:tc>
          <w:tcPr>
            <w:tcW w:type="dxa" w:w="3960"/>
            <w:vAlign w:val="center"/>
            <w:tcMar>
              <w:top w:w="80" w:type="dxa"/>
              <w:start w:w="120" w:type="dxa"/>
              <w:bottom w:w="80" w:type="dxa"/>
              <w:end w:w="120" w:type="dxa"/>
            </w:tcMar>
          </w:tcPr>
          <w:p>
            <w:pPr>
              <w:spacing w:after="0"/>
            </w:pPr>
            <w:r>
              <w:t>The Techforge Lands</w:t>
            </w:r>
          </w:p>
        </w:tc>
      </w:tr>
      <w:tr>
        <w:tc>
          <w:tcPr>
            <w:tcW w:type="dxa" w:w="3000"/>
            <w:vAlign w:val="center"/>
            <w:tcMar>
              <w:top w:w="80" w:type="dxa"/>
              <w:start w:w="120" w:type="dxa"/>
              <w:bottom w:w="80" w:type="dxa"/>
              <w:end w:w="120" w:type="dxa"/>
            </w:tcMar>
          </w:tcPr>
          <w:p>
            <w:pPr>
              <w:spacing w:after="0"/>
              <w:jc w:val="center"/>
            </w:pPr>
            <w:r>
              <w:t>Virtualization &amp; Cloud</w:t>
            </w:r>
          </w:p>
        </w:tc>
        <w:tc>
          <w:tcPr>
            <w:tcW w:type="dxa" w:w="1200"/>
            <w:vAlign w:val="center"/>
            <w:tcMar>
              <w:top w:w="80" w:type="dxa"/>
              <w:start w:w="120" w:type="dxa"/>
              <w:bottom w:w="80" w:type="dxa"/>
              <w:end w:w="120" w:type="dxa"/>
            </w:tcMar>
          </w:tcPr>
          <w:p>
            <w:pPr>
              <w:spacing w:after="0"/>
            </w:pPr>
            <w:r>
              <w:t>2</w:t>
            </w:r>
          </w:p>
        </w:tc>
        <w:tc>
          <w:tcPr>
            <w:tcW w:type="dxa" w:w="1200"/>
            <w:vAlign w:val="center"/>
            <w:tcMar>
              <w:top w:w="80" w:type="dxa"/>
              <w:start w:w="120" w:type="dxa"/>
              <w:bottom w:w="80" w:type="dxa"/>
              <w:end w:w="120" w:type="dxa"/>
            </w:tcMar>
          </w:tcPr>
          <w:p>
            <w:pPr>
              <w:spacing w:after="0"/>
            </w:pPr>
            <w:r>
              <w:t>32</w:t>
            </w:r>
          </w:p>
        </w:tc>
        <w:tc>
          <w:tcPr>
            <w:tcW w:type="dxa" w:w="3960"/>
            <w:vAlign w:val="center"/>
            <w:tcMar>
              <w:top w:w="80" w:type="dxa"/>
              <w:start w:w="120" w:type="dxa"/>
              <w:bottom w:w="80" w:type="dxa"/>
              <w:end w:w="120" w:type="dxa"/>
            </w:tcMar>
          </w:tcPr>
          <w:p>
            <w:pPr>
              <w:spacing w:after="0"/>
            </w:pPr>
            <w:r>
              <w:t>Cloudreach</w:t>
            </w:r>
          </w:p>
        </w:tc>
      </w:tr>
      <w:tr>
        <w:tc>
          <w:tcPr>
            <w:tcW w:type="dxa" w:w="3000"/>
            <w:vAlign w:val="center"/>
            <w:tcMar>
              <w:top w:w="80" w:type="dxa"/>
              <w:start w:w="120" w:type="dxa"/>
              <w:bottom w:w="80" w:type="dxa"/>
              <w:end w:w="120" w:type="dxa"/>
            </w:tcMar>
          </w:tcPr>
          <w:p>
            <w:pPr>
              <w:spacing w:after="0"/>
              <w:jc w:val="center"/>
            </w:pPr>
            <w:r>
              <w:t>Troubleshooting</w:t>
            </w:r>
          </w:p>
        </w:tc>
        <w:tc>
          <w:tcPr>
            <w:tcW w:type="dxa" w:w="1200"/>
            <w:vAlign w:val="center"/>
            <w:tcMar>
              <w:top w:w="80" w:type="dxa"/>
              <w:start w:w="120" w:type="dxa"/>
              <w:bottom w:w="80" w:type="dxa"/>
              <w:end w:w="120" w:type="dxa"/>
            </w:tcMar>
          </w:tcPr>
          <w:p>
            <w:pPr>
              <w:spacing w:after="0"/>
            </w:pPr>
            <w:r>
              <w:t>6</w:t>
            </w:r>
          </w:p>
        </w:tc>
        <w:tc>
          <w:tcPr>
            <w:tcW w:type="dxa" w:w="1200"/>
            <w:vAlign w:val="center"/>
            <w:tcMar>
              <w:top w:w="80" w:type="dxa"/>
              <w:start w:w="120" w:type="dxa"/>
              <w:bottom w:w="80" w:type="dxa"/>
              <w:end w:w="120" w:type="dxa"/>
            </w:tcMar>
          </w:tcPr>
          <w:p>
            <w:pPr>
              <w:spacing w:after="0"/>
            </w:pPr>
            <w:r>
              <w:t>83</w:t>
            </w:r>
          </w:p>
        </w:tc>
        <w:tc>
          <w:tcPr>
            <w:tcW w:type="dxa" w:w="3960"/>
            <w:vAlign w:val="center"/>
            <w:tcMar>
              <w:top w:w="80" w:type="dxa"/>
              <w:start w:w="120" w:type="dxa"/>
              <w:bottom w:w="80" w:type="dxa"/>
              <w:end w:w="120" w:type="dxa"/>
            </w:tcMar>
          </w:tcPr>
          <w:p>
            <w:pPr>
              <w:spacing w:after="0"/>
            </w:pPr>
            <w:r>
              <w:t>The Broken Systems</w:t>
            </w:r>
          </w:p>
        </w:tc>
      </w:tr>
      <w:tr>
        <w:tc>
          <w:tcPr>
            <w:tcW w:type="dxa" w:w="3000"/>
            <w:vAlign w:val="center"/>
            <w:tcMar>
              <w:top w:w="80" w:type="dxa"/>
              <w:start w:w="120" w:type="dxa"/>
              <w:bottom w:w="80" w:type="dxa"/>
              <w:end w:w="120" w:type="dxa"/>
            </w:tcMar>
          </w:tcPr>
          <w:p>
            <w:pPr>
              <w:spacing w:after="0"/>
              <w:jc w:val="center"/>
            </w:pPr>
            <w:r>
              <w:t>Total</w:t>
            </w:r>
          </w:p>
        </w:tc>
        <w:tc>
          <w:tcPr>
            <w:tcW w:type="dxa" w:w="1200"/>
            <w:vAlign w:val="center"/>
            <w:tcMar>
              <w:top w:w="80" w:type="dxa"/>
              <w:start w:w="120" w:type="dxa"/>
              <w:bottom w:w="80" w:type="dxa"/>
              <w:end w:w="120" w:type="dxa"/>
            </w:tcMar>
          </w:tcPr>
          <w:p>
            <w:pPr>
              <w:spacing w:after="0"/>
            </w:pPr>
            <w:r>
              <w:t>27</w:t>
            </w:r>
          </w:p>
        </w:tc>
        <w:tc>
          <w:tcPr>
            <w:tcW w:type="dxa" w:w="1200"/>
            <w:vAlign w:val="center"/>
            <w:tcMar>
              <w:top w:w="80" w:type="dxa"/>
              <w:start w:w="120" w:type="dxa"/>
              <w:bottom w:w="80" w:type="dxa"/>
              <w:end w:w="120" w:type="dxa"/>
            </w:tcMar>
          </w:tcPr>
          <w:p>
            <w:pPr>
              <w:spacing w:after="0"/>
            </w:pPr>
            <w:r>
              <w:t>455</w:t>
            </w:r>
          </w:p>
        </w:tc>
        <w:tc>
          <w:tcPr>
            <w:tcW w:type="dxa" w:w="3960"/>
            <w:vAlign w:val="center"/>
            <w:tcMar>
              <w:top w:w="80" w:type="dxa"/>
              <w:start w:w="120" w:type="dxa"/>
              <w:bottom w:w="80" w:type="dxa"/>
              <w:end w:w="120" w:type="dxa"/>
            </w:tcMar>
          </w:tcPr>
          <w:p>
            <w:pPr>
              <w:spacing w:after="0"/>
            </w:pPr>
            <w:r>
              <w:t>Core 1 Realm</w:t>
            </w:r>
          </w:p>
        </w:tc>
      </w:tr>
    </w:tbl>
    <w:p>
      <w:pPr>
        <w:spacing w:after="20"/>
      </w:pPr>
    </w:p>
    <w:p>
      <w:pPr>
        <w:pStyle w:val="Heading2"/>
      </w:pPr>
      <w:r>
        <w:t>Region structure</w:t>
      </w:r>
    </w:p>
    <w:p>
      <w:pPr>
        <w:pStyle w:val="ListBullet"/>
      </w:pPr>
      <w:r>
        <w:t>One primary objective and its approved question pool</w:t>
      </w:r>
    </w:p>
    <w:p>
      <w:pPr>
        <w:pStyle w:val="ListBullet"/>
      </w:pPr>
      <w:r>
        <w:t>One visual identity and environmental problem</w:t>
      </w:r>
    </w:p>
    <w:p>
      <w:pPr>
        <w:pStyle w:val="ListBullet"/>
      </w:pPr>
      <w:r>
        <w:t>Two to four normal enemy types</w:t>
      </w:r>
    </w:p>
    <w:p>
      <w:pPr>
        <w:pStyle w:val="ListBullet"/>
      </w:pPr>
      <w:r>
        <w:t>One named elite or mini-boss</w:t>
      </w:r>
    </w:p>
    <w:p>
      <w:pPr>
        <w:pStyle w:val="ListBullet"/>
      </w:pPr>
      <w:r>
        <w:t>One main quest</w:t>
      </w:r>
    </w:p>
    <w:p>
      <w:pPr>
        <w:pStyle w:val="ListBullet"/>
      </w:pPr>
      <w:r>
        <w:t>One or two reusable-template side quests</w:t>
      </w:r>
    </w:p>
    <w:p>
      <w:pPr>
        <w:pStyle w:val="ListBullet"/>
      </w:pPr>
      <w:r>
        <w:t>One Guardian encounter</w:t>
      </w:r>
    </w:p>
    <w:p>
      <w:pPr>
        <w:pStyle w:val="ListBullet"/>
      </w:pPr>
      <w:r>
        <w:t>Repeatable training after completion</w:t>
      </w:r>
    </w:p>
    <w:p>
      <w:pPr>
        <w:pStyle w:val="ListBullet"/>
      </w:pPr>
      <w:r>
        <w:t>A region Battle Report showing accuracy, objectives practiced, weaknesses, and readiness</w:t>
      </w:r>
    </w:p>
    <w:p>
      <w:pPr>
        <w:pStyle w:val="Heading2"/>
      </w:pPr>
      <w:r>
        <w:t>Example: Network Wilds</w:t>
      </w:r>
    </w:p>
    <w:tbl>
      <w:tblPr>
        <w:tblStyle w:val="TableGrid"/>
        <w:tblW w:type="dxa" w:w="9360"/>
        <w:tblLayout w:type="fixed"/>
        <w:tblLook w:firstColumn="1" w:firstRow="1" w:lastColumn="0" w:lastRow="0" w:noHBand="0" w:noVBand="1" w:val="04A0"/>
        <w:jc w:val="center"/>
        <w:tblInd w:w="120" w:type="dxa"/>
      </w:tblPr>
      <w:tblGrid>
        <w:gridCol w:w="2600"/>
        <w:gridCol w:w="4080"/>
        <w:gridCol w:w="2680"/>
      </w:tblGrid>
      <w:tr>
        <w:trPr>
          <w:tblHeader w:val="true"/>
        </w:trPr>
        <w:tc>
          <w:tcPr>
            <w:tcW w:type="dxa" w:w="2600"/>
            <w:vAlign w:val="center"/>
            <w:tcMar>
              <w:top w:w="80" w:type="dxa"/>
              <w:start w:w="120" w:type="dxa"/>
              <w:bottom w:w="80" w:type="dxa"/>
              <w:end w:w="120" w:type="dxa"/>
            </w:tcMar>
            <w:shd w:fill="E8EEF5"/>
          </w:tcPr>
          <w:p>
            <w:pPr>
              <w:spacing w:after="0"/>
              <w:jc w:val="center"/>
            </w:pPr>
            <w:r>
              <w:rPr>
                <w:b/>
                <w:color w:val="142844"/>
              </w:rPr>
              <w:t>Location</w:t>
            </w:r>
          </w:p>
        </w:tc>
        <w:tc>
          <w:tcPr>
            <w:tcW w:type="dxa" w:w="4080"/>
            <w:vAlign w:val="center"/>
            <w:tcMar>
              <w:top w:w="80" w:type="dxa"/>
              <w:start w:w="120" w:type="dxa"/>
              <w:bottom w:w="80" w:type="dxa"/>
              <w:end w:w="120" w:type="dxa"/>
            </w:tcMar>
            <w:shd w:fill="E8EEF5"/>
          </w:tcPr>
          <w:p>
            <w:pPr>
              <w:spacing w:after="0"/>
              <w:jc w:val="center"/>
            </w:pPr>
            <w:r>
              <w:rPr>
                <w:b/>
                <w:color w:val="142844"/>
              </w:rPr>
              <w:t>Purpose</w:t>
            </w:r>
          </w:p>
        </w:tc>
        <w:tc>
          <w:tcPr>
            <w:tcW w:type="dxa" w:w="2680"/>
            <w:vAlign w:val="center"/>
            <w:tcMar>
              <w:top w:w="80" w:type="dxa"/>
              <w:start w:w="120" w:type="dxa"/>
              <w:bottom w:w="80" w:type="dxa"/>
              <w:end w:w="120" w:type="dxa"/>
            </w:tcMar>
            <w:shd w:fill="E8EEF5"/>
          </w:tcPr>
          <w:p>
            <w:pPr>
              <w:spacing w:after="0"/>
              <w:jc w:val="center"/>
            </w:pPr>
            <w:r>
              <w:rPr>
                <w:b/>
                <w:color w:val="142844"/>
              </w:rPr>
              <w:t>Possible enemy</w:t>
            </w:r>
          </w:p>
        </w:tc>
      </w:tr>
      <w:tr>
        <w:tc>
          <w:tcPr>
            <w:tcW w:type="dxa" w:w="2600"/>
            <w:vAlign w:val="center"/>
            <w:tcMar>
              <w:top w:w="80" w:type="dxa"/>
              <w:start w:w="120" w:type="dxa"/>
              <w:bottom w:w="80" w:type="dxa"/>
              <w:end w:w="120" w:type="dxa"/>
            </w:tcMar>
          </w:tcPr>
          <w:p>
            <w:pPr>
              <w:spacing w:after="0"/>
              <w:jc w:val="center"/>
            </w:pPr>
            <w:r>
              <w:t>Copper Road</w:t>
            </w:r>
          </w:p>
        </w:tc>
        <w:tc>
          <w:tcPr>
            <w:tcW w:type="dxa" w:w="4080"/>
            <w:vAlign w:val="center"/>
            <w:tcMar>
              <w:top w:w="80" w:type="dxa"/>
              <w:start w:w="120" w:type="dxa"/>
              <w:bottom w:w="80" w:type="dxa"/>
              <w:end w:w="120" w:type="dxa"/>
            </w:tcMar>
          </w:tcPr>
          <w:p>
            <w:pPr>
              <w:spacing w:after="0"/>
            </w:pPr>
            <w:r>
              <w:t>Cabling and physical connections</w:t>
            </w:r>
          </w:p>
        </w:tc>
        <w:tc>
          <w:tcPr>
            <w:tcW w:type="dxa" w:w="2680"/>
            <w:vAlign w:val="center"/>
            <w:tcMar>
              <w:top w:w="80" w:type="dxa"/>
              <w:start w:w="120" w:type="dxa"/>
              <w:bottom w:w="80" w:type="dxa"/>
              <w:end w:w="120" w:type="dxa"/>
            </w:tcMar>
          </w:tcPr>
          <w:p>
            <w:pPr>
              <w:spacing w:after="0"/>
            </w:pPr>
            <w:r>
              <w:t>Cable Imp</w:t>
            </w:r>
          </w:p>
        </w:tc>
      </w:tr>
      <w:tr>
        <w:tc>
          <w:tcPr>
            <w:tcW w:type="dxa" w:w="2600"/>
            <w:vAlign w:val="center"/>
            <w:tcMar>
              <w:top w:w="80" w:type="dxa"/>
              <w:start w:w="120" w:type="dxa"/>
              <w:bottom w:w="80" w:type="dxa"/>
              <w:end w:w="120" w:type="dxa"/>
            </w:tcMar>
          </w:tcPr>
          <w:p>
            <w:pPr>
              <w:spacing w:after="0"/>
              <w:jc w:val="center"/>
            </w:pPr>
            <w:r>
              <w:t>Portside Crossing</w:t>
            </w:r>
          </w:p>
        </w:tc>
        <w:tc>
          <w:tcPr>
            <w:tcW w:type="dxa" w:w="4080"/>
            <w:vAlign w:val="center"/>
            <w:tcMar>
              <w:top w:w="80" w:type="dxa"/>
              <w:start w:w="120" w:type="dxa"/>
              <w:bottom w:w="80" w:type="dxa"/>
              <w:end w:w="120" w:type="dxa"/>
            </w:tcMar>
          </w:tcPr>
          <w:p>
            <w:pPr>
              <w:spacing w:after="0"/>
            </w:pPr>
            <w:r>
              <w:t>Ports, protocols, and services</w:t>
            </w:r>
          </w:p>
        </w:tc>
        <w:tc>
          <w:tcPr>
            <w:tcW w:type="dxa" w:w="2680"/>
            <w:vAlign w:val="center"/>
            <w:tcMar>
              <w:top w:w="80" w:type="dxa"/>
              <w:start w:w="120" w:type="dxa"/>
              <w:bottom w:w="80" w:type="dxa"/>
              <w:end w:w="120" w:type="dxa"/>
            </w:tcMar>
          </w:tcPr>
          <w:p>
            <w:pPr>
              <w:spacing w:after="0"/>
            </w:pPr>
            <w:r>
              <w:t>Port Raider</w:t>
            </w:r>
          </w:p>
        </w:tc>
      </w:tr>
      <w:tr>
        <w:tc>
          <w:tcPr>
            <w:tcW w:type="dxa" w:w="2600"/>
            <w:vAlign w:val="center"/>
            <w:tcMar>
              <w:top w:w="80" w:type="dxa"/>
              <w:start w:w="120" w:type="dxa"/>
              <w:bottom w:w="80" w:type="dxa"/>
              <w:end w:w="120" w:type="dxa"/>
            </w:tcMar>
          </w:tcPr>
          <w:p>
            <w:pPr>
              <w:spacing w:after="0"/>
              <w:jc w:val="center"/>
            </w:pPr>
            <w:r>
              <w:t>Signalwood</w:t>
            </w:r>
          </w:p>
        </w:tc>
        <w:tc>
          <w:tcPr>
            <w:tcW w:type="dxa" w:w="4080"/>
            <w:vAlign w:val="center"/>
            <w:tcMar>
              <w:top w:w="80" w:type="dxa"/>
              <w:start w:w="120" w:type="dxa"/>
              <w:bottom w:w="80" w:type="dxa"/>
              <w:end w:w="120" w:type="dxa"/>
            </w:tcMar>
          </w:tcPr>
          <w:p>
            <w:pPr>
              <w:spacing w:after="0"/>
            </w:pPr>
            <w:r>
              <w:t>Wireless standards and interference</w:t>
            </w:r>
          </w:p>
        </w:tc>
        <w:tc>
          <w:tcPr>
            <w:tcW w:type="dxa" w:w="2680"/>
            <w:vAlign w:val="center"/>
            <w:tcMar>
              <w:top w:w="80" w:type="dxa"/>
              <w:start w:w="120" w:type="dxa"/>
              <w:bottom w:w="80" w:type="dxa"/>
              <w:end w:w="120" w:type="dxa"/>
            </w:tcMar>
          </w:tcPr>
          <w:p>
            <w:pPr>
              <w:spacing w:after="0"/>
            </w:pPr>
            <w:r>
              <w:t>Static Wisp</w:t>
            </w:r>
          </w:p>
        </w:tc>
      </w:tr>
      <w:tr>
        <w:tc>
          <w:tcPr>
            <w:tcW w:type="dxa" w:w="2600"/>
            <w:vAlign w:val="center"/>
            <w:tcMar>
              <w:top w:w="80" w:type="dxa"/>
              <w:start w:w="120" w:type="dxa"/>
              <w:bottom w:w="80" w:type="dxa"/>
              <w:end w:w="120" w:type="dxa"/>
            </w:tcMar>
          </w:tcPr>
          <w:p>
            <w:pPr>
              <w:spacing w:after="0"/>
              <w:jc w:val="center"/>
            </w:pPr>
            <w:r>
              <w:t>Routing Pass</w:t>
            </w:r>
          </w:p>
        </w:tc>
        <w:tc>
          <w:tcPr>
            <w:tcW w:type="dxa" w:w="4080"/>
            <w:vAlign w:val="center"/>
            <w:tcMar>
              <w:top w:w="80" w:type="dxa"/>
              <w:start w:w="120" w:type="dxa"/>
              <w:bottom w:w="80" w:type="dxa"/>
              <w:end w:w="120" w:type="dxa"/>
            </w:tcMar>
          </w:tcPr>
          <w:p>
            <w:pPr>
              <w:spacing w:after="0"/>
            </w:pPr>
            <w:r>
              <w:t>Addressing and traffic direction</w:t>
            </w:r>
          </w:p>
        </w:tc>
        <w:tc>
          <w:tcPr>
            <w:tcW w:type="dxa" w:w="2680"/>
            <w:vAlign w:val="center"/>
            <w:tcMar>
              <w:top w:w="80" w:type="dxa"/>
              <w:start w:w="120" w:type="dxa"/>
              <w:bottom w:w="80" w:type="dxa"/>
              <w:end w:w="120" w:type="dxa"/>
            </w:tcMar>
          </w:tcPr>
          <w:p>
            <w:pPr>
              <w:spacing w:after="0"/>
            </w:pPr>
            <w:r>
              <w:t>Rogue Router</w:t>
            </w:r>
          </w:p>
        </w:tc>
      </w:tr>
      <w:tr>
        <w:tc>
          <w:tcPr>
            <w:tcW w:type="dxa" w:w="2600"/>
            <w:vAlign w:val="center"/>
            <w:tcMar>
              <w:top w:w="80" w:type="dxa"/>
              <w:start w:w="120" w:type="dxa"/>
              <w:bottom w:w="80" w:type="dxa"/>
              <w:end w:w="120" w:type="dxa"/>
            </w:tcMar>
          </w:tcPr>
          <w:p>
            <w:pPr>
              <w:spacing w:after="0"/>
              <w:jc w:val="center"/>
            </w:pPr>
            <w:r>
              <w:t>VLAN Highlands</w:t>
            </w:r>
          </w:p>
        </w:tc>
        <w:tc>
          <w:tcPr>
            <w:tcW w:type="dxa" w:w="4080"/>
            <w:vAlign w:val="center"/>
            <w:tcMar>
              <w:top w:w="80" w:type="dxa"/>
              <w:start w:w="120" w:type="dxa"/>
              <w:bottom w:w="80" w:type="dxa"/>
              <w:end w:w="120" w:type="dxa"/>
            </w:tcMar>
          </w:tcPr>
          <w:p>
            <w:pPr>
              <w:spacing w:after="0"/>
            </w:pPr>
            <w:r>
              <w:t>Segmentation and switching</w:t>
            </w:r>
          </w:p>
        </w:tc>
        <w:tc>
          <w:tcPr>
            <w:tcW w:type="dxa" w:w="2680"/>
            <w:vAlign w:val="center"/>
            <w:tcMar>
              <w:top w:w="80" w:type="dxa"/>
              <w:start w:w="120" w:type="dxa"/>
              <w:bottom w:w="80" w:type="dxa"/>
              <w:end w:w="120" w:type="dxa"/>
            </w:tcMar>
          </w:tcPr>
          <w:p>
            <w:pPr>
              <w:spacing w:after="0"/>
            </w:pPr>
            <w:r>
              <w:t>VLAN Sentinel</w:t>
            </w:r>
          </w:p>
        </w:tc>
      </w:tr>
      <w:tr>
        <w:tc>
          <w:tcPr>
            <w:tcW w:type="dxa" w:w="2600"/>
            <w:vAlign w:val="center"/>
            <w:tcMar>
              <w:top w:w="80" w:type="dxa"/>
              <w:start w:w="120" w:type="dxa"/>
              <w:bottom w:w="80" w:type="dxa"/>
              <w:end w:w="120" w:type="dxa"/>
            </w:tcMar>
          </w:tcPr>
          <w:p>
            <w:pPr>
              <w:spacing w:after="0"/>
              <w:jc w:val="center"/>
            </w:pPr>
            <w:r>
              <w:t>Toolworks</w:t>
            </w:r>
          </w:p>
        </w:tc>
        <w:tc>
          <w:tcPr>
            <w:tcW w:type="dxa" w:w="4080"/>
            <w:vAlign w:val="center"/>
            <w:tcMar>
              <w:top w:w="80" w:type="dxa"/>
              <w:start w:w="120" w:type="dxa"/>
              <w:bottom w:w="80" w:type="dxa"/>
              <w:end w:w="120" w:type="dxa"/>
            </w:tcMar>
          </w:tcPr>
          <w:p>
            <w:pPr>
              <w:spacing w:after="0"/>
            </w:pPr>
            <w:r>
              <w:t>Network tools and diagnosis</w:t>
            </w:r>
          </w:p>
        </w:tc>
        <w:tc>
          <w:tcPr>
            <w:tcW w:type="dxa" w:w="2680"/>
            <w:vAlign w:val="center"/>
            <w:tcMar>
              <w:top w:w="80" w:type="dxa"/>
              <w:start w:w="120" w:type="dxa"/>
              <w:bottom w:w="80" w:type="dxa"/>
              <w:end w:w="120" w:type="dxa"/>
            </w:tcMar>
          </w:tcPr>
          <w:p>
            <w:pPr>
              <w:spacing w:after="0"/>
            </w:pPr>
            <w:r>
              <w:t>Protocol Duelist</w:t>
            </w:r>
          </w:p>
        </w:tc>
      </w:tr>
    </w:tbl>
    <w:p>
      <w:pPr>
        <w:spacing w:after="20"/>
      </w:pPr>
    </w:p>
    <w:p>
      <w:r>
        <w:br w:type="page"/>
      </w:r>
    </w:p>
    <w:p>
      <w:pPr>
        <w:pStyle w:val="Heading1"/>
      </w:pPr>
      <w:r>
        <w:t>4. Player Progression</w:t>
      </w:r>
    </w:p>
    <w:p>
      <w:pPr>
        <w:spacing w:after="120"/>
      </w:pPr>
      <w:r>
        <w:rPr>
          <w:b w:val="0"/>
          <w:i w:val="0"/>
        </w:rPr>
        <w:t>Story Mode level represents game experience and journey progression. It does not replace certification mastery, exam readiness, or the authoritative campaign statistics.</w:t>
      </w:r>
    </w:p>
    <w:tbl>
      <w:tblPr>
        <w:tblStyle w:val="TableGrid"/>
        <w:tblW w:type="dxa" w:w="9360"/>
        <w:tblLayout w:type="fixed"/>
        <w:tblLook w:firstColumn="1" w:firstRow="1" w:lastColumn="0" w:lastRow="0" w:noHBand="0" w:noVBand="1" w:val="04A0"/>
        <w:jc w:val="center"/>
        <w:tblInd w:w="120" w:type="dxa"/>
      </w:tblPr>
      <w:tblGrid>
        <w:gridCol w:w="1400"/>
        <w:gridCol w:w="2700"/>
        <w:gridCol w:w="2600"/>
        <w:gridCol w:w="2660"/>
      </w:tblGrid>
      <w:tr>
        <w:trPr>
          <w:tblHeader w:val="true"/>
        </w:trPr>
        <w:tc>
          <w:tcPr>
            <w:tcW w:type="dxa" w:w="1400"/>
            <w:vAlign w:val="center"/>
            <w:tcMar>
              <w:top w:w="80" w:type="dxa"/>
              <w:start w:w="120" w:type="dxa"/>
              <w:bottom w:w="80" w:type="dxa"/>
              <w:end w:w="120" w:type="dxa"/>
            </w:tcMar>
            <w:shd w:fill="E8EEF5"/>
          </w:tcPr>
          <w:p>
            <w:pPr>
              <w:spacing w:after="0"/>
              <w:jc w:val="center"/>
            </w:pPr>
            <w:r>
              <w:rPr>
                <w:b/>
                <w:color w:val="142844"/>
              </w:rPr>
              <w:t>Player level</w:t>
            </w:r>
          </w:p>
        </w:tc>
        <w:tc>
          <w:tcPr>
            <w:tcW w:type="dxa" w:w="2700"/>
            <w:vAlign w:val="center"/>
            <w:tcMar>
              <w:top w:w="80" w:type="dxa"/>
              <w:start w:w="120" w:type="dxa"/>
              <w:bottom w:w="80" w:type="dxa"/>
              <w:end w:w="120" w:type="dxa"/>
            </w:tcMar>
            <w:shd w:fill="E8EEF5"/>
          </w:tcPr>
          <w:p>
            <w:pPr>
              <w:spacing w:after="0"/>
              <w:jc w:val="center"/>
            </w:pPr>
            <w:r>
              <w:rPr>
                <w:b/>
                <w:color w:val="142844"/>
              </w:rPr>
              <w:t>World access</w:t>
            </w:r>
          </w:p>
        </w:tc>
        <w:tc>
          <w:tcPr>
            <w:tcW w:type="dxa" w:w="2600"/>
            <w:vAlign w:val="center"/>
            <w:tcMar>
              <w:top w:w="80" w:type="dxa"/>
              <w:start w:w="120" w:type="dxa"/>
              <w:bottom w:w="80" w:type="dxa"/>
              <w:end w:w="120" w:type="dxa"/>
            </w:tcMar>
            <w:shd w:fill="E8EEF5"/>
          </w:tcPr>
          <w:p>
            <w:pPr>
              <w:spacing w:after="0"/>
              <w:jc w:val="center"/>
            </w:pPr>
            <w:r>
              <w:rPr>
                <w:b/>
                <w:color w:val="142844"/>
              </w:rPr>
              <w:t>Typical enemies</w:t>
            </w:r>
          </w:p>
        </w:tc>
        <w:tc>
          <w:tcPr>
            <w:tcW w:type="dxa" w:w="2660"/>
            <w:vAlign w:val="center"/>
            <w:tcMar>
              <w:top w:w="80" w:type="dxa"/>
              <w:start w:w="120" w:type="dxa"/>
              <w:bottom w:w="80" w:type="dxa"/>
              <w:end w:w="120" w:type="dxa"/>
            </w:tcMar>
            <w:shd w:fill="E8EEF5"/>
          </w:tcPr>
          <w:p>
            <w:pPr>
              <w:spacing w:after="0"/>
              <w:jc w:val="center"/>
            </w:pPr>
            <w:r>
              <w:rPr>
                <w:b/>
                <w:color w:val="142844"/>
              </w:rPr>
              <w:t>Thinking level</w:t>
            </w:r>
          </w:p>
        </w:tc>
      </w:tr>
      <w:tr>
        <w:tc>
          <w:tcPr>
            <w:tcW w:type="dxa" w:w="1400"/>
            <w:vAlign w:val="center"/>
            <w:tcMar>
              <w:top w:w="80" w:type="dxa"/>
              <w:start w:w="120" w:type="dxa"/>
              <w:bottom w:w="80" w:type="dxa"/>
              <w:end w:w="120" w:type="dxa"/>
            </w:tcMar>
          </w:tcPr>
          <w:p>
            <w:pPr>
              <w:spacing w:after="0"/>
              <w:jc w:val="center"/>
            </w:pPr>
            <w:r>
              <w:t>1–5</w:t>
            </w:r>
          </w:p>
        </w:tc>
        <w:tc>
          <w:tcPr>
            <w:tcW w:type="dxa" w:w="2700"/>
            <w:vAlign w:val="center"/>
            <w:tcMar>
              <w:top w:w="80" w:type="dxa"/>
              <w:start w:w="120" w:type="dxa"/>
              <w:bottom w:w="80" w:type="dxa"/>
              <w:end w:w="120" w:type="dxa"/>
            </w:tcMar>
          </w:tcPr>
          <w:p>
            <w:pPr>
              <w:spacing w:after="0"/>
            </w:pPr>
            <w:r>
              <w:t>Academy outskirts / first region</w:t>
            </w:r>
          </w:p>
        </w:tc>
        <w:tc>
          <w:tcPr>
            <w:tcW w:type="dxa" w:w="2600"/>
            <w:vAlign w:val="center"/>
            <w:tcMar>
              <w:top w:w="80" w:type="dxa"/>
              <w:start w:w="120" w:type="dxa"/>
              <w:bottom w:w="80" w:type="dxa"/>
              <w:end w:w="120" w:type="dxa"/>
            </w:tcMar>
          </w:tcPr>
          <w:p>
            <w:pPr>
              <w:spacing w:after="0"/>
            </w:pPr>
            <w:r>
              <w:t>Glitchlings, imps, wisps</w:t>
            </w:r>
          </w:p>
        </w:tc>
        <w:tc>
          <w:tcPr>
            <w:tcW w:type="dxa" w:w="2660"/>
            <w:vAlign w:val="center"/>
            <w:tcMar>
              <w:top w:w="80" w:type="dxa"/>
              <w:start w:w="120" w:type="dxa"/>
              <w:bottom w:w="80" w:type="dxa"/>
              <w:end w:w="120" w:type="dxa"/>
            </w:tcMar>
          </w:tcPr>
          <w:p>
            <w:pPr>
              <w:spacing w:after="0"/>
            </w:pPr>
            <w:r>
              <w:t>Direct recognition</w:t>
            </w:r>
          </w:p>
        </w:tc>
      </w:tr>
      <w:tr>
        <w:tc>
          <w:tcPr>
            <w:tcW w:type="dxa" w:w="1400"/>
            <w:vAlign w:val="center"/>
            <w:tcMar>
              <w:top w:w="80" w:type="dxa"/>
              <w:start w:w="120" w:type="dxa"/>
              <w:bottom w:w="80" w:type="dxa"/>
              <w:end w:w="120" w:type="dxa"/>
            </w:tcMar>
          </w:tcPr>
          <w:p>
            <w:pPr>
              <w:spacing w:after="0"/>
              <w:jc w:val="center"/>
            </w:pPr>
            <w:r>
              <w:t>6–10</w:t>
            </w:r>
          </w:p>
        </w:tc>
        <w:tc>
          <w:tcPr>
            <w:tcW w:type="dxa" w:w="2700"/>
            <w:vAlign w:val="center"/>
            <w:tcMar>
              <w:top w:w="80" w:type="dxa"/>
              <w:start w:w="120" w:type="dxa"/>
              <w:bottom w:w="80" w:type="dxa"/>
              <w:end w:w="120" w:type="dxa"/>
            </w:tcMar>
          </w:tcPr>
          <w:p>
            <w:pPr>
              <w:spacing w:after="0"/>
            </w:pPr>
            <w:r>
              <w:t>Early provinces</w:t>
            </w:r>
          </w:p>
        </w:tc>
        <w:tc>
          <w:tcPr>
            <w:tcW w:type="dxa" w:w="2600"/>
            <w:vAlign w:val="center"/>
            <w:tcMar>
              <w:top w:w="80" w:type="dxa"/>
              <w:start w:w="120" w:type="dxa"/>
              <w:bottom w:w="80" w:type="dxa"/>
              <w:end w:w="120" w:type="dxa"/>
            </w:tcMar>
          </w:tcPr>
          <w:p>
            <w:pPr>
              <w:spacing w:after="0"/>
            </w:pPr>
            <w:r>
              <w:t>Scouts, thieves, raiders</w:t>
            </w:r>
          </w:p>
        </w:tc>
        <w:tc>
          <w:tcPr>
            <w:tcW w:type="dxa" w:w="2660"/>
            <w:vAlign w:val="center"/>
            <w:tcMar>
              <w:top w:w="80" w:type="dxa"/>
              <w:start w:w="120" w:type="dxa"/>
              <w:bottom w:w="80" w:type="dxa"/>
              <w:end w:w="120" w:type="dxa"/>
            </w:tcMar>
          </w:tcPr>
          <w:p>
            <w:pPr>
              <w:spacing w:after="0"/>
            </w:pPr>
            <w:r>
              <w:t>Similar-concept distinction</w:t>
            </w:r>
          </w:p>
        </w:tc>
      </w:tr>
      <w:tr>
        <w:tc>
          <w:tcPr>
            <w:tcW w:type="dxa" w:w="1400"/>
            <w:vAlign w:val="center"/>
            <w:tcMar>
              <w:top w:w="80" w:type="dxa"/>
              <w:start w:w="120" w:type="dxa"/>
              <w:bottom w:w="80" w:type="dxa"/>
              <w:end w:w="120" w:type="dxa"/>
            </w:tcMar>
          </w:tcPr>
          <w:p>
            <w:pPr>
              <w:spacing w:after="0"/>
              <w:jc w:val="center"/>
            </w:pPr>
            <w:r>
              <w:t>11–15</w:t>
            </w:r>
          </w:p>
        </w:tc>
        <w:tc>
          <w:tcPr>
            <w:tcW w:type="dxa" w:w="2700"/>
            <w:vAlign w:val="center"/>
            <w:tcMar>
              <w:top w:w="80" w:type="dxa"/>
              <w:start w:w="120" w:type="dxa"/>
              <w:bottom w:w="80" w:type="dxa"/>
              <w:end w:w="120" w:type="dxa"/>
            </w:tcMar>
          </w:tcPr>
          <w:p>
            <w:pPr>
              <w:spacing w:after="0"/>
            </w:pPr>
            <w:r>
              <w:t>Specialist territories</w:t>
            </w:r>
          </w:p>
        </w:tc>
        <w:tc>
          <w:tcPr>
            <w:tcW w:type="dxa" w:w="2600"/>
            <w:vAlign w:val="center"/>
            <w:tcMar>
              <w:top w:w="80" w:type="dxa"/>
              <w:start w:w="120" w:type="dxa"/>
              <w:bottom w:w="80" w:type="dxa"/>
              <w:end w:w="120" w:type="dxa"/>
            </w:tcMar>
          </w:tcPr>
          <w:p>
            <w:pPr>
              <w:spacing w:after="0"/>
            </w:pPr>
            <w:r>
              <w:t>Knights, hunters, specialists</w:t>
            </w:r>
          </w:p>
        </w:tc>
        <w:tc>
          <w:tcPr>
            <w:tcW w:type="dxa" w:w="2660"/>
            <w:vAlign w:val="center"/>
            <w:tcMar>
              <w:top w:w="80" w:type="dxa"/>
              <w:start w:w="120" w:type="dxa"/>
              <w:bottom w:w="80" w:type="dxa"/>
              <w:end w:w="120" w:type="dxa"/>
            </w:tcMar>
          </w:tcPr>
          <w:p>
            <w:pPr>
              <w:spacing w:after="0"/>
            </w:pPr>
            <w:r>
              <w:t>Single-objective application</w:t>
            </w:r>
          </w:p>
        </w:tc>
      </w:tr>
      <w:tr>
        <w:tc>
          <w:tcPr>
            <w:tcW w:type="dxa" w:w="1400"/>
            <w:vAlign w:val="center"/>
            <w:tcMar>
              <w:top w:w="80" w:type="dxa"/>
              <w:start w:w="120" w:type="dxa"/>
              <w:bottom w:w="80" w:type="dxa"/>
              <w:end w:w="120" w:type="dxa"/>
            </w:tcMar>
          </w:tcPr>
          <w:p>
            <w:pPr>
              <w:spacing w:after="0"/>
              <w:jc w:val="center"/>
            </w:pPr>
            <w:r>
              <w:t>16–20</w:t>
            </w:r>
          </w:p>
        </w:tc>
        <w:tc>
          <w:tcPr>
            <w:tcW w:type="dxa" w:w="2700"/>
            <w:vAlign w:val="center"/>
            <w:tcMar>
              <w:top w:w="80" w:type="dxa"/>
              <w:start w:w="120" w:type="dxa"/>
              <w:bottom w:w="80" w:type="dxa"/>
              <w:end w:w="120" w:type="dxa"/>
            </w:tcMar>
          </w:tcPr>
          <w:p>
            <w:pPr>
              <w:spacing w:after="0"/>
            </w:pPr>
            <w:r>
              <w:t>Fortresses and dungeons</w:t>
            </w:r>
          </w:p>
        </w:tc>
        <w:tc>
          <w:tcPr>
            <w:tcW w:type="dxa" w:w="2600"/>
            <w:vAlign w:val="center"/>
            <w:tcMar>
              <w:top w:w="80" w:type="dxa"/>
              <w:start w:w="120" w:type="dxa"/>
              <w:bottom w:w="80" w:type="dxa"/>
              <w:end w:w="120" w:type="dxa"/>
            </w:tcMar>
          </w:tcPr>
          <w:p>
            <w:pPr>
              <w:spacing w:after="0"/>
            </w:pPr>
            <w:r>
              <w:t>Guardians, commanders, beasts</w:t>
            </w:r>
          </w:p>
        </w:tc>
        <w:tc>
          <w:tcPr>
            <w:tcW w:type="dxa" w:w="2660"/>
            <w:vAlign w:val="center"/>
            <w:tcMar>
              <w:top w:w="80" w:type="dxa"/>
              <w:start w:w="120" w:type="dxa"/>
              <w:bottom w:w="80" w:type="dxa"/>
              <w:end w:w="120" w:type="dxa"/>
            </w:tcMar>
          </w:tcPr>
          <w:p>
            <w:pPr>
              <w:spacing w:after="0"/>
            </w:pPr>
            <w:r>
              <w:t>Multi-step troubleshooting</w:t>
            </w:r>
          </w:p>
        </w:tc>
      </w:tr>
      <w:tr>
        <w:tc>
          <w:tcPr>
            <w:tcW w:type="dxa" w:w="1400"/>
            <w:vAlign w:val="center"/>
            <w:tcMar>
              <w:top w:w="80" w:type="dxa"/>
              <w:start w:w="120" w:type="dxa"/>
              <w:bottom w:w="80" w:type="dxa"/>
              <w:end w:w="120" w:type="dxa"/>
            </w:tcMar>
          </w:tcPr>
          <w:p>
            <w:pPr>
              <w:spacing w:after="0"/>
              <w:jc w:val="center"/>
            </w:pPr>
            <w:r>
              <w:t>21–25</w:t>
            </w:r>
          </w:p>
        </w:tc>
        <w:tc>
          <w:tcPr>
            <w:tcW w:type="dxa" w:w="2700"/>
            <w:vAlign w:val="center"/>
            <w:tcMar>
              <w:top w:w="80" w:type="dxa"/>
              <w:start w:w="120" w:type="dxa"/>
              <w:bottom w:w="80" w:type="dxa"/>
              <w:end w:w="120" w:type="dxa"/>
            </w:tcMar>
          </w:tcPr>
          <w:p>
            <w:pPr>
              <w:spacing w:after="0"/>
            </w:pPr>
            <w:r>
              <w:t>Corrupted heartlands</w:t>
            </w:r>
          </w:p>
        </w:tc>
        <w:tc>
          <w:tcPr>
            <w:tcW w:type="dxa" w:w="2600"/>
            <w:vAlign w:val="center"/>
            <w:tcMar>
              <w:top w:w="80" w:type="dxa"/>
              <w:start w:w="120" w:type="dxa"/>
              <w:bottom w:w="80" w:type="dxa"/>
              <w:end w:w="120" w:type="dxa"/>
            </w:tcMar>
          </w:tcPr>
          <w:p>
            <w:pPr>
              <w:spacing w:after="0"/>
            </w:pPr>
            <w:r>
              <w:t>Champions and elites</w:t>
            </w:r>
          </w:p>
        </w:tc>
        <w:tc>
          <w:tcPr>
            <w:tcW w:type="dxa" w:w="2660"/>
            <w:vAlign w:val="center"/>
            <w:tcMar>
              <w:top w:w="80" w:type="dxa"/>
              <w:start w:w="120" w:type="dxa"/>
              <w:bottom w:w="80" w:type="dxa"/>
              <w:end w:w="120" w:type="dxa"/>
            </w:tcMar>
          </w:tcPr>
          <w:p>
            <w:pPr>
              <w:spacing w:after="0"/>
            </w:pPr>
            <w:r>
              <w:t>Mixed-objective judgment</w:t>
            </w:r>
          </w:p>
        </w:tc>
      </w:tr>
      <w:tr>
        <w:tc>
          <w:tcPr>
            <w:tcW w:type="dxa" w:w="1400"/>
            <w:vAlign w:val="center"/>
            <w:tcMar>
              <w:top w:w="80" w:type="dxa"/>
              <w:start w:w="120" w:type="dxa"/>
              <w:bottom w:w="80" w:type="dxa"/>
              <w:end w:w="120" w:type="dxa"/>
            </w:tcMar>
          </w:tcPr>
          <w:p>
            <w:pPr>
              <w:spacing w:after="0"/>
              <w:jc w:val="center"/>
            </w:pPr>
            <w:r>
              <w:t>Final</w:t>
            </w:r>
          </w:p>
        </w:tc>
        <w:tc>
          <w:tcPr>
            <w:tcW w:type="dxa" w:w="2700"/>
            <w:vAlign w:val="center"/>
            <w:tcMar>
              <w:top w:w="80" w:type="dxa"/>
              <w:start w:w="120" w:type="dxa"/>
              <w:bottom w:w="80" w:type="dxa"/>
              <w:end w:w="120" w:type="dxa"/>
            </w:tcMar>
          </w:tcPr>
          <w:p>
            <w:pPr>
              <w:spacing w:after="0"/>
            </w:pPr>
            <w:r>
              <w:t>Giant stronghold</w:t>
            </w:r>
          </w:p>
        </w:tc>
        <w:tc>
          <w:tcPr>
            <w:tcW w:type="dxa" w:w="2600"/>
            <w:vAlign w:val="center"/>
            <w:tcMar>
              <w:top w:w="80" w:type="dxa"/>
              <w:start w:w="120" w:type="dxa"/>
              <w:bottom w:w="80" w:type="dxa"/>
              <w:end w:w="120" w:type="dxa"/>
            </w:tcMar>
          </w:tcPr>
          <w:p>
            <w:pPr>
              <w:spacing w:after="0"/>
            </w:pPr>
            <w:r>
              <w:t>Certification Giant</w:t>
            </w:r>
          </w:p>
        </w:tc>
        <w:tc>
          <w:tcPr>
            <w:tcW w:type="dxa" w:w="2660"/>
            <w:vAlign w:val="center"/>
            <w:tcMar>
              <w:top w:w="80" w:type="dxa"/>
              <w:start w:w="120" w:type="dxa"/>
              <w:bottom w:w="80" w:type="dxa"/>
              <w:end w:w="120" w:type="dxa"/>
            </w:tcMar>
          </w:tcPr>
          <w:p>
            <w:pPr>
              <w:spacing w:after="0"/>
            </w:pPr>
            <w:r>
              <w:t>Kingdom-wide mastery</w:t>
            </w:r>
          </w:p>
        </w:tc>
      </w:tr>
    </w:tbl>
    <w:p>
      <w:pPr>
        <w:spacing w:after="20"/>
      </w:pPr>
    </w:p>
    <w:p>
      <w:pPr>
        <w:pStyle w:val="Heading2"/>
      </w:pPr>
      <w:r>
        <w:t>Training in earlier regions</w:t>
      </w:r>
    </w:p>
    <w:p>
      <w:pPr>
        <w:spacing w:after="120"/>
      </w:pPr>
      <w:r>
        <w:rPr>
          <w:b w:val="0"/>
          <w:i w:val="0"/>
        </w:rPr>
        <w:t>Players may remain in completed or lower-level regions to gain experience, confidence, equipment, cosmetics, bestiary knowledge, and objective practice.</w:t>
      </w:r>
    </w:p>
    <w:tbl>
      <w:tblPr>
        <w:tblStyle w:val="TableGrid"/>
        <w:tblW w:type="dxa" w:w="9360"/>
        <w:tblLayout w:type="fixed"/>
        <w:tblLook w:firstColumn="1" w:firstRow="1" w:lastColumn="0" w:lastRow="0" w:noHBand="0" w:noVBand="1" w:val="04A0"/>
        <w:jc w:val="center"/>
        <w:tblInd w:w="120" w:type="dxa"/>
      </w:tblPr>
      <w:tblGrid>
        <w:gridCol w:w="2600"/>
        <w:gridCol w:w="1600"/>
        <w:gridCol w:w="5160"/>
      </w:tblGrid>
      <w:tr>
        <w:trPr>
          <w:tblHeader w:val="true"/>
        </w:trPr>
        <w:tc>
          <w:tcPr>
            <w:tcW w:type="dxa" w:w="2600"/>
            <w:vAlign w:val="center"/>
            <w:tcMar>
              <w:top w:w="80" w:type="dxa"/>
              <w:start w:w="120" w:type="dxa"/>
              <w:bottom w:w="80" w:type="dxa"/>
              <w:end w:w="120" w:type="dxa"/>
            </w:tcMar>
            <w:shd w:fill="E8EEF5"/>
          </w:tcPr>
          <w:p>
            <w:pPr>
              <w:spacing w:after="0"/>
              <w:jc w:val="center"/>
            </w:pPr>
            <w:r>
              <w:rPr>
                <w:b/>
                <w:color w:val="142844"/>
              </w:rPr>
              <w:t>Enemy difference</w:t>
            </w:r>
          </w:p>
        </w:tc>
        <w:tc>
          <w:tcPr>
            <w:tcW w:type="dxa" w:w="1600"/>
            <w:vAlign w:val="center"/>
            <w:tcMar>
              <w:top w:w="80" w:type="dxa"/>
              <w:start w:w="120" w:type="dxa"/>
              <w:bottom w:w="80" w:type="dxa"/>
              <w:end w:w="120" w:type="dxa"/>
            </w:tcMar>
            <w:shd w:fill="E8EEF5"/>
          </w:tcPr>
          <w:p>
            <w:pPr>
              <w:spacing w:after="0"/>
              <w:jc w:val="center"/>
            </w:pPr>
            <w:r>
              <w:rPr>
                <w:b/>
                <w:color w:val="142844"/>
              </w:rPr>
              <w:t>Story XP</w:t>
            </w:r>
          </w:p>
        </w:tc>
        <w:tc>
          <w:tcPr>
            <w:tcW w:type="dxa" w:w="5160"/>
            <w:vAlign w:val="center"/>
            <w:tcMar>
              <w:top w:w="80" w:type="dxa"/>
              <w:start w:w="120" w:type="dxa"/>
              <w:bottom w:w="80" w:type="dxa"/>
              <w:end w:w="120" w:type="dxa"/>
            </w:tcMar>
            <w:shd w:fill="E8EEF5"/>
          </w:tcPr>
          <w:p>
            <w:pPr>
              <w:spacing w:after="0"/>
              <w:jc w:val="center"/>
            </w:pPr>
            <w:r>
              <w:rPr>
                <w:b/>
                <w:color w:val="142844"/>
              </w:rPr>
              <w:t>Educational rewards</w:t>
            </w:r>
          </w:p>
        </w:tc>
      </w:tr>
      <w:tr>
        <w:tc>
          <w:tcPr>
            <w:tcW w:type="dxa" w:w="2600"/>
            <w:vAlign w:val="center"/>
            <w:tcMar>
              <w:top w:w="80" w:type="dxa"/>
              <w:start w:w="120" w:type="dxa"/>
              <w:bottom w:w="80" w:type="dxa"/>
              <w:end w:w="120" w:type="dxa"/>
            </w:tcMar>
          </w:tcPr>
          <w:p>
            <w:pPr>
              <w:spacing w:after="0"/>
              <w:jc w:val="center"/>
            </w:pPr>
            <w:r>
              <w:t>Equal or higher level</w:t>
            </w:r>
          </w:p>
        </w:tc>
        <w:tc>
          <w:tcPr>
            <w:tcW w:type="dxa" w:w="1600"/>
            <w:vAlign w:val="center"/>
            <w:tcMar>
              <w:top w:w="80" w:type="dxa"/>
              <w:start w:w="120" w:type="dxa"/>
              <w:bottom w:w="80" w:type="dxa"/>
              <w:end w:w="120" w:type="dxa"/>
            </w:tcMar>
          </w:tcPr>
          <w:p>
            <w:pPr>
              <w:spacing w:after="0"/>
            </w:pPr>
            <w:r>
              <w:t>100%</w:t>
            </w:r>
          </w:p>
        </w:tc>
        <w:tc>
          <w:tcPr>
            <w:tcW w:type="dxa" w:w="5160"/>
            <w:vAlign w:val="center"/>
            <w:tcMar>
              <w:top w:w="80" w:type="dxa"/>
              <w:start w:w="120" w:type="dxa"/>
              <w:bottom w:w="80" w:type="dxa"/>
              <w:end w:w="120" w:type="dxa"/>
            </w:tcMar>
          </w:tcPr>
          <w:p>
            <w:pPr>
              <w:spacing w:after="0"/>
            </w:pPr>
            <w:r>
              <w:t>Full</w:t>
            </w:r>
          </w:p>
        </w:tc>
      </w:tr>
      <w:tr>
        <w:tc>
          <w:tcPr>
            <w:tcW w:type="dxa" w:w="2600"/>
            <w:vAlign w:val="center"/>
            <w:tcMar>
              <w:top w:w="80" w:type="dxa"/>
              <w:start w:w="120" w:type="dxa"/>
              <w:bottom w:w="80" w:type="dxa"/>
              <w:end w:w="120" w:type="dxa"/>
            </w:tcMar>
          </w:tcPr>
          <w:p>
            <w:pPr>
              <w:spacing w:after="0"/>
              <w:jc w:val="center"/>
            </w:pPr>
            <w:r>
              <w:t>1–2 levels lower</w:t>
            </w:r>
          </w:p>
        </w:tc>
        <w:tc>
          <w:tcPr>
            <w:tcW w:type="dxa" w:w="1600"/>
            <w:vAlign w:val="center"/>
            <w:tcMar>
              <w:top w:w="80" w:type="dxa"/>
              <w:start w:w="120" w:type="dxa"/>
              <w:bottom w:w="80" w:type="dxa"/>
              <w:end w:w="120" w:type="dxa"/>
            </w:tcMar>
          </w:tcPr>
          <w:p>
            <w:pPr>
              <w:spacing w:after="0"/>
            </w:pPr>
            <w:r>
              <w:t>80%</w:t>
            </w:r>
          </w:p>
        </w:tc>
        <w:tc>
          <w:tcPr>
            <w:tcW w:type="dxa" w:w="5160"/>
            <w:vAlign w:val="center"/>
            <w:tcMar>
              <w:top w:w="80" w:type="dxa"/>
              <w:start w:w="120" w:type="dxa"/>
              <w:bottom w:w="80" w:type="dxa"/>
              <w:end w:w="120" w:type="dxa"/>
            </w:tcMar>
          </w:tcPr>
          <w:p>
            <w:pPr>
              <w:spacing w:after="0"/>
            </w:pPr>
            <w:r>
              <w:t>Full</w:t>
            </w:r>
          </w:p>
        </w:tc>
      </w:tr>
      <w:tr>
        <w:tc>
          <w:tcPr>
            <w:tcW w:type="dxa" w:w="2600"/>
            <w:vAlign w:val="center"/>
            <w:tcMar>
              <w:top w:w="80" w:type="dxa"/>
              <w:start w:w="120" w:type="dxa"/>
              <w:bottom w:w="80" w:type="dxa"/>
              <w:end w:w="120" w:type="dxa"/>
            </w:tcMar>
          </w:tcPr>
          <w:p>
            <w:pPr>
              <w:spacing w:after="0"/>
              <w:jc w:val="center"/>
            </w:pPr>
            <w:r>
              <w:t>3–4 levels lower</w:t>
            </w:r>
          </w:p>
        </w:tc>
        <w:tc>
          <w:tcPr>
            <w:tcW w:type="dxa" w:w="1600"/>
            <w:vAlign w:val="center"/>
            <w:tcMar>
              <w:top w:w="80" w:type="dxa"/>
              <w:start w:w="120" w:type="dxa"/>
              <w:bottom w:w="80" w:type="dxa"/>
              <w:end w:w="120" w:type="dxa"/>
            </w:tcMar>
          </w:tcPr>
          <w:p>
            <w:pPr>
              <w:spacing w:after="0"/>
            </w:pPr>
            <w:r>
              <w:t>50%</w:t>
            </w:r>
          </w:p>
        </w:tc>
        <w:tc>
          <w:tcPr>
            <w:tcW w:type="dxa" w:w="5160"/>
            <w:vAlign w:val="center"/>
            <w:tcMar>
              <w:top w:w="80" w:type="dxa"/>
              <w:start w:w="120" w:type="dxa"/>
              <w:bottom w:w="80" w:type="dxa"/>
              <w:end w:w="120" w:type="dxa"/>
            </w:tcMar>
          </w:tcPr>
          <w:p>
            <w:pPr>
              <w:spacing w:after="0"/>
            </w:pPr>
            <w:r>
              <w:t>Full</w:t>
            </w:r>
          </w:p>
        </w:tc>
      </w:tr>
      <w:tr>
        <w:tc>
          <w:tcPr>
            <w:tcW w:type="dxa" w:w="2600"/>
            <w:vAlign w:val="center"/>
            <w:tcMar>
              <w:top w:w="80" w:type="dxa"/>
              <w:start w:w="120" w:type="dxa"/>
              <w:bottom w:w="80" w:type="dxa"/>
              <w:end w:w="120" w:type="dxa"/>
            </w:tcMar>
          </w:tcPr>
          <w:p>
            <w:pPr>
              <w:spacing w:after="0"/>
              <w:jc w:val="center"/>
            </w:pPr>
            <w:r>
              <w:t>5+ levels lower</w:t>
            </w:r>
          </w:p>
        </w:tc>
        <w:tc>
          <w:tcPr>
            <w:tcW w:type="dxa" w:w="1600"/>
            <w:vAlign w:val="center"/>
            <w:tcMar>
              <w:top w:w="80" w:type="dxa"/>
              <w:start w:w="120" w:type="dxa"/>
              <w:bottom w:w="80" w:type="dxa"/>
              <w:end w:w="120" w:type="dxa"/>
            </w:tcMar>
          </w:tcPr>
          <w:p>
            <w:pPr>
              <w:spacing w:after="0"/>
            </w:pPr>
            <w:r>
              <w:t>25%</w:t>
            </w:r>
          </w:p>
        </w:tc>
        <w:tc>
          <w:tcPr>
            <w:tcW w:type="dxa" w:w="5160"/>
            <w:vAlign w:val="center"/>
            <w:tcMar>
              <w:top w:w="80" w:type="dxa"/>
              <w:start w:w="120" w:type="dxa"/>
              <w:bottom w:w="80" w:type="dxa"/>
              <w:end w:w="120" w:type="dxa"/>
            </w:tcMar>
          </w:tcPr>
          <w:p>
            <w:pPr>
              <w:spacing w:after="0"/>
            </w:pPr>
            <w:r>
              <w:t>Full</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6DB"/>
          </w:tcPr>
          <w:p>
            <w:pPr>
              <w:spacing w:after="60"/>
            </w:pPr>
            <w:r>
              <w:rPr>
                <w:b/>
                <w:color w:val="B58414"/>
              </w:rPr>
              <w:t>PROGRESSION RULE</w:t>
            </w:r>
          </w:p>
          <w:p>
            <w:pPr>
              <w:spacing w:after="0"/>
            </w:pPr>
            <w:r>
              <w:t>Never reduce educational value to zero. Familiar practice may be exactly what a learner needs before moving forward.</w:t>
            </w:r>
          </w:p>
        </w:tc>
      </w:tr>
    </w:tbl>
    <w:p>
      <w:pPr>
        <w:spacing w:after="20"/>
      </w:pPr>
    </w:p>
    <w:p>
      <w:pPr>
        <w:pStyle w:val="Heading2"/>
      </w:pPr>
      <w:r>
        <w:t>Region readiness</w:t>
      </w:r>
    </w:p>
    <w:p>
      <w:pPr>
        <w:pStyle w:val="ListBullet"/>
      </w:pPr>
      <w:r>
        <w:t>Complete the region's main quest.</w:t>
      </w:r>
    </w:p>
    <w:p>
      <w:pPr>
        <w:pStyle w:val="ListBullet"/>
      </w:pPr>
      <w:r>
        <w:t>Practice every objective represented in the region.</w:t>
      </w:r>
    </w:p>
    <w:p>
      <w:pPr>
        <w:pStyle w:val="ListBullet"/>
      </w:pPr>
      <w:r>
        <w:t>Win a minimum number of encounters.</w:t>
      </w:r>
    </w:p>
    <w:p>
      <w:pPr>
        <w:pStyle w:val="ListBullet"/>
      </w:pPr>
      <w:r>
        <w:t>Reach the region's recommended Story Level.</w:t>
      </w:r>
    </w:p>
    <w:p>
      <w:pPr>
        <w:pStyle w:val="ListBullet"/>
      </w:pPr>
      <w:r>
        <w:t>Choose when to challenge the Guardian.</w:t>
      </w:r>
    </w:p>
    <w:p>
      <w:r>
        <w:br w:type="page"/>
      </w:r>
    </w:p>
    <w:p>
      <w:pPr>
        <w:pStyle w:val="Heading1"/>
      </w:pPr>
      <w:r>
        <w:t>5. Question-Powered Combat</w:t>
      </w:r>
    </w:p>
    <w:p>
      <w:pPr>
        <w:spacing w:after="120"/>
      </w:pPr>
      <w:r>
        <w:rPr>
          <w:b w:val="0"/>
          <w:i w:val="0"/>
        </w:rPr>
        <w:t>The original Story Mode concept remains the canonical battle foundation.</w:t>
      </w:r>
    </w:p>
    <w:p>
      <w:pPr>
        <w:pStyle w:val="ListNumber"/>
      </w:pPr>
      <w:r>
        <w:t>A question appears as the next combat decision.</w:t>
      </w:r>
    </w:p>
    <w:p>
      <w:pPr>
        <w:pStyle w:val="ListNumber"/>
      </w:pPr>
      <w:r>
        <w:t>The learner selects one of the approved answer choices.</w:t>
      </w:r>
    </w:p>
    <w:p>
      <w:pPr>
        <w:pStyle w:val="ListNumber"/>
      </w:pPr>
      <w:r>
        <w:t>A correct answer triggers the warrior's attack and damages the enemy.</w:t>
      </w:r>
    </w:p>
    <w:p>
      <w:pPr>
        <w:pStyle w:val="ListNumber"/>
      </w:pPr>
      <w:r>
        <w:t>An incorrect answer triggers the enemy's attack and damages the warrior.</w:t>
      </w:r>
    </w:p>
    <w:p>
      <w:pPr>
        <w:pStyle w:val="ListNumber"/>
      </w:pPr>
      <w:r>
        <w:t>The authoritative explanation appears after the turn.</w:t>
      </w:r>
    </w:p>
    <w:p>
      <w:pPr>
        <w:pStyle w:val="ListNumber"/>
      </w:pPr>
      <w:r>
        <w:t>Health, streak, objective evidence, and battle state update.</w:t>
      </w:r>
    </w:p>
    <w:p>
      <w:pPr>
        <w:pStyle w:val="ListNumber"/>
      </w:pPr>
      <w:r>
        <w:t>The encounter ends when the enemy is defeated or the warrior runs out of health.</w:t>
      </w:r>
    </w:p>
    <w:p>
      <w:pPr>
        <w:pStyle w:val="Heading2"/>
      </w:pPr>
      <w:r>
        <w:t>Difficulty must change the thinking</w:t>
      </w:r>
    </w:p>
    <w:p>
      <w:pPr>
        <w:spacing w:after="120"/>
      </w:pPr>
      <w:r>
        <w:rPr>
          <w:b w:val="0"/>
          <w:i w:val="0"/>
        </w:rPr>
        <w:t>Enemies must not become harder only by receiving more health. Their difficulty should evolve through better distractors, short scenarios, best/first/next decisions, mixed objectives, troubleshooting sequences, and adaptive weakness reinforcement.</w:t>
      </w:r>
    </w:p>
    <w:p>
      <w:pPr>
        <w:pStyle w:val="Heading2"/>
      </w:pPr>
      <w:r>
        <w:t>Permitted player abilities</w:t>
      </w:r>
    </w:p>
    <w:tbl>
      <w:tblPr>
        <w:tblStyle w:val="TableGrid"/>
        <w:tblW w:type="dxa" w:w="9360"/>
        <w:tblLayout w:type="fixed"/>
        <w:tblLook w:firstColumn="1" w:firstRow="1" w:lastColumn="0" w:lastRow="0" w:noHBand="0" w:noVBand="1" w:val="04A0"/>
        <w:jc w:val="center"/>
        <w:tblInd w:w="120" w:type="dxa"/>
      </w:tblPr>
      <w:tblGrid>
        <w:gridCol w:w="2200"/>
        <w:gridCol w:w="3600"/>
        <w:gridCol w:w="3560"/>
      </w:tblGrid>
      <w:tr>
        <w:trPr>
          <w:tblHeader w:val="true"/>
        </w:trPr>
        <w:tc>
          <w:tcPr>
            <w:tcW w:type="dxa" w:w="2200"/>
            <w:vAlign w:val="center"/>
            <w:tcMar>
              <w:top w:w="80" w:type="dxa"/>
              <w:start w:w="120" w:type="dxa"/>
              <w:bottom w:w="80" w:type="dxa"/>
              <w:end w:w="120" w:type="dxa"/>
            </w:tcMar>
            <w:shd w:fill="E8EEF5"/>
          </w:tcPr>
          <w:p>
            <w:pPr>
              <w:spacing w:after="0"/>
              <w:jc w:val="center"/>
            </w:pPr>
            <w:r>
              <w:rPr>
                <w:b/>
                <w:color w:val="142844"/>
              </w:rPr>
              <w:t>Ability</w:t>
            </w:r>
          </w:p>
        </w:tc>
        <w:tc>
          <w:tcPr>
            <w:tcW w:type="dxa" w:w="3600"/>
            <w:vAlign w:val="center"/>
            <w:tcMar>
              <w:top w:w="80" w:type="dxa"/>
              <w:start w:w="120" w:type="dxa"/>
              <w:bottom w:w="80" w:type="dxa"/>
              <w:end w:w="120" w:type="dxa"/>
            </w:tcMar>
            <w:shd w:fill="E8EEF5"/>
          </w:tcPr>
          <w:p>
            <w:pPr>
              <w:spacing w:after="0"/>
              <w:jc w:val="center"/>
            </w:pPr>
            <w:r>
              <w:rPr>
                <w:b/>
                <w:color w:val="142844"/>
              </w:rPr>
              <w:t>Effect</w:t>
            </w:r>
          </w:p>
        </w:tc>
        <w:tc>
          <w:tcPr>
            <w:tcW w:type="dxa" w:w="3560"/>
            <w:vAlign w:val="center"/>
            <w:tcMar>
              <w:top w:w="80" w:type="dxa"/>
              <w:start w:w="120" w:type="dxa"/>
              <w:bottom w:w="80" w:type="dxa"/>
              <w:end w:w="120" w:type="dxa"/>
            </w:tcMar>
            <w:shd w:fill="E8EEF5"/>
          </w:tcPr>
          <w:p>
            <w:pPr>
              <w:spacing w:after="0"/>
              <w:jc w:val="center"/>
            </w:pPr>
            <w:r>
              <w:rPr>
                <w:b/>
                <w:color w:val="142844"/>
              </w:rPr>
              <w:t>Learning protection</w:t>
            </w:r>
          </w:p>
        </w:tc>
      </w:tr>
      <w:tr>
        <w:tc>
          <w:tcPr>
            <w:tcW w:type="dxa" w:w="2200"/>
            <w:vAlign w:val="center"/>
            <w:tcMar>
              <w:top w:w="80" w:type="dxa"/>
              <w:start w:w="120" w:type="dxa"/>
              <w:bottom w:w="80" w:type="dxa"/>
              <w:end w:w="120" w:type="dxa"/>
            </w:tcMar>
          </w:tcPr>
          <w:p>
            <w:pPr>
              <w:spacing w:after="0"/>
              <w:jc w:val="center"/>
            </w:pPr>
            <w:r>
              <w:t>Second Wind</w:t>
            </w:r>
          </w:p>
        </w:tc>
        <w:tc>
          <w:tcPr>
            <w:tcW w:type="dxa" w:w="3600"/>
            <w:vAlign w:val="center"/>
            <w:tcMar>
              <w:top w:w="80" w:type="dxa"/>
              <w:start w:w="120" w:type="dxa"/>
              <w:bottom w:w="80" w:type="dxa"/>
              <w:end w:w="120" w:type="dxa"/>
            </w:tcMar>
          </w:tcPr>
          <w:p>
            <w:pPr>
              <w:spacing w:after="0"/>
            </w:pPr>
            <w:r>
              <w:t>Recover health after reviewing an explanation</w:t>
            </w:r>
          </w:p>
        </w:tc>
        <w:tc>
          <w:tcPr>
            <w:tcW w:type="dxa" w:w="3560"/>
            <w:vAlign w:val="center"/>
            <w:tcMar>
              <w:top w:w="80" w:type="dxa"/>
              <w:start w:w="120" w:type="dxa"/>
              <w:bottom w:w="80" w:type="dxa"/>
              <w:end w:w="120" w:type="dxa"/>
            </w:tcMar>
          </w:tcPr>
          <w:p>
            <w:pPr>
              <w:spacing w:after="0"/>
            </w:pPr>
            <w:r>
              <w:t>Rewards reflection</w:t>
            </w:r>
          </w:p>
        </w:tc>
      </w:tr>
      <w:tr>
        <w:tc>
          <w:tcPr>
            <w:tcW w:type="dxa" w:w="2200"/>
            <w:vAlign w:val="center"/>
            <w:tcMar>
              <w:top w:w="80" w:type="dxa"/>
              <w:start w:w="120" w:type="dxa"/>
              <w:bottom w:w="80" w:type="dxa"/>
              <w:end w:w="120" w:type="dxa"/>
            </w:tcMar>
          </w:tcPr>
          <w:p>
            <w:pPr>
              <w:spacing w:after="0"/>
              <w:jc w:val="center"/>
            </w:pPr>
            <w:r>
              <w:t>Scout's Insight</w:t>
            </w:r>
          </w:p>
        </w:tc>
        <w:tc>
          <w:tcPr>
            <w:tcW w:type="dxa" w:w="3600"/>
            <w:vAlign w:val="center"/>
            <w:tcMar>
              <w:top w:w="80" w:type="dxa"/>
              <w:start w:w="120" w:type="dxa"/>
              <w:bottom w:w="80" w:type="dxa"/>
              <w:end w:w="120" w:type="dxa"/>
            </w:tcMar>
          </w:tcPr>
          <w:p>
            <w:pPr>
              <w:spacing w:after="0"/>
            </w:pPr>
            <w:r>
              <w:t>Reveal the objective being tested</w:t>
            </w:r>
          </w:p>
        </w:tc>
        <w:tc>
          <w:tcPr>
            <w:tcW w:type="dxa" w:w="3560"/>
            <w:vAlign w:val="center"/>
            <w:tcMar>
              <w:top w:w="80" w:type="dxa"/>
              <w:start w:w="120" w:type="dxa"/>
              <w:bottom w:w="80" w:type="dxa"/>
              <w:end w:w="120" w:type="dxa"/>
            </w:tcMar>
          </w:tcPr>
          <w:p>
            <w:pPr>
              <w:spacing w:after="0"/>
            </w:pPr>
            <w:r>
              <w:t>Adds context, not the answer</w:t>
            </w:r>
          </w:p>
        </w:tc>
      </w:tr>
      <w:tr>
        <w:tc>
          <w:tcPr>
            <w:tcW w:type="dxa" w:w="2200"/>
            <w:vAlign w:val="center"/>
            <w:tcMar>
              <w:top w:w="80" w:type="dxa"/>
              <w:start w:w="120" w:type="dxa"/>
              <w:bottom w:w="80" w:type="dxa"/>
              <w:end w:w="120" w:type="dxa"/>
            </w:tcMar>
          </w:tcPr>
          <w:p>
            <w:pPr>
              <w:spacing w:after="0"/>
              <w:jc w:val="center"/>
            </w:pPr>
            <w:r>
              <w:t>Fenrir's Guidance</w:t>
            </w:r>
          </w:p>
        </w:tc>
        <w:tc>
          <w:tcPr>
            <w:tcW w:type="dxa" w:w="3600"/>
            <w:vAlign w:val="center"/>
            <w:tcMar>
              <w:top w:w="80" w:type="dxa"/>
              <w:start w:w="120" w:type="dxa"/>
              <w:bottom w:w="80" w:type="dxa"/>
              <w:end w:w="120" w:type="dxa"/>
            </w:tcMar>
          </w:tcPr>
          <w:p>
            <w:pPr>
              <w:spacing w:after="0"/>
            </w:pPr>
            <w:r>
              <w:t>Remove one incorrect choice</w:t>
            </w:r>
          </w:p>
        </w:tc>
        <w:tc>
          <w:tcPr>
            <w:tcW w:type="dxa" w:w="3560"/>
            <w:vAlign w:val="center"/>
            <w:tcMar>
              <w:top w:w="80" w:type="dxa"/>
              <w:start w:w="120" w:type="dxa"/>
              <w:bottom w:w="80" w:type="dxa"/>
              <w:end w:w="120" w:type="dxa"/>
            </w:tcMar>
          </w:tcPr>
          <w:p>
            <w:pPr>
              <w:spacing w:after="0"/>
            </w:pPr>
            <w:r>
              <w:t>Preserves one correct decision</w:t>
            </w:r>
          </w:p>
        </w:tc>
      </w:tr>
      <w:tr>
        <w:tc>
          <w:tcPr>
            <w:tcW w:type="dxa" w:w="2200"/>
            <w:vAlign w:val="center"/>
            <w:tcMar>
              <w:top w:w="80" w:type="dxa"/>
              <w:start w:w="120" w:type="dxa"/>
              <w:bottom w:w="80" w:type="dxa"/>
              <w:end w:w="120" w:type="dxa"/>
            </w:tcMar>
          </w:tcPr>
          <w:p>
            <w:pPr>
              <w:spacing w:after="0"/>
              <w:jc w:val="center"/>
            </w:pPr>
            <w:r>
              <w:t>Guardian Shield</w:t>
            </w:r>
          </w:p>
        </w:tc>
        <w:tc>
          <w:tcPr>
            <w:tcW w:type="dxa" w:w="3600"/>
            <w:vAlign w:val="center"/>
            <w:tcMar>
              <w:top w:w="80" w:type="dxa"/>
              <w:start w:w="120" w:type="dxa"/>
              <w:bottom w:w="80" w:type="dxa"/>
              <w:end w:w="120" w:type="dxa"/>
            </w:tcMar>
          </w:tcPr>
          <w:p>
            <w:pPr>
              <w:spacing w:after="0"/>
            </w:pPr>
            <w:r>
              <w:t>Reduce one incorrect-answer hit</w:t>
            </w:r>
          </w:p>
        </w:tc>
        <w:tc>
          <w:tcPr>
            <w:tcW w:type="dxa" w:w="3560"/>
            <w:vAlign w:val="center"/>
            <w:tcMar>
              <w:top w:w="80" w:type="dxa"/>
              <w:start w:w="120" w:type="dxa"/>
              <w:bottom w:w="80" w:type="dxa"/>
              <w:end w:w="120" w:type="dxa"/>
            </w:tcMar>
          </w:tcPr>
          <w:p>
            <w:pPr>
              <w:spacing w:after="0"/>
            </w:pPr>
            <w:r>
              <w:t>Does not change correctness</w:t>
            </w:r>
          </w:p>
        </w:tc>
      </w:tr>
      <w:tr>
        <w:tc>
          <w:tcPr>
            <w:tcW w:type="dxa" w:w="2200"/>
            <w:vAlign w:val="center"/>
            <w:tcMar>
              <w:top w:w="80" w:type="dxa"/>
              <w:start w:w="120" w:type="dxa"/>
              <w:bottom w:w="80" w:type="dxa"/>
              <w:end w:w="120" w:type="dxa"/>
            </w:tcMar>
          </w:tcPr>
          <w:p>
            <w:pPr>
              <w:spacing w:after="0"/>
              <w:jc w:val="center"/>
            </w:pPr>
            <w:r>
              <w:t>Battle Focus</w:t>
            </w:r>
          </w:p>
        </w:tc>
        <w:tc>
          <w:tcPr>
            <w:tcW w:type="dxa" w:w="3600"/>
            <w:vAlign w:val="center"/>
            <w:tcMar>
              <w:top w:w="80" w:type="dxa"/>
              <w:start w:w="120" w:type="dxa"/>
              <w:bottom w:w="80" w:type="dxa"/>
              <w:end w:w="120" w:type="dxa"/>
            </w:tcMar>
          </w:tcPr>
          <w:p>
            <w:pPr>
              <w:spacing w:after="0"/>
            </w:pPr>
            <w:r>
              <w:t>Bonus Story XP for a correct streak</w:t>
            </w:r>
          </w:p>
        </w:tc>
        <w:tc>
          <w:tcPr>
            <w:tcW w:type="dxa" w:w="3560"/>
            <w:vAlign w:val="center"/>
            <w:tcMar>
              <w:top w:w="80" w:type="dxa"/>
              <w:start w:w="120" w:type="dxa"/>
              <w:bottom w:w="80" w:type="dxa"/>
              <w:end w:w="120" w:type="dxa"/>
            </w:tcMar>
          </w:tcPr>
          <w:p>
            <w:pPr>
              <w:spacing w:after="0"/>
            </w:pPr>
            <w:r>
              <w:t>Rewards consistency</w:t>
            </w:r>
          </w:p>
        </w:tc>
      </w:tr>
      <w:tr>
        <w:tc>
          <w:tcPr>
            <w:tcW w:type="dxa" w:w="2200"/>
            <w:vAlign w:val="center"/>
            <w:tcMar>
              <w:top w:w="80" w:type="dxa"/>
              <w:start w:w="120" w:type="dxa"/>
              <w:bottom w:w="80" w:type="dxa"/>
              <w:end w:w="120" w:type="dxa"/>
            </w:tcMar>
          </w:tcPr>
          <w:p>
            <w:pPr>
              <w:spacing w:after="0"/>
              <w:jc w:val="center"/>
            </w:pPr>
            <w:r>
              <w:t>Recall Rune</w:t>
            </w:r>
          </w:p>
        </w:tc>
        <w:tc>
          <w:tcPr>
            <w:tcW w:type="dxa" w:w="3600"/>
            <w:vAlign w:val="center"/>
            <w:tcMar>
              <w:top w:w="80" w:type="dxa"/>
              <w:start w:w="120" w:type="dxa"/>
              <w:bottom w:w="80" w:type="dxa"/>
              <w:end w:w="120" w:type="dxa"/>
            </w:tcMar>
          </w:tcPr>
          <w:p>
            <w:pPr>
              <w:spacing w:after="0"/>
            </w:pPr>
            <w:r>
              <w:t>Show a previously learned concept</w:t>
            </w:r>
          </w:p>
        </w:tc>
        <w:tc>
          <w:tcPr>
            <w:tcW w:type="dxa" w:w="3560"/>
            <w:vAlign w:val="center"/>
            <w:tcMar>
              <w:top w:w="80" w:type="dxa"/>
              <w:start w:w="120" w:type="dxa"/>
              <w:bottom w:w="80" w:type="dxa"/>
              <w:end w:w="120" w:type="dxa"/>
            </w:tcMar>
          </w:tcPr>
          <w:p>
            <w:pPr>
              <w:spacing w:after="0"/>
            </w:pPr>
            <w:r>
              <w:t>Supports retrieval</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6DB"/>
          </w:tcPr>
          <w:p>
            <w:pPr>
              <w:spacing w:after="60"/>
            </w:pPr>
            <w:r>
              <w:rPr>
                <w:b/>
                <w:color w:val="B58414"/>
              </w:rPr>
              <w:t>NON-NEGOTIABLE</w:t>
            </w:r>
          </w:p>
          <w:p>
            <w:pPr>
              <w:spacing w:after="0"/>
            </w:pPr>
            <w:r>
              <w:t>Equipment, levels, and abilities may alter game consequences. They must never turn an incorrect answer into a correct certification answer.</w:t>
            </w:r>
          </w:p>
        </w:tc>
      </w:tr>
    </w:tbl>
    <w:p>
      <w:pPr>
        <w:spacing w:after="20"/>
      </w:pPr>
    </w:p>
    <w:p>
      <w:r>
        <w:br w:type="page"/>
      </w:r>
    </w:p>
    <w:p>
      <w:pPr>
        <w:pStyle w:val="Heading1"/>
      </w:pPr>
      <w:r>
        <w:t>6. Enemy and Boss System</w:t>
      </w:r>
    </w:p>
    <w:tbl>
      <w:tblPr>
        <w:tblStyle w:val="TableGrid"/>
        <w:tblW w:type="dxa" w:w="9360"/>
        <w:tblLayout w:type="fixed"/>
        <w:tblLook w:firstColumn="1" w:firstRow="1" w:lastColumn="0" w:lastRow="0" w:noHBand="0" w:noVBand="1" w:val="04A0"/>
        <w:jc w:val="center"/>
        <w:tblInd w:w="120" w:type="dxa"/>
      </w:tblPr>
      <w:tblGrid>
        <w:gridCol w:w="1500"/>
        <w:gridCol w:w="3900"/>
        <w:gridCol w:w="3960"/>
      </w:tblGrid>
      <w:tr>
        <w:trPr>
          <w:tblHeader w:val="true"/>
        </w:trPr>
        <w:tc>
          <w:tcPr>
            <w:tcW w:type="dxa" w:w="1500"/>
            <w:vAlign w:val="center"/>
            <w:tcMar>
              <w:top w:w="80" w:type="dxa"/>
              <w:start w:w="120" w:type="dxa"/>
              <w:bottom w:w="80" w:type="dxa"/>
              <w:end w:w="120" w:type="dxa"/>
            </w:tcMar>
            <w:shd w:fill="E8EEF5"/>
          </w:tcPr>
          <w:p>
            <w:pPr>
              <w:spacing w:after="0"/>
              <w:jc w:val="center"/>
            </w:pPr>
            <w:r>
              <w:rPr>
                <w:b/>
                <w:color w:val="142844"/>
              </w:rPr>
              <w:t>Rank</w:t>
            </w:r>
          </w:p>
        </w:tc>
        <w:tc>
          <w:tcPr>
            <w:tcW w:type="dxa" w:w="3900"/>
            <w:vAlign w:val="center"/>
            <w:tcMar>
              <w:top w:w="80" w:type="dxa"/>
              <w:start w:w="120" w:type="dxa"/>
              <w:bottom w:w="80" w:type="dxa"/>
              <w:end w:w="120" w:type="dxa"/>
            </w:tcMar>
            <w:shd w:fill="E8EEF5"/>
          </w:tcPr>
          <w:p>
            <w:pPr>
              <w:spacing w:after="0"/>
              <w:jc w:val="center"/>
            </w:pPr>
            <w:r>
              <w:rPr>
                <w:b/>
                <w:color w:val="142844"/>
              </w:rPr>
              <w:t>Examples</w:t>
            </w:r>
          </w:p>
        </w:tc>
        <w:tc>
          <w:tcPr>
            <w:tcW w:type="dxa" w:w="3960"/>
            <w:vAlign w:val="center"/>
            <w:tcMar>
              <w:top w:w="80" w:type="dxa"/>
              <w:start w:w="120" w:type="dxa"/>
              <w:bottom w:w="80" w:type="dxa"/>
              <w:end w:w="120" w:type="dxa"/>
            </w:tcMar>
            <w:shd w:fill="E8EEF5"/>
          </w:tcPr>
          <w:p>
            <w:pPr>
              <w:spacing w:after="0"/>
              <w:jc w:val="center"/>
            </w:pPr>
            <w:r>
              <w:rPr>
                <w:b/>
                <w:color w:val="142844"/>
              </w:rPr>
              <w:t>Instructional role</w:t>
            </w:r>
          </w:p>
        </w:tc>
      </w:tr>
      <w:tr>
        <w:tc>
          <w:tcPr>
            <w:tcW w:type="dxa" w:w="1500"/>
            <w:vAlign w:val="center"/>
            <w:tcMar>
              <w:top w:w="80" w:type="dxa"/>
              <w:start w:w="120" w:type="dxa"/>
              <w:bottom w:w="80" w:type="dxa"/>
              <w:end w:w="120" w:type="dxa"/>
            </w:tcMar>
          </w:tcPr>
          <w:p>
            <w:pPr>
              <w:spacing w:after="0"/>
              <w:jc w:val="center"/>
            </w:pPr>
            <w:r>
              <w:t>Pests</w:t>
            </w:r>
          </w:p>
        </w:tc>
        <w:tc>
          <w:tcPr>
            <w:tcW w:type="dxa" w:w="3900"/>
            <w:vAlign w:val="center"/>
            <w:tcMar>
              <w:top w:w="80" w:type="dxa"/>
              <w:start w:w="120" w:type="dxa"/>
              <w:bottom w:w="80" w:type="dxa"/>
              <w:end w:w="120" w:type="dxa"/>
            </w:tcMar>
          </w:tcPr>
          <w:p>
            <w:pPr>
              <w:spacing w:after="0"/>
            </w:pPr>
            <w:r>
              <w:t>Glitchlings, Data Imps, Static Wisps</w:t>
            </w:r>
          </w:p>
        </w:tc>
        <w:tc>
          <w:tcPr>
            <w:tcW w:type="dxa" w:w="3960"/>
            <w:vAlign w:val="center"/>
            <w:tcMar>
              <w:top w:w="80" w:type="dxa"/>
              <w:start w:w="120" w:type="dxa"/>
              <w:bottom w:w="80" w:type="dxa"/>
              <w:end w:w="120" w:type="dxa"/>
            </w:tcMar>
          </w:tcPr>
          <w:p>
            <w:pPr>
              <w:spacing w:after="0"/>
            </w:pPr>
            <w:r>
              <w:t>Tutorial recognition</w:t>
            </w:r>
          </w:p>
        </w:tc>
      </w:tr>
      <w:tr>
        <w:tc>
          <w:tcPr>
            <w:tcW w:type="dxa" w:w="1500"/>
            <w:vAlign w:val="center"/>
            <w:tcMar>
              <w:top w:w="80" w:type="dxa"/>
              <w:start w:w="120" w:type="dxa"/>
              <w:bottom w:w="80" w:type="dxa"/>
              <w:end w:w="120" w:type="dxa"/>
            </w:tcMar>
          </w:tcPr>
          <w:p>
            <w:pPr>
              <w:spacing w:after="0"/>
              <w:jc w:val="center"/>
            </w:pPr>
            <w:r>
              <w:t>Raiders</w:t>
            </w:r>
          </w:p>
        </w:tc>
        <w:tc>
          <w:tcPr>
            <w:tcW w:type="dxa" w:w="3900"/>
            <w:vAlign w:val="center"/>
            <w:tcMar>
              <w:top w:w="80" w:type="dxa"/>
              <w:start w:w="120" w:type="dxa"/>
              <w:bottom w:w="80" w:type="dxa"/>
              <w:end w:w="120" w:type="dxa"/>
            </w:tcMar>
          </w:tcPr>
          <w:p>
            <w:pPr>
              <w:spacing w:after="0"/>
            </w:pPr>
            <w:r>
              <w:t>Signal Thieves, Packet Raiders, Credential Pickpockets</w:t>
            </w:r>
          </w:p>
        </w:tc>
        <w:tc>
          <w:tcPr>
            <w:tcW w:type="dxa" w:w="3960"/>
            <w:vAlign w:val="center"/>
            <w:tcMar>
              <w:top w:w="80" w:type="dxa"/>
              <w:start w:w="120" w:type="dxa"/>
              <w:bottom w:w="80" w:type="dxa"/>
              <w:end w:w="120" w:type="dxa"/>
            </w:tcMar>
          </w:tcPr>
          <w:p>
            <w:pPr>
              <w:spacing w:after="0"/>
            </w:pPr>
            <w:r>
              <w:t>Close-concept distinction</w:t>
            </w:r>
          </w:p>
        </w:tc>
      </w:tr>
      <w:tr>
        <w:tc>
          <w:tcPr>
            <w:tcW w:type="dxa" w:w="1500"/>
            <w:vAlign w:val="center"/>
            <w:tcMar>
              <w:top w:w="80" w:type="dxa"/>
              <w:start w:w="120" w:type="dxa"/>
              <w:bottom w:w="80" w:type="dxa"/>
              <w:end w:w="120" w:type="dxa"/>
            </w:tcMar>
          </w:tcPr>
          <w:p>
            <w:pPr>
              <w:spacing w:after="0"/>
              <w:jc w:val="center"/>
            </w:pPr>
            <w:r>
              <w:t>Specialists</w:t>
            </w:r>
          </w:p>
        </w:tc>
        <w:tc>
          <w:tcPr>
            <w:tcW w:type="dxa" w:w="3900"/>
            <w:vAlign w:val="center"/>
            <w:tcMar>
              <w:top w:w="80" w:type="dxa"/>
              <w:start w:w="120" w:type="dxa"/>
              <w:bottom w:w="80" w:type="dxa"/>
              <w:end w:w="120" w:type="dxa"/>
            </w:tcMar>
          </w:tcPr>
          <w:p>
            <w:pPr>
              <w:spacing w:after="0"/>
            </w:pPr>
            <w:r>
              <w:t>Protocol Duelists, Permission Knights, IAM Sentinels</w:t>
            </w:r>
          </w:p>
        </w:tc>
        <w:tc>
          <w:tcPr>
            <w:tcW w:type="dxa" w:w="3960"/>
            <w:vAlign w:val="center"/>
            <w:tcMar>
              <w:top w:w="80" w:type="dxa"/>
              <w:start w:w="120" w:type="dxa"/>
              <w:bottom w:w="80" w:type="dxa"/>
              <w:end w:w="120" w:type="dxa"/>
            </w:tcMar>
          </w:tcPr>
          <w:p>
            <w:pPr>
              <w:spacing w:after="0"/>
            </w:pPr>
            <w:r>
              <w:t>Objective application</w:t>
            </w:r>
          </w:p>
        </w:tc>
      </w:tr>
      <w:tr>
        <w:tc>
          <w:tcPr>
            <w:tcW w:type="dxa" w:w="1500"/>
            <w:vAlign w:val="center"/>
            <w:tcMar>
              <w:top w:w="80" w:type="dxa"/>
              <w:start w:w="120" w:type="dxa"/>
              <w:bottom w:w="80" w:type="dxa"/>
              <w:end w:w="120" w:type="dxa"/>
            </w:tcMar>
          </w:tcPr>
          <w:p>
            <w:pPr>
              <w:spacing w:after="0"/>
              <w:jc w:val="center"/>
            </w:pPr>
            <w:r>
              <w:t>Guardians</w:t>
            </w:r>
          </w:p>
        </w:tc>
        <w:tc>
          <w:tcPr>
            <w:tcW w:type="dxa" w:w="3900"/>
            <w:vAlign w:val="center"/>
            <w:tcMar>
              <w:top w:w="80" w:type="dxa"/>
              <w:start w:w="120" w:type="dxa"/>
              <w:bottom w:w="80" w:type="dxa"/>
              <w:end w:w="120" w:type="dxa"/>
            </w:tcMar>
          </w:tcPr>
          <w:p>
            <w:pPr>
              <w:spacing w:after="0"/>
            </w:pPr>
            <w:r>
              <w:t>Kernel Warden, Firewall Guardian, Hardware Colossus</w:t>
            </w:r>
          </w:p>
        </w:tc>
        <w:tc>
          <w:tcPr>
            <w:tcW w:type="dxa" w:w="3960"/>
            <w:vAlign w:val="center"/>
            <w:tcMar>
              <w:top w:w="80" w:type="dxa"/>
              <w:start w:w="120" w:type="dxa"/>
              <w:bottom w:w="80" w:type="dxa"/>
              <w:end w:w="120" w:type="dxa"/>
            </w:tcMar>
          </w:tcPr>
          <w:p>
            <w:pPr>
              <w:spacing w:after="0"/>
            </w:pPr>
            <w:r>
              <w:t>Multi-step decisions</w:t>
            </w:r>
          </w:p>
        </w:tc>
      </w:tr>
      <w:tr>
        <w:tc>
          <w:tcPr>
            <w:tcW w:type="dxa" w:w="1500"/>
            <w:vAlign w:val="center"/>
            <w:tcMar>
              <w:top w:w="80" w:type="dxa"/>
              <w:start w:w="120" w:type="dxa"/>
              <w:bottom w:w="80" w:type="dxa"/>
              <w:end w:w="120" w:type="dxa"/>
            </w:tcMar>
          </w:tcPr>
          <w:p>
            <w:pPr>
              <w:spacing w:after="0"/>
              <w:jc w:val="center"/>
            </w:pPr>
            <w:r>
              <w:t>Champions</w:t>
            </w:r>
          </w:p>
        </w:tc>
        <w:tc>
          <w:tcPr>
            <w:tcW w:type="dxa" w:w="3900"/>
            <w:vAlign w:val="center"/>
            <w:tcMar>
              <w:top w:w="80" w:type="dxa"/>
              <w:start w:w="120" w:type="dxa"/>
              <w:bottom w:w="80" w:type="dxa"/>
              <w:end w:w="120" w:type="dxa"/>
            </w:tcMar>
          </w:tcPr>
          <w:p>
            <w:pPr>
              <w:spacing w:after="0"/>
            </w:pPr>
            <w:r>
              <w:t>Named commanders, beasts, and elite technicians</w:t>
            </w:r>
          </w:p>
        </w:tc>
        <w:tc>
          <w:tcPr>
            <w:tcW w:type="dxa" w:w="3960"/>
            <w:vAlign w:val="center"/>
            <w:tcMar>
              <w:top w:w="80" w:type="dxa"/>
              <w:start w:w="120" w:type="dxa"/>
              <w:bottom w:w="80" w:type="dxa"/>
              <w:end w:w="120" w:type="dxa"/>
            </w:tcMar>
          </w:tcPr>
          <w:p>
            <w:pPr>
              <w:spacing w:after="0"/>
            </w:pPr>
            <w:r>
              <w:t>Mixed-objective encounters</w:t>
            </w:r>
          </w:p>
        </w:tc>
      </w:tr>
      <w:tr>
        <w:tc>
          <w:tcPr>
            <w:tcW w:type="dxa" w:w="1500"/>
            <w:vAlign w:val="center"/>
            <w:tcMar>
              <w:top w:w="80" w:type="dxa"/>
              <w:start w:w="120" w:type="dxa"/>
              <w:bottom w:w="80" w:type="dxa"/>
              <w:end w:w="120" w:type="dxa"/>
            </w:tcMar>
          </w:tcPr>
          <w:p>
            <w:pPr>
              <w:spacing w:after="0"/>
              <w:jc w:val="center"/>
            </w:pPr>
            <w:r>
              <w:t>Giants</w:t>
            </w:r>
          </w:p>
        </w:tc>
        <w:tc>
          <w:tcPr>
            <w:tcW w:type="dxa" w:w="3900"/>
            <w:vAlign w:val="center"/>
            <w:tcMar>
              <w:top w:w="80" w:type="dxa"/>
              <w:start w:w="120" w:type="dxa"/>
              <w:bottom w:w="80" w:type="dxa"/>
              <w:end w:w="120" w:type="dxa"/>
            </w:tcMar>
          </w:tcPr>
          <w:p>
            <w:pPr>
              <w:spacing w:after="0"/>
            </w:pPr>
            <w:r>
              <w:t>Kingdom-defining final bosses</w:t>
            </w:r>
          </w:p>
        </w:tc>
        <w:tc>
          <w:tcPr>
            <w:tcW w:type="dxa" w:w="3960"/>
            <w:vAlign w:val="center"/>
            <w:tcMar>
              <w:top w:w="80" w:type="dxa"/>
              <w:start w:w="120" w:type="dxa"/>
              <w:bottom w:w="80" w:type="dxa"/>
              <w:end w:w="120" w:type="dxa"/>
            </w:tcMar>
          </w:tcPr>
          <w:p>
            <w:pPr>
              <w:spacing w:after="0"/>
            </w:pPr>
            <w:r>
              <w:t>Certification-wide culmination</w:t>
            </w:r>
          </w:p>
        </w:tc>
      </w:tr>
    </w:tbl>
    <w:p>
      <w:pPr>
        <w:spacing w:after="20"/>
      </w:pPr>
    </w:p>
    <w:p>
      <w:pPr>
        <w:pStyle w:val="Heading2"/>
      </w:pPr>
      <w:r>
        <w:t>Kingdom enemy identities</w:t>
      </w:r>
    </w:p>
    <w:tbl>
      <w:tblPr>
        <w:tblStyle w:val="TableGrid"/>
        <w:tblW w:type="dxa" w:w="9360"/>
        <w:tblLayout w:type="fixed"/>
        <w:tblLook w:firstColumn="1" w:firstRow="1" w:lastColumn="0" w:lastRow="0" w:noHBand="0" w:noVBand="1" w:val="04A0"/>
        <w:jc w:val="center"/>
        <w:tblInd w:w="120" w:type="dxa"/>
      </w:tblPr>
      <w:tblGrid>
        <w:gridCol w:w="1400"/>
        <w:gridCol w:w="2660"/>
        <w:gridCol w:w="3000"/>
        <w:gridCol w:w="2300"/>
      </w:tblGrid>
      <w:tr>
        <w:trPr>
          <w:tblHeader w:val="true"/>
        </w:trPr>
        <w:tc>
          <w:tcPr>
            <w:tcW w:type="dxa" w:w="1400"/>
            <w:vAlign w:val="center"/>
            <w:tcMar>
              <w:top w:w="80" w:type="dxa"/>
              <w:start w:w="120" w:type="dxa"/>
              <w:bottom w:w="80" w:type="dxa"/>
              <w:end w:w="120" w:type="dxa"/>
            </w:tcMar>
            <w:shd w:fill="E8EEF5"/>
          </w:tcPr>
          <w:p>
            <w:pPr>
              <w:spacing w:after="0"/>
              <w:jc w:val="center"/>
            </w:pPr>
            <w:r>
              <w:rPr>
                <w:b/>
                <w:color w:val="142844"/>
              </w:rPr>
              <w:t>Kingdom</w:t>
            </w:r>
          </w:p>
        </w:tc>
        <w:tc>
          <w:tcPr>
            <w:tcW w:type="dxa" w:w="2660"/>
            <w:vAlign w:val="center"/>
            <w:tcMar>
              <w:top w:w="80" w:type="dxa"/>
              <w:start w:w="120" w:type="dxa"/>
              <w:bottom w:w="80" w:type="dxa"/>
              <w:end w:w="120" w:type="dxa"/>
            </w:tcMar>
            <w:shd w:fill="E8EEF5"/>
          </w:tcPr>
          <w:p>
            <w:pPr>
              <w:spacing w:after="0"/>
              <w:jc w:val="center"/>
            </w:pPr>
            <w:r>
              <w:rPr>
                <w:b/>
                <w:color w:val="142844"/>
              </w:rPr>
              <w:t>Early enemies</w:t>
            </w:r>
          </w:p>
        </w:tc>
        <w:tc>
          <w:tcPr>
            <w:tcW w:type="dxa" w:w="3000"/>
            <w:vAlign w:val="center"/>
            <w:tcMar>
              <w:top w:w="80" w:type="dxa"/>
              <w:start w:w="120" w:type="dxa"/>
              <w:bottom w:w="80" w:type="dxa"/>
              <w:end w:w="120" w:type="dxa"/>
            </w:tcMar>
            <w:shd w:fill="E8EEF5"/>
          </w:tcPr>
          <w:p>
            <w:pPr>
              <w:spacing w:after="0"/>
              <w:jc w:val="center"/>
            </w:pPr>
            <w:r>
              <w:rPr>
                <w:b/>
                <w:color w:val="142844"/>
              </w:rPr>
              <w:t>Mid-tier enemies</w:t>
            </w:r>
          </w:p>
        </w:tc>
        <w:tc>
          <w:tcPr>
            <w:tcW w:type="dxa" w:w="2300"/>
            <w:vAlign w:val="center"/>
            <w:tcMar>
              <w:top w:w="80" w:type="dxa"/>
              <w:start w:w="120" w:type="dxa"/>
              <w:bottom w:w="80" w:type="dxa"/>
              <w:end w:w="120" w:type="dxa"/>
            </w:tcMar>
            <w:shd w:fill="E8EEF5"/>
          </w:tcPr>
          <w:p>
            <w:pPr>
              <w:spacing w:after="0"/>
              <w:jc w:val="center"/>
            </w:pPr>
            <w:r>
              <w:rPr>
                <w:b/>
                <w:color w:val="142844"/>
              </w:rPr>
              <w:t>Final Giant concept</w:t>
            </w:r>
          </w:p>
        </w:tc>
      </w:tr>
      <w:tr>
        <w:tc>
          <w:tcPr>
            <w:tcW w:type="dxa" w:w="1400"/>
            <w:vAlign w:val="center"/>
            <w:tcMar>
              <w:top w:w="80" w:type="dxa"/>
              <w:start w:w="120" w:type="dxa"/>
              <w:bottom w:w="80" w:type="dxa"/>
              <w:end w:w="120" w:type="dxa"/>
            </w:tcMar>
          </w:tcPr>
          <w:p>
            <w:pPr>
              <w:spacing w:after="0"/>
              <w:jc w:val="center"/>
            </w:pPr>
            <w:r>
              <w:t>A+</w:t>
            </w:r>
          </w:p>
        </w:tc>
        <w:tc>
          <w:tcPr>
            <w:tcW w:type="dxa" w:w="2660"/>
            <w:vAlign w:val="center"/>
            <w:tcMar>
              <w:top w:w="80" w:type="dxa"/>
              <w:start w:w="120" w:type="dxa"/>
              <w:bottom w:w="80" w:type="dxa"/>
              <w:end w:w="120" w:type="dxa"/>
            </w:tcMar>
          </w:tcPr>
          <w:p>
            <w:pPr>
              <w:spacing w:after="0"/>
            </w:pPr>
            <w:r>
              <w:t>Cable Imps, Driver Wraiths</w:t>
            </w:r>
          </w:p>
        </w:tc>
        <w:tc>
          <w:tcPr>
            <w:tcW w:type="dxa" w:w="3000"/>
            <w:vAlign w:val="center"/>
            <w:tcMar>
              <w:top w:w="80" w:type="dxa"/>
              <w:start w:w="120" w:type="dxa"/>
              <w:bottom w:w="80" w:type="dxa"/>
              <w:end w:w="120" w:type="dxa"/>
            </w:tcMar>
          </w:tcPr>
          <w:p>
            <w:pPr>
              <w:spacing w:after="0"/>
            </w:pPr>
            <w:r>
              <w:t>BIOS Guardians, Rogue Technicians</w:t>
            </w:r>
          </w:p>
        </w:tc>
        <w:tc>
          <w:tcPr>
            <w:tcW w:type="dxa" w:w="2300"/>
            <w:vAlign w:val="center"/>
            <w:tcMar>
              <w:top w:w="80" w:type="dxa"/>
              <w:start w:w="120" w:type="dxa"/>
              <w:bottom w:w="80" w:type="dxa"/>
              <w:end w:w="120" w:type="dxa"/>
            </w:tcMar>
          </w:tcPr>
          <w:p>
            <w:pPr>
              <w:spacing w:after="0"/>
            </w:pPr>
            <w:r>
              <w:t>Machine Titan</w:t>
            </w:r>
          </w:p>
        </w:tc>
      </w:tr>
      <w:tr>
        <w:tc>
          <w:tcPr>
            <w:tcW w:type="dxa" w:w="1400"/>
            <w:vAlign w:val="center"/>
            <w:tcMar>
              <w:top w:w="80" w:type="dxa"/>
              <w:start w:w="120" w:type="dxa"/>
              <w:bottom w:w="80" w:type="dxa"/>
              <w:end w:w="120" w:type="dxa"/>
            </w:tcMar>
          </w:tcPr>
          <w:p>
            <w:pPr>
              <w:spacing w:after="0"/>
              <w:jc w:val="center"/>
            </w:pPr>
            <w:r>
              <w:t>Network+</w:t>
            </w:r>
          </w:p>
        </w:tc>
        <w:tc>
          <w:tcPr>
            <w:tcW w:type="dxa" w:w="2660"/>
            <w:vAlign w:val="center"/>
            <w:tcMar>
              <w:top w:w="80" w:type="dxa"/>
              <w:start w:w="120" w:type="dxa"/>
              <w:bottom w:w="80" w:type="dxa"/>
              <w:end w:w="120" w:type="dxa"/>
            </w:tcMar>
          </w:tcPr>
          <w:p>
            <w:pPr>
              <w:spacing w:after="0"/>
            </w:pPr>
            <w:r>
              <w:t>Static Wisps, Packet Goblins</w:t>
            </w:r>
          </w:p>
        </w:tc>
        <w:tc>
          <w:tcPr>
            <w:tcW w:type="dxa" w:w="3000"/>
            <w:vAlign w:val="center"/>
            <w:tcMar>
              <w:top w:w="80" w:type="dxa"/>
              <w:start w:w="120" w:type="dxa"/>
              <w:bottom w:w="80" w:type="dxa"/>
              <w:end w:w="120" w:type="dxa"/>
            </w:tcMar>
          </w:tcPr>
          <w:p>
            <w:pPr>
              <w:spacing w:after="0"/>
            </w:pPr>
            <w:r>
              <w:t>Rogue Routers, VLAN Sentinels</w:t>
            </w:r>
          </w:p>
        </w:tc>
        <w:tc>
          <w:tcPr>
            <w:tcW w:type="dxa" w:w="2300"/>
            <w:vAlign w:val="center"/>
            <w:tcMar>
              <w:top w:w="80" w:type="dxa"/>
              <w:start w:w="120" w:type="dxa"/>
              <w:bottom w:w="80" w:type="dxa"/>
              <w:end w:w="120" w:type="dxa"/>
            </w:tcMar>
          </w:tcPr>
          <w:p>
            <w:pPr>
              <w:spacing w:after="0"/>
            </w:pPr>
            <w:r>
              <w:t>World Disconnecter</w:t>
            </w:r>
          </w:p>
        </w:tc>
      </w:tr>
      <w:tr>
        <w:tc>
          <w:tcPr>
            <w:tcW w:type="dxa" w:w="1400"/>
            <w:vAlign w:val="center"/>
            <w:tcMar>
              <w:top w:w="80" w:type="dxa"/>
              <w:start w:w="120" w:type="dxa"/>
              <w:bottom w:w="80" w:type="dxa"/>
              <w:end w:w="120" w:type="dxa"/>
            </w:tcMar>
          </w:tcPr>
          <w:p>
            <w:pPr>
              <w:spacing w:after="0"/>
              <w:jc w:val="center"/>
            </w:pPr>
            <w:r>
              <w:t>Security+</w:t>
            </w:r>
          </w:p>
        </w:tc>
        <w:tc>
          <w:tcPr>
            <w:tcW w:type="dxa" w:w="2660"/>
            <w:vAlign w:val="center"/>
            <w:tcMar>
              <w:top w:w="80" w:type="dxa"/>
              <w:start w:w="120" w:type="dxa"/>
              <w:bottom w:w="80" w:type="dxa"/>
              <w:end w:w="120" w:type="dxa"/>
            </w:tcMar>
          </w:tcPr>
          <w:p>
            <w:pPr>
              <w:spacing w:after="0"/>
            </w:pPr>
            <w:r>
              <w:t>Phishing Imps, Credential Thieves</w:t>
            </w:r>
          </w:p>
        </w:tc>
        <w:tc>
          <w:tcPr>
            <w:tcW w:type="dxa" w:w="3000"/>
            <w:vAlign w:val="center"/>
            <w:tcMar>
              <w:top w:w="80" w:type="dxa"/>
              <w:start w:w="120" w:type="dxa"/>
              <w:bottom w:w="80" w:type="dxa"/>
              <w:end w:w="120" w:type="dxa"/>
            </w:tcMar>
          </w:tcPr>
          <w:p>
            <w:pPr>
              <w:spacing w:after="0"/>
            </w:pPr>
            <w:r>
              <w:t>Shadow Hackers, Zero-Day Phantoms</w:t>
            </w:r>
          </w:p>
        </w:tc>
        <w:tc>
          <w:tcPr>
            <w:tcW w:type="dxa" w:w="2300"/>
            <w:vAlign w:val="center"/>
            <w:tcMar>
              <w:top w:w="80" w:type="dxa"/>
              <w:start w:w="120" w:type="dxa"/>
              <w:bottom w:w="80" w:type="dxa"/>
              <w:end w:w="120" w:type="dxa"/>
            </w:tcMar>
          </w:tcPr>
          <w:p>
            <w:pPr>
              <w:spacing w:after="0"/>
            </w:pPr>
            <w:r>
              <w:t>Sovereign of Shadows</w:t>
            </w:r>
          </w:p>
        </w:tc>
      </w:tr>
      <w:tr>
        <w:tc>
          <w:tcPr>
            <w:tcW w:type="dxa" w:w="1400"/>
            <w:vAlign w:val="center"/>
            <w:tcMar>
              <w:top w:w="80" w:type="dxa"/>
              <w:start w:w="120" w:type="dxa"/>
              <w:bottom w:w="80" w:type="dxa"/>
              <w:end w:w="120" w:type="dxa"/>
            </w:tcMar>
          </w:tcPr>
          <w:p>
            <w:pPr>
              <w:spacing w:after="0"/>
              <w:jc w:val="center"/>
            </w:pPr>
            <w:r>
              <w:t>Linux</w:t>
            </w:r>
          </w:p>
        </w:tc>
        <w:tc>
          <w:tcPr>
            <w:tcW w:type="dxa" w:w="2660"/>
            <w:vAlign w:val="center"/>
            <w:tcMar>
              <w:top w:w="80" w:type="dxa"/>
              <w:start w:w="120" w:type="dxa"/>
              <w:bottom w:w="80" w:type="dxa"/>
              <w:end w:w="120" w:type="dxa"/>
            </w:tcMar>
          </w:tcPr>
          <w:p>
            <w:pPr>
              <w:spacing w:after="0"/>
            </w:pPr>
            <w:r>
              <w:t>Command Glitchlings, Shell Wisps</w:t>
            </w:r>
          </w:p>
        </w:tc>
        <w:tc>
          <w:tcPr>
            <w:tcW w:type="dxa" w:w="3000"/>
            <w:vAlign w:val="center"/>
            <w:tcMar>
              <w:top w:w="80" w:type="dxa"/>
              <w:start w:w="120" w:type="dxa"/>
              <w:bottom w:w="80" w:type="dxa"/>
              <w:end w:w="120" w:type="dxa"/>
            </w:tcMar>
          </w:tcPr>
          <w:p>
            <w:pPr>
              <w:spacing w:after="0"/>
            </w:pPr>
            <w:r>
              <w:t>Daemon Lords, Kernel Guardians</w:t>
            </w:r>
          </w:p>
        </w:tc>
        <w:tc>
          <w:tcPr>
            <w:tcW w:type="dxa" w:w="2300"/>
            <w:vAlign w:val="center"/>
            <w:tcMar>
              <w:top w:w="80" w:type="dxa"/>
              <w:start w:w="120" w:type="dxa"/>
              <w:bottom w:w="80" w:type="dxa"/>
              <w:end w:w="120" w:type="dxa"/>
            </w:tcMar>
          </w:tcPr>
          <w:p>
            <w:pPr>
              <w:spacing w:after="0"/>
            </w:pPr>
            <w:r>
              <w:t>Root Tyrant</w:t>
            </w:r>
          </w:p>
        </w:tc>
      </w:tr>
      <w:tr>
        <w:tc>
          <w:tcPr>
            <w:tcW w:type="dxa" w:w="1400"/>
            <w:vAlign w:val="center"/>
            <w:tcMar>
              <w:top w:w="80" w:type="dxa"/>
              <w:start w:w="120" w:type="dxa"/>
              <w:bottom w:w="80" w:type="dxa"/>
              <w:end w:w="120" w:type="dxa"/>
            </w:tcMar>
          </w:tcPr>
          <w:p>
            <w:pPr>
              <w:spacing w:after="0"/>
              <w:jc w:val="center"/>
            </w:pPr>
            <w:r>
              <w:t>AWS</w:t>
            </w:r>
          </w:p>
        </w:tc>
        <w:tc>
          <w:tcPr>
            <w:tcW w:type="dxa" w:w="2660"/>
            <w:vAlign w:val="center"/>
            <w:tcMar>
              <w:top w:w="80" w:type="dxa"/>
              <w:start w:w="120" w:type="dxa"/>
              <w:bottom w:w="80" w:type="dxa"/>
              <w:end w:w="120" w:type="dxa"/>
            </w:tcMar>
          </w:tcPr>
          <w:p>
            <w:pPr>
              <w:spacing w:after="0"/>
            </w:pPr>
            <w:r>
              <w:t>Cost Goblins, Storage Sprites</w:t>
            </w:r>
          </w:p>
        </w:tc>
        <w:tc>
          <w:tcPr>
            <w:tcW w:type="dxa" w:w="3000"/>
            <w:vAlign w:val="center"/>
            <w:tcMar>
              <w:top w:w="80" w:type="dxa"/>
              <w:start w:w="120" w:type="dxa"/>
              <w:bottom w:w="80" w:type="dxa"/>
              <w:end w:w="120" w:type="dxa"/>
            </w:tcMar>
          </w:tcPr>
          <w:p>
            <w:pPr>
              <w:spacing w:after="0"/>
            </w:pPr>
            <w:r>
              <w:t>IAM Guardians, Cloud Titans</w:t>
            </w:r>
          </w:p>
        </w:tc>
        <w:tc>
          <w:tcPr>
            <w:tcW w:type="dxa" w:w="2300"/>
            <w:vAlign w:val="center"/>
            <w:tcMar>
              <w:top w:w="80" w:type="dxa"/>
              <w:start w:w="120" w:type="dxa"/>
              <w:bottom w:w="80" w:type="dxa"/>
              <w:end w:w="120" w:type="dxa"/>
            </w:tcMar>
          </w:tcPr>
          <w:p>
            <w:pPr>
              <w:spacing w:after="0"/>
            </w:pPr>
            <w:r>
              <w:t>Storm Architect</w:t>
            </w:r>
          </w:p>
        </w:tc>
      </w:tr>
    </w:tbl>
    <w:p>
      <w:pPr>
        <w:spacing w:after="20"/>
      </w:pPr>
    </w:p>
    <w:p>
      <w:pPr>
        <w:pStyle w:val="Heading2"/>
      </w:pPr>
      <w:r>
        <w:t>Giant battle phases</w:t>
      </w:r>
    </w:p>
    <w:p>
      <w:pPr>
        <w:pStyle w:val="ListNumber"/>
      </w:pPr>
      <w:r>
        <w:t>Recognition</w:t>
      </w:r>
    </w:p>
    <w:p>
      <w:pPr>
        <w:pStyle w:val="ListNumber"/>
      </w:pPr>
      <w:r>
        <w:t>Application</w:t>
      </w:r>
    </w:p>
    <w:p>
      <w:pPr>
        <w:pStyle w:val="ListNumber"/>
      </w:pPr>
      <w:r>
        <w:t>Troubleshooting</w:t>
      </w:r>
    </w:p>
    <w:p>
      <w:pPr>
        <w:pStyle w:val="ListNumber"/>
      </w:pPr>
      <w:r>
        <w:t>Mixed-objective mastery</w:t>
      </w:r>
    </w:p>
    <w:p>
      <w:pPr>
        <w:pStyle w:val="ListNumber"/>
      </w:pPr>
      <w:r>
        <w:t>Final decision</w:t>
      </w:r>
    </w:p>
    <w:p>
      <w:r>
        <w:br w:type="page"/>
      </w:r>
    </w:p>
    <w:p>
      <w:pPr>
        <w:pStyle w:val="Heading1"/>
      </w:pPr>
      <w:r>
        <w:t>7. Quests, NPCs, and Exploration</w:t>
      </w:r>
    </w:p>
    <w:p>
      <w:pPr>
        <w:spacing w:after="120"/>
      </w:pPr>
      <w:r>
        <w:rPr>
          <w:b w:val="0"/>
          <w:i w:val="0"/>
        </w:rPr>
        <w:t>The world provides narrative and exploration. Main quests move the certification story forward; side quests create optional practice, character, discovery, and confidence-building opportunities.</w:t>
      </w:r>
    </w:p>
    <w:p>
      <w:pPr>
        <w:pStyle w:val="Heading2"/>
      </w:pPr>
      <w:r>
        <w:t>Reusable side-quest templates</w:t>
      </w:r>
    </w:p>
    <w:tbl>
      <w:tblPr>
        <w:tblStyle w:val="TableGrid"/>
        <w:tblW w:type="dxa" w:w="9360"/>
        <w:tblLayout w:type="fixed"/>
        <w:tblLook w:firstColumn="1" w:firstRow="1" w:lastColumn="0" w:lastRow="0" w:noHBand="0" w:noVBand="1" w:val="04A0"/>
        <w:jc w:val="center"/>
        <w:tblInd w:w="120" w:type="dxa"/>
      </w:tblPr>
      <w:tblGrid>
        <w:gridCol w:w="2100"/>
        <w:gridCol w:w="3900"/>
        <w:gridCol w:w="3360"/>
      </w:tblGrid>
      <w:tr>
        <w:trPr>
          <w:tblHeader w:val="true"/>
        </w:trPr>
        <w:tc>
          <w:tcPr>
            <w:tcW w:type="dxa" w:w="2100"/>
            <w:vAlign w:val="center"/>
            <w:tcMar>
              <w:top w:w="80" w:type="dxa"/>
              <w:start w:w="120" w:type="dxa"/>
              <w:bottom w:w="80" w:type="dxa"/>
              <w:end w:w="120" w:type="dxa"/>
            </w:tcMar>
            <w:shd w:fill="E8EEF5"/>
          </w:tcPr>
          <w:p>
            <w:pPr>
              <w:spacing w:after="0"/>
              <w:jc w:val="center"/>
            </w:pPr>
            <w:r>
              <w:rPr>
                <w:b/>
                <w:color w:val="142844"/>
              </w:rPr>
              <w:t>Template</w:t>
            </w:r>
          </w:p>
        </w:tc>
        <w:tc>
          <w:tcPr>
            <w:tcW w:type="dxa" w:w="3900"/>
            <w:vAlign w:val="center"/>
            <w:tcMar>
              <w:top w:w="80" w:type="dxa"/>
              <w:start w:w="120" w:type="dxa"/>
              <w:bottom w:w="80" w:type="dxa"/>
              <w:end w:w="120" w:type="dxa"/>
            </w:tcMar>
            <w:shd w:fill="E8EEF5"/>
          </w:tcPr>
          <w:p>
            <w:pPr>
              <w:spacing w:after="0"/>
              <w:jc w:val="center"/>
            </w:pPr>
            <w:r>
              <w:rPr>
                <w:b/>
                <w:color w:val="142844"/>
              </w:rPr>
              <w:t>Example</w:t>
            </w:r>
          </w:p>
        </w:tc>
        <w:tc>
          <w:tcPr>
            <w:tcW w:type="dxa" w:w="3360"/>
            <w:vAlign w:val="center"/>
            <w:tcMar>
              <w:top w:w="80" w:type="dxa"/>
              <w:start w:w="120" w:type="dxa"/>
              <w:bottom w:w="80" w:type="dxa"/>
              <w:end w:w="120" w:type="dxa"/>
            </w:tcMar>
            <w:shd w:fill="E8EEF5"/>
          </w:tcPr>
          <w:p>
            <w:pPr>
              <w:spacing w:after="0"/>
              <w:jc w:val="center"/>
            </w:pPr>
            <w:r>
              <w:rPr>
                <w:b/>
                <w:color w:val="142844"/>
              </w:rPr>
              <w:t>Reusable mechanic</w:t>
            </w:r>
          </w:p>
        </w:tc>
      </w:tr>
      <w:tr>
        <w:tc>
          <w:tcPr>
            <w:tcW w:type="dxa" w:w="2100"/>
            <w:vAlign w:val="center"/>
            <w:tcMar>
              <w:top w:w="80" w:type="dxa"/>
              <w:start w:w="120" w:type="dxa"/>
              <w:bottom w:w="80" w:type="dxa"/>
              <w:end w:w="120" w:type="dxa"/>
            </w:tcMar>
          </w:tcPr>
          <w:p>
            <w:pPr>
              <w:spacing w:after="0"/>
              <w:jc w:val="center"/>
            </w:pPr>
            <w:r>
              <w:t>Defeat enemies</w:t>
            </w:r>
          </w:p>
        </w:tc>
        <w:tc>
          <w:tcPr>
            <w:tcW w:type="dxa" w:w="3900"/>
            <w:vAlign w:val="center"/>
            <w:tcMar>
              <w:top w:w="80" w:type="dxa"/>
              <w:start w:w="120" w:type="dxa"/>
              <w:bottom w:w="80" w:type="dxa"/>
              <w:end w:w="120" w:type="dxa"/>
            </w:tcMar>
          </w:tcPr>
          <w:p>
            <w:pPr>
              <w:spacing w:after="0"/>
            </w:pPr>
            <w:r>
              <w:t>Clear Static Wisps from Signalwood</w:t>
            </w:r>
          </w:p>
        </w:tc>
        <w:tc>
          <w:tcPr>
            <w:tcW w:type="dxa" w:w="3360"/>
            <w:vAlign w:val="center"/>
            <w:tcMar>
              <w:top w:w="80" w:type="dxa"/>
              <w:start w:w="120" w:type="dxa"/>
              <w:bottom w:w="80" w:type="dxa"/>
              <w:end w:w="120" w:type="dxa"/>
            </w:tcMar>
          </w:tcPr>
          <w:p>
            <w:pPr>
              <w:spacing w:after="0"/>
            </w:pPr>
            <w:r>
              <w:t>Win a set of encounters</w:t>
            </w:r>
          </w:p>
        </w:tc>
      </w:tr>
      <w:tr>
        <w:tc>
          <w:tcPr>
            <w:tcW w:type="dxa" w:w="2100"/>
            <w:vAlign w:val="center"/>
            <w:tcMar>
              <w:top w:w="80" w:type="dxa"/>
              <w:start w:w="120" w:type="dxa"/>
              <w:bottom w:w="80" w:type="dxa"/>
              <w:end w:w="120" w:type="dxa"/>
            </w:tcMar>
          </w:tcPr>
          <w:p>
            <w:pPr>
              <w:spacing w:after="0"/>
              <w:jc w:val="center"/>
            </w:pPr>
            <w:r>
              <w:t>Recover items</w:t>
            </w:r>
          </w:p>
        </w:tc>
        <w:tc>
          <w:tcPr>
            <w:tcW w:type="dxa" w:w="3900"/>
            <w:vAlign w:val="center"/>
            <w:tcMar>
              <w:top w:w="80" w:type="dxa"/>
              <w:start w:w="120" w:type="dxa"/>
              <w:bottom w:w="80" w:type="dxa"/>
              <w:end w:w="120" w:type="dxa"/>
            </w:tcMar>
          </w:tcPr>
          <w:p>
            <w:pPr>
              <w:spacing w:after="0"/>
            </w:pPr>
            <w:r>
              <w:t>Retrieve missing network components</w:t>
            </w:r>
          </w:p>
        </w:tc>
        <w:tc>
          <w:tcPr>
            <w:tcW w:type="dxa" w:w="3360"/>
            <w:vAlign w:val="center"/>
            <w:tcMar>
              <w:top w:w="80" w:type="dxa"/>
              <w:start w:w="120" w:type="dxa"/>
              <w:bottom w:w="80" w:type="dxa"/>
              <w:end w:w="120" w:type="dxa"/>
            </w:tcMar>
          </w:tcPr>
          <w:p>
            <w:pPr>
              <w:spacing w:after="0"/>
            </w:pPr>
            <w:r>
              <w:t>Visit locations and win battles</w:t>
            </w:r>
          </w:p>
        </w:tc>
      </w:tr>
      <w:tr>
        <w:tc>
          <w:tcPr>
            <w:tcW w:type="dxa" w:w="2100"/>
            <w:vAlign w:val="center"/>
            <w:tcMar>
              <w:top w:w="80" w:type="dxa"/>
              <w:start w:w="120" w:type="dxa"/>
              <w:bottom w:w="80" w:type="dxa"/>
              <w:end w:w="120" w:type="dxa"/>
            </w:tcMar>
          </w:tcPr>
          <w:p>
            <w:pPr>
              <w:spacing w:after="0"/>
              <w:jc w:val="center"/>
            </w:pPr>
            <w:r>
              <w:t>Diagnose a problem</w:t>
            </w:r>
          </w:p>
        </w:tc>
        <w:tc>
          <w:tcPr>
            <w:tcW w:type="dxa" w:w="3900"/>
            <w:vAlign w:val="center"/>
            <w:tcMar>
              <w:top w:w="80" w:type="dxa"/>
              <w:start w:w="120" w:type="dxa"/>
              <w:bottom w:w="80" w:type="dxa"/>
              <w:end w:w="120" w:type="dxa"/>
            </w:tcMar>
          </w:tcPr>
          <w:p>
            <w:pPr>
              <w:spacing w:after="0"/>
            </w:pPr>
            <w:r>
              <w:t>Correct a technician's troubleshooting mistake</w:t>
            </w:r>
          </w:p>
        </w:tc>
        <w:tc>
          <w:tcPr>
            <w:tcW w:type="dxa" w:w="3360"/>
            <w:vAlign w:val="center"/>
            <w:tcMar>
              <w:top w:w="80" w:type="dxa"/>
              <w:start w:w="120" w:type="dxa"/>
              <w:bottom w:w="80" w:type="dxa"/>
              <w:end w:w="120" w:type="dxa"/>
            </w:tcMar>
          </w:tcPr>
          <w:p>
            <w:pPr>
              <w:spacing w:after="0"/>
            </w:pPr>
            <w:r>
              <w:t>Choose the best next action</w:t>
            </w:r>
          </w:p>
        </w:tc>
      </w:tr>
      <w:tr>
        <w:tc>
          <w:tcPr>
            <w:tcW w:type="dxa" w:w="2100"/>
            <w:vAlign w:val="center"/>
            <w:tcMar>
              <w:top w:w="80" w:type="dxa"/>
              <w:start w:w="120" w:type="dxa"/>
              <w:bottom w:w="80" w:type="dxa"/>
              <w:end w:w="120" w:type="dxa"/>
            </w:tcMar>
          </w:tcPr>
          <w:p>
            <w:pPr>
              <w:spacing w:after="0"/>
              <w:jc w:val="center"/>
            </w:pPr>
            <w:r>
              <w:t>Protect a location</w:t>
            </w:r>
          </w:p>
        </w:tc>
        <w:tc>
          <w:tcPr>
            <w:tcW w:type="dxa" w:w="3900"/>
            <w:vAlign w:val="center"/>
            <w:tcMar>
              <w:top w:w="80" w:type="dxa"/>
              <w:start w:w="120" w:type="dxa"/>
              <w:bottom w:w="80" w:type="dxa"/>
              <w:end w:w="120" w:type="dxa"/>
            </w:tcMar>
          </w:tcPr>
          <w:p>
            <w:pPr>
              <w:spacing w:after="0"/>
            </w:pPr>
            <w:r>
              <w:t>Defend an outpost from packet raiders</w:t>
            </w:r>
          </w:p>
        </w:tc>
        <w:tc>
          <w:tcPr>
            <w:tcW w:type="dxa" w:w="3360"/>
            <w:vAlign w:val="center"/>
            <w:tcMar>
              <w:top w:w="80" w:type="dxa"/>
              <w:start w:w="120" w:type="dxa"/>
              <w:bottom w:w="80" w:type="dxa"/>
              <w:end w:w="120" w:type="dxa"/>
            </w:tcMar>
          </w:tcPr>
          <w:p>
            <w:pPr>
              <w:spacing w:after="0"/>
            </w:pPr>
            <w:r>
              <w:t>Survival encounter</w:t>
            </w:r>
          </w:p>
        </w:tc>
      </w:tr>
      <w:tr>
        <w:tc>
          <w:tcPr>
            <w:tcW w:type="dxa" w:w="2100"/>
            <w:vAlign w:val="center"/>
            <w:tcMar>
              <w:top w:w="80" w:type="dxa"/>
              <w:start w:w="120" w:type="dxa"/>
              <w:bottom w:w="80" w:type="dxa"/>
              <w:end w:w="120" w:type="dxa"/>
            </w:tcMar>
          </w:tcPr>
          <w:p>
            <w:pPr>
              <w:spacing w:after="0"/>
              <w:jc w:val="center"/>
            </w:pPr>
            <w:r>
              <w:t>Challenge an elite</w:t>
            </w:r>
          </w:p>
        </w:tc>
        <w:tc>
          <w:tcPr>
            <w:tcW w:type="dxa" w:w="3900"/>
            <w:vAlign w:val="center"/>
            <w:tcMar>
              <w:top w:w="80" w:type="dxa"/>
              <w:start w:w="120" w:type="dxa"/>
              <w:bottom w:w="80" w:type="dxa"/>
              <w:end w:w="120" w:type="dxa"/>
            </w:tcMar>
          </w:tcPr>
          <w:p>
            <w:pPr>
              <w:spacing w:after="0"/>
            </w:pPr>
            <w:r>
              <w:t>Hunt the Rogue Router</w:t>
            </w:r>
          </w:p>
        </w:tc>
        <w:tc>
          <w:tcPr>
            <w:tcW w:type="dxa" w:w="3360"/>
            <w:vAlign w:val="center"/>
            <w:tcMar>
              <w:top w:w="80" w:type="dxa"/>
              <w:start w:w="120" w:type="dxa"/>
              <w:bottom w:w="80" w:type="dxa"/>
              <w:end w:w="120" w:type="dxa"/>
            </w:tcMar>
          </w:tcPr>
          <w:p>
            <w:pPr>
              <w:spacing w:after="0"/>
            </w:pPr>
            <w:r>
              <w:t>Optional mini-boss</w:t>
            </w:r>
          </w:p>
        </w:tc>
      </w:tr>
    </w:tbl>
    <w:p>
      <w:pPr>
        <w:spacing w:after="20"/>
      </w:pPr>
    </w:p>
    <w:p>
      <w:pPr>
        <w:pStyle w:val="Heading2"/>
      </w:pPr>
      <w:r>
        <w:t>NPC roles</w:t>
      </w:r>
    </w:p>
    <w:p>
      <w:pPr>
        <w:pStyle w:val="ListBullet"/>
      </w:pPr>
      <w:r>
        <w:t>Mentor: teaches a new mechanic or objective context.</w:t>
      </w:r>
    </w:p>
    <w:p>
      <w:pPr>
        <w:pStyle w:val="ListBullet"/>
      </w:pPr>
      <w:r>
        <w:t>Gatekeeper: explains progression requirements and opens the next region or realm.</w:t>
      </w:r>
    </w:p>
    <w:p>
      <w:pPr>
        <w:pStyle w:val="ListBullet"/>
      </w:pPr>
      <w:r>
        <w:t>Quest giver: connects a technical problem to a human or kingdom need.</w:t>
      </w:r>
    </w:p>
    <w:p>
      <w:pPr>
        <w:pStyle w:val="ListBullet"/>
      </w:pPr>
      <w:r>
        <w:t>Merchant or craftsperson: supports cosmetic and game-mechanic rewards.</w:t>
      </w:r>
    </w:p>
    <w:p>
      <w:pPr>
        <w:pStyle w:val="ListBullet"/>
      </w:pPr>
      <w:r>
        <w:t>Scholar: exposes lore, explanations, and bestiary knowledge.</w:t>
      </w:r>
    </w:p>
    <w:p>
      <w:pPr>
        <w:pStyle w:val="ListBullet"/>
      </w:pPr>
      <w:r>
        <w:t>Rival: provides recurring challenge encounters.</w:t>
      </w:r>
    </w:p>
    <w:p>
      <w:pPr>
        <w:pStyle w:val="ListBullet"/>
      </w:pPr>
      <w:r>
        <w:t>Fenrir: appears at important moments as an Academy guide without replacing local kingdom characters.</w:t>
      </w:r>
    </w:p>
    <w:p>
      <w:pPr>
        <w:pStyle w:val="Heading2"/>
      </w:pPr>
      <w:r>
        <w:t>Quest-writing rule</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6DB"/>
          </w:tcPr>
          <w:p>
            <w:pPr>
              <w:spacing w:after="60"/>
            </w:pPr>
            <w:r>
              <w:rPr>
                <w:b/>
                <w:color w:val="B58414"/>
              </w:rPr>
              <w:t>PURPOSE BEFORE DECORATION</w:t>
            </w:r>
          </w:p>
          <w:p>
            <w:pPr>
              <w:spacing w:after="0"/>
            </w:pPr>
            <w:r>
              <w:t>Every quest must create learning practice, world meaning, character development, or progression. Avoid filler quests whose only purpose is increasing playtime.</w:t>
            </w:r>
          </w:p>
        </w:tc>
      </w:tr>
    </w:tbl>
    <w:p>
      <w:pPr>
        <w:spacing w:after="20"/>
      </w:pPr>
    </w:p>
    <w:p>
      <w:r>
        <w:br w:type="page"/>
      </w:r>
    </w:p>
    <w:p>
      <w:pPr>
        <w:pStyle w:val="Heading1"/>
      </w:pPr>
      <w:r>
        <w:t>8. Arena System</w:t>
      </w:r>
    </w:p>
    <w:p>
      <w:pPr>
        <w:spacing w:after="120"/>
      </w:pPr>
      <w:r>
        <w:rPr>
          <w:b w:val="0"/>
          <w:i w:val="0"/>
        </w:rPr>
        <w:t>Each kingdom contains a repeatable arena destination for structured mastery, rematches, survival trials, weakness battles, objective ladders, and boss rematches. The world supplies exploration and story; the arena supplies deliberate repeatable training.</w:t>
      </w:r>
    </w:p>
    <w:p>
      <w:pPr>
        <w:spacing w:after="120"/>
      </w:pPr>
      <w:r>
        <w:rPr>
          <w:b w:val="0"/>
          <w:i w:val="0"/>
        </w:rPr>
        <w:t>“Hydra Grand Arena” is rejected as a player-facing name because Hydra is the internal engine, not the universe. The final global arena name remains a design decision. Until approved, the blueprint uses “Kingdom Arena.”</w:t>
      </w:r>
    </w:p>
    <w:tbl>
      <w:tblPr>
        <w:tblStyle w:val="TableGrid"/>
        <w:tblW w:type="dxa" w:w="9360"/>
        <w:tblLayout w:type="fixed"/>
        <w:tblLook w:firstColumn="1" w:firstRow="1" w:lastColumn="0" w:lastRow="0" w:noHBand="0" w:noVBand="1" w:val="04A0"/>
        <w:jc w:val="center"/>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jc w:val="center"/>
            </w:pPr>
            <w:r>
              <w:rPr>
                <w:b/>
                <w:color w:val="142844"/>
              </w:rPr>
              <w:t>Layer</w:t>
            </w:r>
          </w:p>
        </w:tc>
        <w:tc>
          <w:tcPr>
            <w:tcW w:type="dxa" w:w="6360"/>
            <w:vAlign w:val="center"/>
            <w:tcMar>
              <w:top w:w="80" w:type="dxa"/>
              <w:start w:w="120" w:type="dxa"/>
              <w:bottom w:w="80" w:type="dxa"/>
              <w:end w:w="120" w:type="dxa"/>
            </w:tcMar>
            <w:shd w:fill="E8EEF5"/>
          </w:tcPr>
          <w:p>
            <w:pPr>
              <w:spacing w:after="0"/>
              <w:jc w:val="center"/>
            </w:pPr>
            <w:r>
              <w:rPr>
                <w:b/>
                <w:color w:val="142844"/>
              </w:rPr>
              <w:t>Name / role</w:t>
            </w:r>
          </w:p>
        </w:tc>
      </w:tr>
      <w:tr>
        <w:tc>
          <w:tcPr>
            <w:tcW w:type="dxa" w:w="3000"/>
            <w:vAlign w:val="center"/>
            <w:tcMar>
              <w:top w:w="80" w:type="dxa"/>
              <w:start w:w="120" w:type="dxa"/>
              <w:bottom w:w="80" w:type="dxa"/>
              <w:end w:w="120" w:type="dxa"/>
            </w:tcMar>
          </w:tcPr>
          <w:p>
            <w:pPr>
              <w:spacing w:after="0"/>
            </w:pPr>
            <w:r>
              <w:t>Internal technical system</w:t>
            </w:r>
          </w:p>
        </w:tc>
        <w:tc>
          <w:tcPr>
            <w:tcW w:type="dxa" w:w="6360"/>
            <w:vAlign w:val="center"/>
            <w:tcMar>
              <w:top w:w="80" w:type="dxa"/>
              <w:start w:w="120" w:type="dxa"/>
              <w:bottom w:w="80" w:type="dxa"/>
              <w:end w:w="120" w:type="dxa"/>
            </w:tcMar>
          </w:tcPr>
          <w:p>
            <w:pPr>
              <w:spacing w:after="0"/>
            </w:pPr>
            <w:r>
              <w:t>Hydra Battle Engine / Hydra Arena Engine</w:t>
            </w:r>
          </w:p>
        </w:tc>
      </w:tr>
      <w:tr>
        <w:tc>
          <w:tcPr>
            <w:tcW w:type="dxa" w:w="3000"/>
            <w:vAlign w:val="center"/>
            <w:tcMar>
              <w:top w:w="80" w:type="dxa"/>
              <w:start w:w="120" w:type="dxa"/>
              <w:bottom w:w="80" w:type="dxa"/>
              <w:end w:w="120" w:type="dxa"/>
            </w:tcMar>
          </w:tcPr>
          <w:p>
            <w:pPr>
              <w:spacing w:after="0"/>
            </w:pPr>
            <w:r>
              <w:t>Global player-facing destination</w:t>
            </w:r>
          </w:p>
        </w:tc>
        <w:tc>
          <w:tcPr>
            <w:tcW w:type="dxa" w:w="6360"/>
            <w:vAlign w:val="center"/>
            <w:tcMar>
              <w:top w:w="80" w:type="dxa"/>
              <w:start w:w="120" w:type="dxa"/>
              <w:bottom w:w="80" w:type="dxa"/>
              <w:end w:w="120" w:type="dxa"/>
            </w:tcMar>
          </w:tcPr>
          <w:p>
            <w:pPr>
              <w:spacing w:after="0"/>
            </w:pPr>
            <w:r>
              <w:t>Working name: Giant Slayer Arena or The Giant's Crucible</w:t>
            </w:r>
          </w:p>
        </w:tc>
      </w:tr>
      <w:tr>
        <w:tc>
          <w:tcPr>
            <w:tcW w:type="dxa" w:w="3000"/>
            <w:vAlign w:val="center"/>
            <w:tcMar>
              <w:top w:w="80" w:type="dxa"/>
              <w:start w:w="120" w:type="dxa"/>
              <w:bottom w:w="80" w:type="dxa"/>
              <w:end w:w="120" w:type="dxa"/>
            </w:tcMar>
          </w:tcPr>
          <w:p>
            <w:pPr>
              <w:spacing w:after="0"/>
            </w:pPr>
            <w:r>
              <w:t>A+ implementation</w:t>
            </w:r>
          </w:p>
        </w:tc>
        <w:tc>
          <w:tcPr>
            <w:tcW w:type="dxa" w:w="6360"/>
            <w:vAlign w:val="center"/>
            <w:tcMar>
              <w:top w:w="80" w:type="dxa"/>
              <w:start w:w="120" w:type="dxa"/>
              <w:bottom w:w="80" w:type="dxa"/>
              <w:end w:w="120" w:type="dxa"/>
            </w:tcMar>
          </w:tcPr>
          <w:p>
            <w:pPr>
              <w:spacing w:after="0"/>
            </w:pPr>
            <w:r>
              <w:t>Techforge Arena</w:t>
            </w:r>
          </w:p>
        </w:tc>
      </w:tr>
      <w:tr>
        <w:tc>
          <w:tcPr>
            <w:tcW w:type="dxa" w:w="3000"/>
            <w:vAlign w:val="center"/>
            <w:tcMar>
              <w:top w:w="80" w:type="dxa"/>
              <w:start w:w="120" w:type="dxa"/>
              <w:bottom w:w="80" w:type="dxa"/>
              <w:end w:w="120" w:type="dxa"/>
            </w:tcMar>
          </w:tcPr>
          <w:p>
            <w:pPr>
              <w:spacing w:after="0"/>
            </w:pPr>
            <w:r>
              <w:t>Network+ implementation</w:t>
            </w:r>
          </w:p>
        </w:tc>
        <w:tc>
          <w:tcPr>
            <w:tcW w:type="dxa" w:w="6360"/>
            <w:vAlign w:val="center"/>
            <w:tcMar>
              <w:top w:w="80" w:type="dxa"/>
              <w:start w:w="120" w:type="dxa"/>
              <w:bottom w:w="80" w:type="dxa"/>
              <w:end w:w="120" w:type="dxa"/>
            </w:tcMar>
          </w:tcPr>
          <w:p>
            <w:pPr>
              <w:spacing w:after="0"/>
            </w:pPr>
            <w:r>
              <w:t>Signal Arena</w:t>
            </w:r>
          </w:p>
        </w:tc>
      </w:tr>
      <w:tr>
        <w:tc>
          <w:tcPr>
            <w:tcW w:type="dxa" w:w="3000"/>
            <w:vAlign w:val="center"/>
            <w:tcMar>
              <w:top w:w="80" w:type="dxa"/>
              <w:start w:w="120" w:type="dxa"/>
              <w:bottom w:w="80" w:type="dxa"/>
              <w:end w:w="120" w:type="dxa"/>
            </w:tcMar>
          </w:tcPr>
          <w:p>
            <w:pPr>
              <w:spacing w:after="0"/>
            </w:pPr>
            <w:r>
              <w:t>Security+ implementation</w:t>
            </w:r>
          </w:p>
        </w:tc>
        <w:tc>
          <w:tcPr>
            <w:tcW w:type="dxa" w:w="6360"/>
            <w:vAlign w:val="center"/>
            <w:tcMar>
              <w:top w:w="80" w:type="dxa"/>
              <w:start w:w="120" w:type="dxa"/>
              <w:bottom w:w="80" w:type="dxa"/>
              <w:end w:w="120" w:type="dxa"/>
            </w:tcMar>
          </w:tcPr>
          <w:p>
            <w:pPr>
              <w:spacing w:after="0"/>
            </w:pPr>
            <w:r>
              <w:t>Cyber Arena</w:t>
            </w:r>
          </w:p>
        </w:tc>
      </w:tr>
      <w:tr>
        <w:tc>
          <w:tcPr>
            <w:tcW w:type="dxa" w:w="3000"/>
            <w:vAlign w:val="center"/>
            <w:tcMar>
              <w:top w:w="80" w:type="dxa"/>
              <w:start w:w="120" w:type="dxa"/>
              <w:bottom w:w="80" w:type="dxa"/>
              <w:end w:w="120" w:type="dxa"/>
            </w:tcMar>
          </w:tcPr>
          <w:p>
            <w:pPr>
              <w:spacing w:after="0"/>
            </w:pPr>
            <w:r>
              <w:t>Linux implementation</w:t>
            </w:r>
          </w:p>
        </w:tc>
        <w:tc>
          <w:tcPr>
            <w:tcW w:type="dxa" w:w="6360"/>
            <w:vAlign w:val="center"/>
            <w:tcMar>
              <w:top w:w="80" w:type="dxa"/>
              <w:start w:w="120" w:type="dxa"/>
              <w:bottom w:w="80" w:type="dxa"/>
              <w:end w:w="120" w:type="dxa"/>
            </w:tcMar>
          </w:tcPr>
          <w:p>
            <w:pPr>
              <w:spacing w:after="0"/>
            </w:pPr>
            <w:r>
              <w:t>Citadel Arena</w:t>
            </w:r>
          </w:p>
        </w:tc>
      </w:tr>
      <w:tr>
        <w:tc>
          <w:tcPr>
            <w:tcW w:type="dxa" w:w="3000"/>
            <w:vAlign w:val="center"/>
            <w:tcMar>
              <w:top w:w="80" w:type="dxa"/>
              <w:start w:w="120" w:type="dxa"/>
              <w:bottom w:w="80" w:type="dxa"/>
              <w:end w:w="120" w:type="dxa"/>
            </w:tcMar>
          </w:tcPr>
          <w:p>
            <w:pPr>
              <w:spacing w:after="0"/>
            </w:pPr>
            <w:r>
              <w:t>AWS implementation</w:t>
            </w:r>
          </w:p>
        </w:tc>
        <w:tc>
          <w:tcPr>
            <w:tcW w:type="dxa" w:w="6360"/>
            <w:vAlign w:val="center"/>
            <w:tcMar>
              <w:top w:w="80" w:type="dxa"/>
              <w:start w:w="120" w:type="dxa"/>
              <w:bottom w:w="80" w:type="dxa"/>
              <w:end w:w="120" w:type="dxa"/>
            </w:tcMar>
          </w:tcPr>
          <w:p>
            <w:pPr>
              <w:spacing w:after="0"/>
            </w:pPr>
            <w:r>
              <w:t>Cloud Arena</w:t>
            </w:r>
          </w:p>
        </w:tc>
      </w:tr>
    </w:tbl>
    <w:p>
      <w:pPr>
        <w:spacing w:after="20"/>
      </w:pPr>
    </w:p>
    <w:p>
      <w:pPr>
        <w:pStyle w:val="Heading2"/>
      </w:pPr>
      <w:r>
        <w:t>Arena modes</w:t>
      </w:r>
    </w:p>
    <w:p>
      <w:pPr>
        <w:pStyle w:val="ListBullet"/>
      </w:pPr>
      <w:r>
        <w:t>Objective-specific training</w:t>
      </w:r>
    </w:p>
    <w:p>
      <w:pPr>
        <w:pStyle w:val="ListBullet"/>
      </w:pPr>
      <w:r>
        <w:t>Rotating or daily trials</w:t>
      </w:r>
    </w:p>
    <w:p>
      <w:pPr>
        <w:pStyle w:val="ListBullet"/>
      </w:pPr>
      <w:r>
        <w:t>Enemy rematches</w:t>
      </w:r>
    </w:p>
    <w:p>
      <w:pPr>
        <w:pStyle w:val="ListBullet"/>
      </w:pPr>
      <w:r>
        <w:t>Weakness battles</w:t>
      </w:r>
    </w:p>
    <w:p>
      <w:pPr>
        <w:pStyle w:val="ListBullet"/>
      </w:pPr>
      <w:r>
        <w:t>Champion ladder</w:t>
      </w:r>
    </w:p>
    <w:p>
      <w:pPr>
        <w:pStyle w:val="ListBullet"/>
      </w:pPr>
      <w:r>
        <w:t>Survival mode</w:t>
      </w:r>
    </w:p>
    <w:p>
      <w:pPr>
        <w:pStyle w:val="ListBullet"/>
      </w:pPr>
      <w:r>
        <w:t>Guardian and Giant rematches</w:t>
      </w:r>
    </w:p>
    <w:p>
      <w:r>
        <w:br w:type="page"/>
      </w:r>
    </w:p>
    <w:p>
      <w:pPr>
        <w:pStyle w:val="Heading1"/>
      </w:pPr>
      <w:r>
        <w:t>9. Hydra Learning Engine Responsibilities</w:t>
      </w:r>
    </w:p>
    <w:p>
      <w:pPr>
        <w:spacing w:after="120"/>
      </w:pPr>
      <w:r>
        <w:rPr>
          <w:b w:val="0"/>
          <w:i w:val="0"/>
        </w:rPr>
        <w:t>Hydra quietly powers every battle and learning decision.</w:t>
      </w:r>
    </w:p>
    <w:tbl>
      <w:tblPr>
        <w:tblStyle w:val="TableGrid"/>
        <w:tblW w:type="dxa" w:w="9360"/>
        <w:tblLayout w:type="fixed"/>
        <w:tblLook w:firstColumn="1" w:firstRow="1" w:lastColumn="0" w:lastRow="0" w:noHBand="0" w:noVBand="1" w:val="04A0"/>
        <w:jc w:val="center"/>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jc w:val="center"/>
            </w:pPr>
            <w:r>
              <w:rPr>
                <w:b/>
                <w:color w:val="142844"/>
              </w:rPr>
              <w:t>Engine responsibility</w:t>
            </w:r>
          </w:p>
        </w:tc>
        <w:tc>
          <w:tcPr>
            <w:tcW w:type="dxa" w:w="6360"/>
            <w:vAlign w:val="center"/>
            <w:tcMar>
              <w:top w:w="80" w:type="dxa"/>
              <w:start w:w="120" w:type="dxa"/>
              <w:bottom w:w="80" w:type="dxa"/>
              <w:end w:w="120" w:type="dxa"/>
            </w:tcMar>
            <w:shd w:fill="E8EEF5"/>
          </w:tcPr>
          <w:p>
            <w:pPr>
              <w:spacing w:after="0"/>
              <w:jc w:val="center"/>
            </w:pPr>
            <w:r>
              <w:rPr>
                <w:b/>
                <w:color w:val="142844"/>
              </w:rPr>
              <w:t>Story Mode expression</w:t>
            </w:r>
          </w:p>
        </w:tc>
      </w:tr>
      <w:tr>
        <w:tc>
          <w:tcPr>
            <w:tcW w:type="dxa" w:w="3000"/>
            <w:vAlign w:val="center"/>
            <w:tcMar>
              <w:top w:w="80" w:type="dxa"/>
              <w:start w:w="120" w:type="dxa"/>
              <w:bottom w:w="80" w:type="dxa"/>
              <w:end w:w="120" w:type="dxa"/>
            </w:tcMar>
          </w:tcPr>
          <w:p>
            <w:pPr>
              <w:spacing w:after="0"/>
            </w:pPr>
            <w:r>
              <w:t>Question selection</w:t>
            </w:r>
          </w:p>
        </w:tc>
        <w:tc>
          <w:tcPr>
            <w:tcW w:type="dxa" w:w="6360"/>
            <w:vAlign w:val="center"/>
            <w:tcMar>
              <w:top w:w="80" w:type="dxa"/>
              <w:start w:w="120" w:type="dxa"/>
              <w:bottom w:w="80" w:type="dxa"/>
              <w:end w:w="120" w:type="dxa"/>
            </w:tcMar>
          </w:tcPr>
          <w:p>
            <w:pPr>
              <w:spacing w:after="0"/>
            </w:pPr>
            <w:r>
              <w:t>Chooses the next combat decision</w:t>
            </w:r>
          </w:p>
        </w:tc>
      </w:tr>
      <w:tr>
        <w:tc>
          <w:tcPr>
            <w:tcW w:type="dxa" w:w="3000"/>
            <w:vAlign w:val="center"/>
            <w:tcMar>
              <w:top w:w="80" w:type="dxa"/>
              <w:start w:w="120" w:type="dxa"/>
              <w:bottom w:w="80" w:type="dxa"/>
              <w:end w:w="120" w:type="dxa"/>
            </w:tcMar>
          </w:tcPr>
          <w:p>
            <w:pPr>
              <w:spacing w:after="0"/>
            </w:pPr>
            <w:r>
              <w:t>Objective weighting</w:t>
            </w:r>
          </w:p>
        </w:tc>
        <w:tc>
          <w:tcPr>
            <w:tcW w:type="dxa" w:w="6360"/>
            <w:vAlign w:val="center"/>
            <w:tcMar>
              <w:top w:w="80" w:type="dxa"/>
              <w:start w:w="120" w:type="dxa"/>
              <w:bottom w:w="80" w:type="dxa"/>
              <w:end w:w="120" w:type="dxa"/>
            </w:tcMar>
          </w:tcPr>
          <w:p>
            <w:pPr>
              <w:spacing w:after="0"/>
            </w:pPr>
            <w:r>
              <w:t>Keeps regions and battles blueprint-aligned</w:t>
            </w:r>
          </w:p>
        </w:tc>
      </w:tr>
      <w:tr>
        <w:tc>
          <w:tcPr>
            <w:tcW w:type="dxa" w:w="3000"/>
            <w:vAlign w:val="center"/>
            <w:tcMar>
              <w:top w:w="80" w:type="dxa"/>
              <w:start w:w="120" w:type="dxa"/>
              <w:bottom w:w="80" w:type="dxa"/>
              <w:end w:w="120" w:type="dxa"/>
            </w:tcMar>
          </w:tcPr>
          <w:p>
            <w:pPr>
              <w:spacing w:after="0"/>
            </w:pPr>
            <w:r>
              <w:t>Adaptive difficulty</w:t>
            </w:r>
          </w:p>
        </w:tc>
        <w:tc>
          <w:tcPr>
            <w:tcW w:type="dxa" w:w="6360"/>
            <w:vAlign w:val="center"/>
            <w:tcMar>
              <w:top w:w="80" w:type="dxa"/>
              <w:start w:w="120" w:type="dxa"/>
              <w:bottom w:w="80" w:type="dxa"/>
              <w:end w:w="120" w:type="dxa"/>
            </w:tcMar>
          </w:tcPr>
          <w:p>
            <w:pPr>
              <w:spacing w:after="0"/>
            </w:pPr>
            <w:r>
              <w:t>Adjusts scenario complexity and enemy challenge</w:t>
            </w:r>
          </w:p>
        </w:tc>
      </w:tr>
      <w:tr>
        <w:tc>
          <w:tcPr>
            <w:tcW w:type="dxa" w:w="3000"/>
            <w:vAlign w:val="center"/>
            <w:tcMar>
              <w:top w:w="80" w:type="dxa"/>
              <w:start w:w="120" w:type="dxa"/>
              <w:bottom w:w="80" w:type="dxa"/>
              <w:end w:w="120" w:type="dxa"/>
            </w:tcMar>
          </w:tcPr>
          <w:p>
            <w:pPr>
              <w:spacing w:after="0"/>
            </w:pPr>
            <w:r>
              <w:t>Weakness reinforcement</w:t>
            </w:r>
          </w:p>
        </w:tc>
        <w:tc>
          <w:tcPr>
            <w:tcW w:type="dxa" w:w="6360"/>
            <w:vAlign w:val="center"/>
            <w:tcMar>
              <w:top w:w="80" w:type="dxa"/>
              <w:start w:w="120" w:type="dxa"/>
              <w:bottom w:w="80" w:type="dxa"/>
              <w:end w:w="120" w:type="dxa"/>
            </w:tcMar>
          </w:tcPr>
          <w:p>
            <w:pPr>
              <w:spacing w:after="0"/>
            </w:pPr>
            <w:r>
              <w:t>Returns missed concepts through appropriate encounters</w:t>
            </w:r>
          </w:p>
        </w:tc>
      </w:tr>
      <w:tr>
        <w:tc>
          <w:tcPr>
            <w:tcW w:type="dxa" w:w="3000"/>
            <w:vAlign w:val="center"/>
            <w:tcMar>
              <w:top w:w="80" w:type="dxa"/>
              <w:start w:w="120" w:type="dxa"/>
              <w:bottom w:w="80" w:type="dxa"/>
              <w:end w:w="120" w:type="dxa"/>
            </w:tcMar>
          </w:tcPr>
          <w:p>
            <w:pPr>
              <w:spacing w:after="0"/>
            </w:pPr>
            <w:r>
              <w:t>Strong-objective maintenance</w:t>
            </w:r>
          </w:p>
        </w:tc>
        <w:tc>
          <w:tcPr>
            <w:tcW w:type="dxa" w:w="6360"/>
            <w:vAlign w:val="center"/>
            <w:tcMar>
              <w:top w:w="80" w:type="dxa"/>
              <w:start w:w="120" w:type="dxa"/>
              <w:bottom w:w="80" w:type="dxa"/>
              <w:end w:w="120" w:type="dxa"/>
            </w:tcMar>
          </w:tcPr>
          <w:p>
            <w:pPr>
              <w:spacing w:after="0"/>
            </w:pPr>
            <w:r>
              <w:t>Occasionally revisits mastered concepts</w:t>
            </w:r>
          </w:p>
        </w:tc>
      </w:tr>
      <w:tr>
        <w:tc>
          <w:tcPr>
            <w:tcW w:type="dxa" w:w="3000"/>
            <w:vAlign w:val="center"/>
            <w:tcMar>
              <w:top w:w="80" w:type="dxa"/>
              <w:start w:w="120" w:type="dxa"/>
              <w:bottom w:w="80" w:type="dxa"/>
              <w:end w:w="120" w:type="dxa"/>
            </w:tcMar>
          </w:tcPr>
          <w:p>
            <w:pPr>
              <w:spacing w:after="0"/>
            </w:pPr>
            <w:r>
              <w:t>Progress tracking</w:t>
            </w:r>
          </w:p>
        </w:tc>
        <w:tc>
          <w:tcPr>
            <w:tcW w:type="dxa" w:w="6360"/>
            <w:vAlign w:val="center"/>
            <w:tcMar>
              <w:top w:w="80" w:type="dxa"/>
              <w:start w:w="120" w:type="dxa"/>
              <w:bottom w:w="80" w:type="dxa"/>
              <w:end w:w="120" w:type="dxa"/>
            </w:tcMar>
          </w:tcPr>
          <w:p>
            <w:pPr>
              <w:spacing w:after="0"/>
            </w:pPr>
            <w:r>
              <w:t>Records region, quest, battle, and learning evidence</w:t>
            </w:r>
          </w:p>
        </w:tc>
      </w:tr>
      <w:tr>
        <w:tc>
          <w:tcPr>
            <w:tcW w:type="dxa" w:w="3000"/>
            <w:vAlign w:val="center"/>
            <w:tcMar>
              <w:top w:w="80" w:type="dxa"/>
              <w:start w:w="120" w:type="dxa"/>
              <w:bottom w:w="80" w:type="dxa"/>
              <w:end w:w="120" w:type="dxa"/>
            </w:tcMar>
          </w:tcPr>
          <w:p>
            <w:pPr>
              <w:spacing w:after="0"/>
            </w:pPr>
            <w:r>
              <w:t>Battle Reports</w:t>
            </w:r>
          </w:p>
        </w:tc>
        <w:tc>
          <w:tcPr>
            <w:tcW w:type="dxa" w:w="6360"/>
            <w:vAlign w:val="center"/>
            <w:tcMar>
              <w:top w:w="80" w:type="dxa"/>
              <w:start w:w="120" w:type="dxa"/>
              <w:bottom w:w="80" w:type="dxa"/>
              <w:end w:w="120" w:type="dxa"/>
            </w:tcMar>
          </w:tcPr>
          <w:p>
            <w:pPr>
              <w:spacing w:after="0"/>
            </w:pPr>
            <w:r>
              <w:t>Explains accuracy, objectives, weaknesses, and next actions</w:t>
            </w:r>
          </w:p>
        </w:tc>
      </w:tr>
      <w:tr>
        <w:tc>
          <w:tcPr>
            <w:tcW w:type="dxa" w:w="3000"/>
            <w:vAlign w:val="center"/>
            <w:tcMar>
              <w:top w:w="80" w:type="dxa"/>
              <w:start w:w="120" w:type="dxa"/>
              <w:bottom w:w="80" w:type="dxa"/>
              <w:end w:w="120" w:type="dxa"/>
            </w:tcMar>
          </w:tcPr>
          <w:p>
            <w:pPr>
              <w:spacing w:after="0"/>
            </w:pPr>
            <w:r>
              <w:t>Certification coverage</w:t>
            </w:r>
          </w:p>
        </w:tc>
        <w:tc>
          <w:tcPr>
            <w:tcW w:type="dxa" w:w="6360"/>
            <w:vAlign w:val="center"/>
            <w:tcMar>
              <w:top w:w="80" w:type="dxa"/>
              <w:start w:w="120" w:type="dxa"/>
              <w:bottom w:w="80" w:type="dxa"/>
              <w:end w:w="120" w:type="dxa"/>
            </w:tcMar>
          </w:tcPr>
          <w:p>
            <w:pPr>
              <w:spacing w:after="0"/>
            </w:pPr>
            <w:r>
              <w:t>Prevents narrative content from leaving objective gaps</w:t>
            </w:r>
          </w:p>
        </w:tc>
      </w:tr>
      <w:tr>
        <w:tc>
          <w:tcPr>
            <w:tcW w:type="dxa" w:w="3000"/>
            <w:vAlign w:val="center"/>
            <w:tcMar>
              <w:top w:w="80" w:type="dxa"/>
              <w:start w:w="120" w:type="dxa"/>
              <w:bottom w:w="80" w:type="dxa"/>
              <w:end w:w="120" w:type="dxa"/>
            </w:tcMar>
          </w:tcPr>
          <w:p>
            <w:pPr>
              <w:spacing w:after="0"/>
            </w:pPr>
            <w:r>
              <w:t>Practice Exam generation</w:t>
            </w:r>
          </w:p>
        </w:tc>
        <w:tc>
          <w:tcPr>
            <w:tcW w:type="dxa" w:w="6360"/>
            <w:vAlign w:val="center"/>
            <w:tcMar>
              <w:top w:w="80" w:type="dxa"/>
              <w:start w:w="120" w:type="dxa"/>
              <w:bottom w:w="80" w:type="dxa"/>
              <w:end w:w="120" w:type="dxa"/>
            </w:tcMar>
          </w:tcPr>
          <w:p>
            <w:pPr>
              <w:spacing w:after="0"/>
            </w:pPr>
            <w:r>
              <w:t>Remains a serious-study system outside Story Mode combat</w:t>
            </w:r>
          </w:p>
        </w:tc>
      </w:tr>
    </w:tbl>
    <w:p>
      <w:pPr>
        <w:spacing w:after="20"/>
      </w:pPr>
    </w:p>
    <w:p>
      <w:pPr>
        <w:pStyle w:val="Heading2"/>
      </w:pPr>
      <w:r>
        <w:t>Educational safeguards</w:t>
      </w:r>
    </w:p>
    <w:p>
      <w:pPr>
        <w:pStyle w:val="ListBullet"/>
      </w:pPr>
      <w:r>
        <w:t>Reuse existing approved question banks; do not rewrite certification answers for combat.</w:t>
      </w:r>
    </w:p>
    <w:p>
      <w:pPr>
        <w:pStyle w:val="ListBullet"/>
      </w:pPr>
      <w:r>
        <w:t>Keep answers and explanations technically authoritative and fully visible.</w:t>
      </w:r>
    </w:p>
    <w:p>
      <w:pPr>
        <w:pStyle w:val="ListBullet"/>
      </w:pPr>
      <w:r>
        <w:t>Maintain Story Mode progress separately from certification mastery until an explicit integration standard is approved.</w:t>
      </w:r>
    </w:p>
    <w:p>
      <w:pPr>
        <w:pStyle w:val="ListBullet"/>
      </w:pPr>
      <w:r>
        <w:t>Preserve Objective Sweep as the authoritative objective-coverage system.</w:t>
      </w:r>
    </w:p>
    <w:p>
      <w:pPr>
        <w:pStyle w:val="ListBullet"/>
      </w:pPr>
      <w:r>
        <w:t>Never reward guessing more than learning.</w:t>
      </w:r>
    </w:p>
    <w:p>
      <w:pPr>
        <w:pStyle w:val="ListBullet"/>
      </w:pPr>
      <w:r>
        <w:t>Do not require Story Mode completion to access serious study tools.</w:t>
      </w:r>
    </w:p>
    <w:p>
      <w:pPr>
        <w:pStyle w:val="ListBullet"/>
      </w:pPr>
      <w:r>
        <w:t>Defeat produces explanation, recovery, and another path forward—not humiliation or permanent loss.</w:t>
      </w:r>
    </w:p>
    <w:p>
      <w:r>
        <w:br w:type="page"/>
      </w:r>
    </w:p>
    <w:p>
      <w:pPr>
        <w:pStyle w:val="Heading1"/>
      </w:pPr>
      <w:r>
        <w:t>10. First Vertical Slice</w:t>
      </w:r>
    </w:p>
    <w:p>
      <w:pPr>
        <w:spacing w:after="120"/>
      </w:pPr>
      <w:r>
        <w:rPr>
          <w:b w:val="0"/>
          <w:i w:val="0"/>
        </w:rPr>
        <w:t>The first build should prove that the world, quest, battle, leveling, and learning systems work together. It should not attempt to build all 27 A+ Core 1 regions.</w:t>
      </w:r>
    </w:p>
    <w:tbl>
      <w:tblPr>
        <w:tblStyle w:val="TableGrid"/>
        <w:tblW w:type="dxa" w:w="9360"/>
        <w:tblLayout w:type="fixed"/>
        <w:tblLook w:firstColumn="1" w:firstRow="1" w:lastColumn="0" w:lastRow="0" w:noHBand="0" w:noVBand="1" w:val="04A0"/>
        <w:jc w:val="center"/>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jc w:val="center"/>
            </w:pPr>
            <w:r>
              <w:rPr>
                <w:b/>
                <w:color w:val="142844"/>
              </w:rPr>
              <w:t>Prototype component</w:t>
            </w:r>
          </w:p>
        </w:tc>
        <w:tc>
          <w:tcPr>
            <w:tcW w:type="dxa" w:w="6360"/>
            <w:vAlign w:val="center"/>
            <w:tcMar>
              <w:top w:w="80" w:type="dxa"/>
              <w:start w:w="120" w:type="dxa"/>
              <w:bottom w:w="80" w:type="dxa"/>
              <w:end w:w="120" w:type="dxa"/>
            </w:tcMar>
            <w:shd w:fill="E8EEF5"/>
          </w:tcPr>
          <w:p>
            <w:pPr>
              <w:spacing w:after="0"/>
              <w:jc w:val="center"/>
            </w:pPr>
            <w:r>
              <w:rPr>
                <w:b/>
                <w:color w:val="142844"/>
              </w:rPr>
              <w:t>Approved scope</w:t>
            </w:r>
          </w:p>
        </w:tc>
      </w:tr>
      <w:tr>
        <w:tc>
          <w:tcPr>
            <w:tcW w:type="dxa" w:w="3000"/>
            <w:vAlign w:val="center"/>
            <w:tcMar>
              <w:top w:w="80" w:type="dxa"/>
              <w:start w:w="120" w:type="dxa"/>
              <w:bottom w:w="80" w:type="dxa"/>
              <w:end w:w="120" w:type="dxa"/>
            </w:tcMar>
          </w:tcPr>
          <w:p>
            <w:pPr>
              <w:spacing w:after="0"/>
            </w:pPr>
            <w:r>
              <w:t>Kingdom</w:t>
            </w:r>
          </w:p>
        </w:tc>
        <w:tc>
          <w:tcPr>
            <w:tcW w:type="dxa" w:w="6360"/>
            <w:vAlign w:val="center"/>
            <w:tcMar>
              <w:top w:w="80" w:type="dxa"/>
              <w:start w:w="120" w:type="dxa"/>
              <w:bottom w:w="80" w:type="dxa"/>
              <w:end w:w="120" w:type="dxa"/>
            </w:tcMar>
          </w:tcPr>
          <w:p>
            <w:pPr>
              <w:spacing w:after="0"/>
            </w:pPr>
            <w:r>
              <w:t>A+ Kingdom</w:t>
            </w:r>
          </w:p>
        </w:tc>
      </w:tr>
      <w:tr>
        <w:tc>
          <w:tcPr>
            <w:tcW w:type="dxa" w:w="3000"/>
            <w:vAlign w:val="center"/>
            <w:tcMar>
              <w:top w:w="80" w:type="dxa"/>
              <w:start w:w="120" w:type="dxa"/>
              <w:bottom w:w="80" w:type="dxa"/>
              <w:end w:w="120" w:type="dxa"/>
            </w:tcMar>
          </w:tcPr>
          <w:p>
            <w:pPr>
              <w:spacing w:after="0"/>
            </w:pPr>
            <w:r>
              <w:t>Realm</w:t>
            </w:r>
          </w:p>
        </w:tc>
        <w:tc>
          <w:tcPr>
            <w:tcW w:type="dxa" w:w="6360"/>
            <w:vAlign w:val="center"/>
            <w:tcMar>
              <w:top w:w="80" w:type="dxa"/>
              <w:start w:w="120" w:type="dxa"/>
              <w:bottom w:w="80" w:type="dxa"/>
              <w:end w:w="120" w:type="dxa"/>
            </w:tcMar>
          </w:tcPr>
          <w:p>
            <w:pPr>
              <w:spacing w:after="0"/>
            </w:pPr>
            <w:r>
              <w:t>Core 1</w:t>
            </w:r>
          </w:p>
        </w:tc>
      </w:tr>
      <w:tr>
        <w:tc>
          <w:tcPr>
            <w:tcW w:type="dxa" w:w="3000"/>
            <w:vAlign w:val="center"/>
            <w:tcMar>
              <w:top w:w="80" w:type="dxa"/>
              <w:start w:w="120" w:type="dxa"/>
              <w:bottom w:w="80" w:type="dxa"/>
              <w:end w:w="120" w:type="dxa"/>
            </w:tcMar>
          </w:tcPr>
          <w:p>
            <w:pPr>
              <w:spacing w:after="0"/>
            </w:pPr>
            <w:r>
              <w:t>Province</w:t>
            </w:r>
          </w:p>
        </w:tc>
        <w:tc>
          <w:tcPr>
            <w:tcW w:type="dxa" w:w="6360"/>
            <w:vAlign w:val="center"/>
            <w:tcMar>
              <w:top w:w="80" w:type="dxa"/>
              <w:start w:w="120" w:type="dxa"/>
              <w:bottom w:w="80" w:type="dxa"/>
              <w:end w:w="120" w:type="dxa"/>
            </w:tcMar>
          </w:tcPr>
          <w:p>
            <w:pPr>
              <w:spacing w:after="0"/>
            </w:pPr>
            <w:r>
              <w:t>Mobile Frontier or Network Wilds</w:t>
            </w:r>
          </w:p>
        </w:tc>
      </w:tr>
      <w:tr>
        <w:tc>
          <w:tcPr>
            <w:tcW w:type="dxa" w:w="3000"/>
            <w:vAlign w:val="center"/>
            <w:tcMar>
              <w:top w:w="80" w:type="dxa"/>
              <w:start w:w="120" w:type="dxa"/>
              <w:bottom w:w="80" w:type="dxa"/>
              <w:end w:w="120" w:type="dxa"/>
            </w:tcMar>
          </w:tcPr>
          <w:p>
            <w:pPr>
              <w:spacing w:after="0"/>
            </w:pPr>
            <w:r>
              <w:t>Map</w:t>
            </w:r>
          </w:p>
        </w:tc>
        <w:tc>
          <w:tcPr>
            <w:tcW w:type="dxa" w:w="6360"/>
            <w:vAlign w:val="center"/>
            <w:tcMar>
              <w:top w:w="80" w:type="dxa"/>
              <w:start w:w="120" w:type="dxa"/>
              <w:bottom w:w="80" w:type="dxa"/>
              <w:end w:w="120" w:type="dxa"/>
            </w:tcMar>
          </w:tcPr>
          <w:p>
            <w:pPr>
              <w:spacing w:after="0"/>
            </w:pPr>
            <w:r>
              <w:t>One compact illustrated region</w:t>
            </w:r>
          </w:p>
        </w:tc>
      </w:tr>
      <w:tr>
        <w:tc>
          <w:tcPr>
            <w:tcW w:type="dxa" w:w="3000"/>
            <w:vAlign w:val="center"/>
            <w:tcMar>
              <w:top w:w="80" w:type="dxa"/>
              <w:start w:w="120" w:type="dxa"/>
              <w:bottom w:w="80" w:type="dxa"/>
              <w:end w:w="120" w:type="dxa"/>
            </w:tcMar>
          </w:tcPr>
          <w:p>
            <w:pPr>
              <w:spacing w:after="0"/>
            </w:pPr>
            <w:r>
              <w:t>Player</w:t>
            </w:r>
          </w:p>
        </w:tc>
        <w:tc>
          <w:tcPr>
            <w:tcW w:type="dxa" w:w="6360"/>
            <w:vAlign w:val="center"/>
            <w:tcMar>
              <w:top w:w="80" w:type="dxa"/>
              <w:start w:w="120" w:type="dxa"/>
              <w:bottom w:w="80" w:type="dxa"/>
              <w:end w:w="120" w:type="dxa"/>
            </w:tcMar>
          </w:tcPr>
          <w:p>
            <w:pPr>
              <w:spacing w:after="0"/>
            </w:pPr>
            <w:r>
              <w:t>One warrior profile with level and health</w:t>
            </w:r>
          </w:p>
        </w:tc>
      </w:tr>
      <w:tr>
        <w:tc>
          <w:tcPr>
            <w:tcW w:type="dxa" w:w="3000"/>
            <w:vAlign w:val="center"/>
            <w:tcMar>
              <w:top w:w="80" w:type="dxa"/>
              <w:start w:w="120" w:type="dxa"/>
              <w:bottom w:w="80" w:type="dxa"/>
              <w:end w:w="120" w:type="dxa"/>
            </w:tcMar>
          </w:tcPr>
          <w:p>
            <w:pPr>
              <w:spacing w:after="0"/>
            </w:pPr>
            <w:r>
              <w:t>NPCs</w:t>
            </w:r>
          </w:p>
        </w:tc>
        <w:tc>
          <w:tcPr>
            <w:tcW w:type="dxa" w:w="6360"/>
            <w:vAlign w:val="center"/>
            <w:tcMar>
              <w:top w:w="80" w:type="dxa"/>
              <w:start w:w="120" w:type="dxa"/>
              <w:bottom w:w="80" w:type="dxa"/>
              <w:end w:w="120" w:type="dxa"/>
            </w:tcMar>
          </w:tcPr>
          <w:p>
            <w:pPr>
              <w:spacing w:after="0"/>
            </w:pPr>
            <w:r>
              <w:t>Mentor, quest giver, gatekeeper</w:t>
            </w:r>
          </w:p>
        </w:tc>
      </w:tr>
      <w:tr>
        <w:tc>
          <w:tcPr>
            <w:tcW w:type="dxa" w:w="3000"/>
            <w:vAlign w:val="center"/>
            <w:tcMar>
              <w:top w:w="80" w:type="dxa"/>
              <w:start w:w="120" w:type="dxa"/>
              <w:bottom w:w="80" w:type="dxa"/>
              <w:end w:w="120" w:type="dxa"/>
            </w:tcMar>
          </w:tcPr>
          <w:p>
            <w:pPr>
              <w:spacing w:after="0"/>
            </w:pPr>
            <w:r>
              <w:t>Quests</w:t>
            </w:r>
          </w:p>
        </w:tc>
        <w:tc>
          <w:tcPr>
            <w:tcW w:type="dxa" w:w="6360"/>
            <w:vAlign w:val="center"/>
            <w:tcMar>
              <w:top w:w="80" w:type="dxa"/>
              <w:start w:w="120" w:type="dxa"/>
              <w:bottom w:w="80" w:type="dxa"/>
              <w:end w:w="120" w:type="dxa"/>
            </w:tcMar>
          </w:tcPr>
          <w:p>
            <w:pPr>
              <w:spacing w:after="0"/>
            </w:pPr>
            <w:r>
              <w:t>One main quest and two side quests</w:t>
            </w:r>
          </w:p>
        </w:tc>
      </w:tr>
      <w:tr>
        <w:tc>
          <w:tcPr>
            <w:tcW w:type="dxa" w:w="3000"/>
            <w:vAlign w:val="center"/>
            <w:tcMar>
              <w:top w:w="80" w:type="dxa"/>
              <w:start w:w="120" w:type="dxa"/>
              <w:bottom w:w="80" w:type="dxa"/>
              <w:end w:w="120" w:type="dxa"/>
            </w:tcMar>
          </w:tcPr>
          <w:p>
            <w:pPr>
              <w:spacing w:after="0"/>
            </w:pPr>
            <w:r>
              <w:t>Enemies</w:t>
            </w:r>
          </w:p>
        </w:tc>
        <w:tc>
          <w:tcPr>
            <w:tcW w:type="dxa" w:w="6360"/>
            <w:vAlign w:val="center"/>
            <w:tcMar>
              <w:top w:w="80" w:type="dxa"/>
              <w:start w:w="120" w:type="dxa"/>
              <w:bottom w:w="80" w:type="dxa"/>
              <w:end w:w="120" w:type="dxa"/>
            </w:tcMar>
          </w:tcPr>
          <w:p>
            <w:pPr>
              <w:spacing w:after="0"/>
            </w:pPr>
            <w:r>
              <w:t>Three normal types and one elite</w:t>
            </w:r>
          </w:p>
        </w:tc>
      </w:tr>
      <w:tr>
        <w:tc>
          <w:tcPr>
            <w:tcW w:type="dxa" w:w="3000"/>
            <w:vAlign w:val="center"/>
            <w:tcMar>
              <w:top w:w="80" w:type="dxa"/>
              <w:start w:w="120" w:type="dxa"/>
              <w:bottom w:w="80" w:type="dxa"/>
              <w:end w:w="120" w:type="dxa"/>
            </w:tcMar>
          </w:tcPr>
          <w:p>
            <w:pPr>
              <w:spacing w:after="0"/>
            </w:pPr>
            <w:r>
              <w:t>Boss</w:t>
            </w:r>
          </w:p>
        </w:tc>
        <w:tc>
          <w:tcPr>
            <w:tcW w:type="dxa" w:w="6360"/>
            <w:vAlign w:val="center"/>
            <w:tcMar>
              <w:top w:w="80" w:type="dxa"/>
              <w:start w:w="120" w:type="dxa"/>
              <w:bottom w:w="80" w:type="dxa"/>
              <w:end w:w="120" w:type="dxa"/>
            </w:tcMar>
          </w:tcPr>
          <w:p>
            <w:pPr>
              <w:spacing w:after="0"/>
            </w:pPr>
            <w:r>
              <w:t>One objective Guardian</w:t>
            </w:r>
          </w:p>
        </w:tc>
      </w:tr>
      <w:tr>
        <w:tc>
          <w:tcPr>
            <w:tcW w:type="dxa" w:w="3000"/>
            <w:vAlign w:val="center"/>
            <w:tcMar>
              <w:top w:w="80" w:type="dxa"/>
              <w:start w:w="120" w:type="dxa"/>
              <w:bottom w:w="80" w:type="dxa"/>
              <w:end w:w="120" w:type="dxa"/>
            </w:tcMar>
          </w:tcPr>
          <w:p>
            <w:pPr>
              <w:spacing w:after="0"/>
            </w:pPr>
            <w:r>
              <w:t>Arena</w:t>
            </w:r>
          </w:p>
        </w:tc>
        <w:tc>
          <w:tcPr>
            <w:tcW w:type="dxa" w:w="6360"/>
            <w:vAlign w:val="center"/>
            <w:tcMar>
              <w:top w:w="80" w:type="dxa"/>
              <w:start w:w="120" w:type="dxa"/>
              <w:bottom w:w="80" w:type="dxa"/>
              <w:end w:w="120" w:type="dxa"/>
            </w:tcMar>
          </w:tcPr>
          <w:p>
            <w:pPr>
              <w:spacing w:after="0"/>
            </w:pPr>
            <w:r>
              <w:t>One repeatable training tier</w:t>
            </w:r>
          </w:p>
        </w:tc>
      </w:tr>
      <w:tr>
        <w:tc>
          <w:tcPr>
            <w:tcW w:type="dxa" w:w="3000"/>
            <w:vAlign w:val="center"/>
            <w:tcMar>
              <w:top w:w="80" w:type="dxa"/>
              <w:start w:w="120" w:type="dxa"/>
              <w:bottom w:w="80" w:type="dxa"/>
              <w:end w:w="120" w:type="dxa"/>
            </w:tcMar>
          </w:tcPr>
          <w:p>
            <w:pPr>
              <w:spacing w:after="0"/>
            </w:pPr>
            <w:r>
              <w:t>Content</w:t>
            </w:r>
          </w:p>
        </w:tc>
        <w:tc>
          <w:tcPr>
            <w:tcW w:type="dxa" w:w="6360"/>
            <w:vAlign w:val="center"/>
            <w:tcMar>
              <w:top w:w="80" w:type="dxa"/>
              <w:start w:w="120" w:type="dxa"/>
              <w:bottom w:w="80" w:type="dxa"/>
              <w:end w:w="120" w:type="dxa"/>
            </w:tcMar>
          </w:tcPr>
          <w:p>
            <w:pPr>
              <w:spacing w:after="0"/>
            </w:pPr>
            <w:r>
              <w:t>One approved Objective Sweep bank</w:t>
            </w:r>
          </w:p>
        </w:tc>
      </w:tr>
      <w:tr>
        <w:tc>
          <w:tcPr>
            <w:tcW w:type="dxa" w:w="3000"/>
            <w:vAlign w:val="center"/>
            <w:tcMar>
              <w:top w:w="80" w:type="dxa"/>
              <w:start w:w="120" w:type="dxa"/>
              <w:bottom w:w="80" w:type="dxa"/>
              <w:end w:w="120" w:type="dxa"/>
            </w:tcMar>
          </w:tcPr>
          <w:p>
            <w:pPr>
              <w:spacing w:after="0"/>
            </w:pPr>
            <w:r>
              <w:t>Persistence</w:t>
            </w:r>
          </w:p>
        </w:tc>
        <w:tc>
          <w:tcPr>
            <w:tcW w:type="dxa" w:w="6360"/>
            <w:vAlign w:val="center"/>
            <w:tcMar>
              <w:top w:w="80" w:type="dxa"/>
              <w:start w:w="120" w:type="dxa"/>
              <w:bottom w:w="80" w:type="dxa"/>
              <w:end w:w="120" w:type="dxa"/>
            </w:tcMar>
          </w:tcPr>
          <w:p>
            <w:pPr>
              <w:spacing w:after="0"/>
            </w:pPr>
            <w:r>
              <w:t>Save and resume story, quest, and battle state</w:t>
            </w:r>
          </w:p>
        </w:tc>
      </w:tr>
    </w:tbl>
    <w:p>
      <w:pPr>
        <w:spacing w:after="20"/>
      </w:pPr>
    </w:p>
    <w:p>
      <w:pPr>
        <w:pStyle w:val="Heading2"/>
      </w:pPr>
      <w:r>
        <w:t>Suggested playable route</w:t>
      </w:r>
    </w:p>
    <w:p>
      <w:pPr>
        <w:spacing w:after="120"/>
      </w:pPr>
      <w:r>
        <w:rPr>
          <w:b w:val="0"/>
          <w:i w:val="0"/>
        </w:rPr>
        <w:t>Academy Gate → first region settlement → introductory enemy → side quest → elite encounter → Kingdom Arena trial → Guardian battle → next-region gate.</w:t>
      </w:r>
    </w:p>
    <w:p>
      <w:pPr>
        <w:pStyle w:val="Heading2"/>
      </w:pPr>
      <w:r>
        <w:t>Prototype acceptance criteria</w:t>
      </w:r>
    </w:p>
    <w:p>
      <w:pPr>
        <w:pStyle w:val="ListBullet"/>
      </w:pPr>
      <w:r>
        <w:t>The learner understands where they are, what they need to do, and why the objective matters.</w:t>
      </w:r>
    </w:p>
    <w:p>
      <w:pPr>
        <w:pStyle w:val="ListBullet"/>
      </w:pPr>
      <w:r>
        <w:t>Question-powered combat feels responsive and explanations remain central.</w:t>
      </w:r>
    </w:p>
    <w:p>
      <w:pPr>
        <w:pStyle w:val="ListBullet"/>
      </w:pPr>
      <w:r>
        <w:t>Player and enemy health, attacks, victory, and defeat behave consistently.</w:t>
      </w:r>
    </w:p>
    <w:p>
      <w:pPr>
        <w:pStyle w:val="ListBullet"/>
      </w:pPr>
      <w:r>
        <w:t>Experience and level progression persist across refresh.</w:t>
      </w:r>
    </w:p>
    <w:p>
      <w:pPr>
        <w:pStyle w:val="ListBullet"/>
      </w:pPr>
      <w:r>
        <w:t>Earlier encounters remain replayable.</w:t>
      </w:r>
    </w:p>
    <w:p>
      <w:pPr>
        <w:pStyle w:val="ListBullet"/>
      </w:pPr>
      <w:r>
        <w:t>Main and side quests update correctly.</w:t>
      </w:r>
    </w:p>
    <w:p>
      <w:pPr>
        <w:pStyle w:val="ListBullet"/>
      </w:pPr>
      <w:r>
        <w:t>The Guardian unlock rule is understandable and optional training remains available.</w:t>
      </w:r>
    </w:p>
    <w:p>
      <w:pPr>
        <w:pStyle w:val="ListBullet"/>
      </w:pPr>
      <w:r>
        <w:t>Keyboard operation, accessible announcements, reduced-motion behavior, and responsive layouts pass.</w:t>
      </w:r>
    </w:p>
    <w:p>
      <w:pPr>
        <w:pStyle w:val="ListBullet"/>
      </w:pPr>
      <w:r>
        <w:t>Story statistics do not corrupt certification mastery or existing progress.</w:t>
      </w:r>
    </w:p>
    <w:p>
      <w:r>
        <w:br w:type="page"/>
      </w:r>
    </w:p>
    <w:p>
      <w:pPr>
        <w:pStyle w:val="Heading1"/>
      </w:pPr>
      <w:r>
        <w:t>11. Production Roadmap</w:t>
      </w:r>
    </w:p>
    <w:tbl>
      <w:tblPr>
        <w:tblStyle w:val="TableGrid"/>
        <w:tblW w:type="dxa" w:w="9360"/>
        <w:tblLayout w:type="fixed"/>
        <w:tblLook w:firstColumn="1" w:firstRow="1" w:lastColumn="0" w:lastRow="0" w:noHBand="0" w:noVBand="1" w:val="04A0"/>
        <w:jc w:val="center"/>
        <w:tblInd w:w="120" w:type="dxa"/>
      </w:tblPr>
      <w:tblGrid>
        <w:gridCol w:w="1800"/>
        <w:gridCol w:w="4460"/>
        <w:gridCol w:w="3100"/>
      </w:tblGrid>
      <w:tr>
        <w:trPr>
          <w:tblHeader w:val="true"/>
        </w:trPr>
        <w:tc>
          <w:tcPr>
            <w:tcW w:type="dxa" w:w="1800"/>
            <w:vAlign w:val="center"/>
            <w:tcMar>
              <w:top w:w="80" w:type="dxa"/>
              <w:start w:w="120" w:type="dxa"/>
              <w:bottom w:w="80" w:type="dxa"/>
              <w:end w:w="120" w:type="dxa"/>
            </w:tcMar>
            <w:shd w:fill="E8EEF5"/>
          </w:tcPr>
          <w:p>
            <w:pPr>
              <w:spacing w:after="0"/>
              <w:jc w:val="center"/>
            </w:pPr>
            <w:r>
              <w:rPr>
                <w:b/>
                <w:color w:val="142844"/>
              </w:rPr>
              <w:t>Gate</w:t>
            </w:r>
          </w:p>
        </w:tc>
        <w:tc>
          <w:tcPr>
            <w:tcW w:type="dxa" w:w="4460"/>
            <w:vAlign w:val="center"/>
            <w:tcMar>
              <w:top w:w="80" w:type="dxa"/>
              <w:start w:w="120" w:type="dxa"/>
              <w:bottom w:w="80" w:type="dxa"/>
              <w:end w:w="120" w:type="dxa"/>
            </w:tcMar>
            <w:shd w:fill="E8EEF5"/>
          </w:tcPr>
          <w:p>
            <w:pPr>
              <w:spacing w:after="0"/>
              <w:jc w:val="center"/>
            </w:pPr>
            <w:r>
              <w:rPr>
                <w:b/>
                <w:color w:val="142844"/>
              </w:rPr>
              <w:t>Deliverable</w:t>
            </w:r>
          </w:p>
        </w:tc>
        <w:tc>
          <w:tcPr>
            <w:tcW w:type="dxa" w:w="3100"/>
            <w:vAlign w:val="center"/>
            <w:tcMar>
              <w:top w:w="80" w:type="dxa"/>
              <w:start w:w="120" w:type="dxa"/>
              <w:bottom w:w="80" w:type="dxa"/>
              <w:end w:w="120" w:type="dxa"/>
            </w:tcMar>
            <w:shd w:fill="E8EEF5"/>
          </w:tcPr>
          <w:p>
            <w:pPr>
              <w:spacing w:after="0"/>
              <w:jc w:val="center"/>
            </w:pPr>
            <w:r>
              <w:rPr>
                <w:b/>
                <w:color w:val="142844"/>
              </w:rPr>
              <w:t>Decision required</w:t>
            </w:r>
          </w:p>
        </w:tc>
      </w:tr>
      <w:tr>
        <w:tc>
          <w:tcPr>
            <w:tcW w:type="dxa" w:w="1800"/>
            <w:vAlign w:val="center"/>
            <w:tcMar>
              <w:top w:w="80" w:type="dxa"/>
              <w:start w:w="120" w:type="dxa"/>
              <w:bottom w:w="80" w:type="dxa"/>
              <w:end w:w="120" w:type="dxa"/>
            </w:tcMar>
          </w:tcPr>
          <w:p>
            <w:pPr>
              <w:spacing w:after="0"/>
              <w:jc w:val="center"/>
            </w:pPr>
            <w:r>
              <w:t>1. Blueprint</w:t>
            </w:r>
          </w:p>
        </w:tc>
        <w:tc>
          <w:tcPr>
            <w:tcW w:type="dxa" w:w="4460"/>
            <w:vAlign w:val="center"/>
            <w:tcMar>
              <w:top w:w="80" w:type="dxa"/>
              <w:start w:w="120" w:type="dxa"/>
              <w:bottom w:w="80" w:type="dxa"/>
              <w:end w:w="120" w:type="dxa"/>
            </w:tcMar>
          </w:tcPr>
          <w:p>
            <w:pPr>
              <w:spacing w:after="0"/>
            </w:pPr>
            <w:r>
              <w:t>Canonical architecture and rules</w:t>
            </w:r>
          </w:p>
        </w:tc>
        <w:tc>
          <w:tcPr>
            <w:tcW w:type="dxa" w:w="3100"/>
            <w:vAlign w:val="center"/>
            <w:tcMar>
              <w:top w:w="80" w:type="dxa"/>
              <w:start w:w="120" w:type="dxa"/>
              <w:bottom w:w="80" w:type="dxa"/>
              <w:end w:w="120" w:type="dxa"/>
            </w:tcMar>
          </w:tcPr>
          <w:p>
            <w:pPr>
              <w:spacing w:after="0"/>
            </w:pPr>
            <w:r>
              <w:t>Approve v1.0</w:t>
            </w:r>
          </w:p>
        </w:tc>
      </w:tr>
      <w:tr>
        <w:tc>
          <w:tcPr>
            <w:tcW w:type="dxa" w:w="1800"/>
            <w:vAlign w:val="center"/>
            <w:tcMar>
              <w:top w:w="80" w:type="dxa"/>
              <w:start w:w="120" w:type="dxa"/>
              <w:bottom w:w="80" w:type="dxa"/>
              <w:end w:w="120" w:type="dxa"/>
            </w:tcMar>
          </w:tcPr>
          <w:p>
            <w:pPr>
              <w:spacing w:after="0"/>
              <w:jc w:val="center"/>
            </w:pPr>
            <w:r>
              <w:t>2. UX wireframe</w:t>
            </w:r>
          </w:p>
        </w:tc>
        <w:tc>
          <w:tcPr>
            <w:tcW w:type="dxa" w:w="4460"/>
            <w:vAlign w:val="center"/>
            <w:tcMar>
              <w:top w:w="80" w:type="dxa"/>
              <w:start w:w="120" w:type="dxa"/>
              <w:bottom w:w="80" w:type="dxa"/>
              <w:end w:w="120" w:type="dxa"/>
            </w:tcMar>
          </w:tcPr>
          <w:p>
            <w:pPr>
              <w:spacing w:after="0"/>
            </w:pPr>
            <w:r>
              <w:t>Map, dialogue, quest, battle, and report screens</w:t>
            </w:r>
          </w:p>
        </w:tc>
        <w:tc>
          <w:tcPr>
            <w:tcW w:type="dxa" w:w="3100"/>
            <w:vAlign w:val="center"/>
            <w:tcMar>
              <w:top w:w="80" w:type="dxa"/>
              <w:start w:w="120" w:type="dxa"/>
              <w:bottom w:w="80" w:type="dxa"/>
              <w:end w:w="120" w:type="dxa"/>
            </w:tcMar>
          </w:tcPr>
          <w:p>
            <w:pPr>
              <w:spacing w:after="0"/>
            </w:pPr>
            <w:r>
              <w:t>Approve interaction model</w:t>
            </w:r>
          </w:p>
        </w:tc>
      </w:tr>
      <w:tr>
        <w:tc>
          <w:tcPr>
            <w:tcW w:type="dxa" w:w="1800"/>
            <w:vAlign w:val="center"/>
            <w:tcMar>
              <w:top w:w="80" w:type="dxa"/>
              <w:start w:w="120" w:type="dxa"/>
              <w:bottom w:w="80" w:type="dxa"/>
              <w:end w:w="120" w:type="dxa"/>
            </w:tcMar>
          </w:tcPr>
          <w:p>
            <w:pPr>
              <w:spacing w:after="0"/>
              <w:jc w:val="center"/>
            </w:pPr>
            <w:r>
              <w:t>3. Vertical slice</w:t>
            </w:r>
          </w:p>
        </w:tc>
        <w:tc>
          <w:tcPr>
            <w:tcW w:type="dxa" w:w="4460"/>
            <w:vAlign w:val="center"/>
            <w:tcMar>
              <w:top w:w="80" w:type="dxa"/>
              <w:start w:w="120" w:type="dxa"/>
              <w:bottom w:w="80" w:type="dxa"/>
              <w:end w:w="120" w:type="dxa"/>
            </w:tcMar>
          </w:tcPr>
          <w:p>
            <w:pPr>
              <w:spacing w:after="0"/>
            </w:pPr>
            <w:r>
              <w:t>One A+ Core 1 region</w:t>
            </w:r>
          </w:p>
        </w:tc>
        <w:tc>
          <w:tcPr>
            <w:tcW w:type="dxa" w:w="3100"/>
            <w:vAlign w:val="center"/>
            <w:tcMar>
              <w:top w:w="80" w:type="dxa"/>
              <w:start w:w="120" w:type="dxa"/>
              <w:bottom w:w="80" w:type="dxa"/>
              <w:end w:w="120" w:type="dxa"/>
            </w:tcMar>
          </w:tcPr>
          <w:p>
            <w:pPr>
              <w:spacing w:after="0"/>
            </w:pPr>
            <w:r>
              <w:t>Prove fun and learning value</w:t>
            </w:r>
          </w:p>
        </w:tc>
      </w:tr>
      <w:tr>
        <w:tc>
          <w:tcPr>
            <w:tcW w:type="dxa" w:w="1800"/>
            <w:vAlign w:val="center"/>
            <w:tcMar>
              <w:top w:w="80" w:type="dxa"/>
              <w:start w:w="120" w:type="dxa"/>
              <w:bottom w:w="80" w:type="dxa"/>
              <w:end w:w="120" w:type="dxa"/>
            </w:tcMar>
          </w:tcPr>
          <w:p>
            <w:pPr>
              <w:spacing w:after="0"/>
              <w:jc w:val="center"/>
            </w:pPr>
            <w:r>
              <w:t>4. Refinement</w:t>
            </w:r>
          </w:p>
        </w:tc>
        <w:tc>
          <w:tcPr>
            <w:tcW w:type="dxa" w:w="4460"/>
            <w:vAlign w:val="center"/>
            <w:tcMar>
              <w:top w:w="80" w:type="dxa"/>
              <w:start w:w="120" w:type="dxa"/>
              <w:bottom w:w="80" w:type="dxa"/>
              <w:end w:w="120" w:type="dxa"/>
            </w:tcMar>
          </w:tcPr>
          <w:p>
            <w:pPr>
              <w:spacing w:after="0"/>
            </w:pPr>
            <w:r>
              <w:t>Combat balance, pacing, accessibility, persistence</w:t>
            </w:r>
          </w:p>
        </w:tc>
        <w:tc>
          <w:tcPr>
            <w:tcW w:type="dxa" w:w="3100"/>
            <w:vAlign w:val="center"/>
            <w:tcMar>
              <w:top w:w="80" w:type="dxa"/>
              <w:start w:w="120" w:type="dxa"/>
              <w:bottom w:w="80" w:type="dxa"/>
              <w:end w:w="120" w:type="dxa"/>
            </w:tcMar>
          </w:tcPr>
          <w:p>
            <w:pPr>
              <w:spacing w:after="0"/>
            </w:pPr>
            <w:r>
              <w:t>Approve reusable template</w:t>
            </w:r>
          </w:p>
        </w:tc>
      </w:tr>
      <w:tr>
        <w:tc>
          <w:tcPr>
            <w:tcW w:type="dxa" w:w="1800"/>
            <w:vAlign w:val="center"/>
            <w:tcMar>
              <w:top w:w="80" w:type="dxa"/>
              <w:start w:w="120" w:type="dxa"/>
              <w:bottom w:w="80" w:type="dxa"/>
              <w:end w:w="120" w:type="dxa"/>
            </w:tcMar>
          </w:tcPr>
          <w:p>
            <w:pPr>
              <w:spacing w:after="0"/>
              <w:jc w:val="center"/>
            </w:pPr>
            <w:r>
              <w:t>5. Core 1 production</w:t>
            </w:r>
          </w:p>
        </w:tc>
        <w:tc>
          <w:tcPr>
            <w:tcW w:type="dxa" w:w="4460"/>
            <w:vAlign w:val="center"/>
            <w:tcMar>
              <w:top w:w="80" w:type="dxa"/>
              <w:start w:w="120" w:type="dxa"/>
              <w:bottom w:w="80" w:type="dxa"/>
              <w:end w:w="120" w:type="dxa"/>
            </w:tcMar>
          </w:tcPr>
          <w:p>
            <w:pPr>
              <w:spacing w:after="0"/>
            </w:pPr>
            <w:r>
              <w:t>Five provinces / 27 objective regions</w:t>
            </w:r>
          </w:p>
        </w:tc>
        <w:tc>
          <w:tcPr>
            <w:tcW w:type="dxa" w:w="3100"/>
            <w:vAlign w:val="center"/>
            <w:tcMar>
              <w:top w:w="80" w:type="dxa"/>
              <w:start w:w="120" w:type="dxa"/>
              <w:bottom w:w="80" w:type="dxa"/>
              <w:end w:w="120" w:type="dxa"/>
            </w:tcMar>
          </w:tcPr>
          <w:p>
            <w:pPr>
              <w:spacing w:after="0"/>
            </w:pPr>
            <w:r>
              <w:t>Batch approvals</w:t>
            </w:r>
          </w:p>
        </w:tc>
      </w:tr>
      <w:tr>
        <w:tc>
          <w:tcPr>
            <w:tcW w:type="dxa" w:w="1800"/>
            <w:vAlign w:val="center"/>
            <w:tcMar>
              <w:top w:w="80" w:type="dxa"/>
              <w:start w:w="120" w:type="dxa"/>
              <w:bottom w:w="80" w:type="dxa"/>
              <w:end w:w="120" w:type="dxa"/>
            </w:tcMar>
          </w:tcPr>
          <w:p>
            <w:pPr>
              <w:spacing w:after="0"/>
              <w:jc w:val="center"/>
            </w:pPr>
            <w:r>
              <w:t>6. Core 1 Giant</w:t>
            </w:r>
          </w:p>
        </w:tc>
        <w:tc>
          <w:tcPr>
            <w:tcW w:type="dxa" w:w="4460"/>
            <w:vAlign w:val="center"/>
            <w:tcMar>
              <w:top w:w="80" w:type="dxa"/>
              <w:start w:w="120" w:type="dxa"/>
              <w:bottom w:w="80" w:type="dxa"/>
              <w:end w:w="120" w:type="dxa"/>
            </w:tcMar>
          </w:tcPr>
          <w:p>
            <w:pPr>
              <w:spacing w:after="0"/>
            </w:pPr>
            <w:r>
              <w:t>Multi-phase final battle and realm gate</w:t>
            </w:r>
          </w:p>
        </w:tc>
        <w:tc>
          <w:tcPr>
            <w:tcW w:type="dxa" w:w="3100"/>
            <w:vAlign w:val="center"/>
            <w:tcMar>
              <w:top w:w="80" w:type="dxa"/>
              <w:start w:w="120" w:type="dxa"/>
              <w:bottom w:w="80" w:type="dxa"/>
              <w:end w:w="120" w:type="dxa"/>
            </w:tcMar>
          </w:tcPr>
          <w:p>
            <w:pPr>
              <w:spacing w:after="0"/>
            </w:pPr>
            <w:r>
              <w:t>Unlock Core 2</w:t>
            </w:r>
          </w:p>
        </w:tc>
      </w:tr>
      <w:tr>
        <w:tc>
          <w:tcPr>
            <w:tcW w:type="dxa" w:w="1800"/>
            <w:vAlign w:val="center"/>
            <w:tcMar>
              <w:top w:w="80" w:type="dxa"/>
              <w:start w:w="120" w:type="dxa"/>
              <w:bottom w:w="80" w:type="dxa"/>
              <w:end w:w="120" w:type="dxa"/>
            </w:tcMar>
          </w:tcPr>
          <w:p>
            <w:pPr>
              <w:spacing w:after="0"/>
              <w:jc w:val="center"/>
            </w:pPr>
            <w:r>
              <w:t>7. Core 2 production</w:t>
            </w:r>
          </w:p>
        </w:tc>
        <w:tc>
          <w:tcPr>
            <w:tcW w:type="dxa" w:w="4460"/>
            <w:vAlign w:val="center"/>
            <w:tcMar>
              <w:top w:w="80" w:type="dxa"/>
              <w:start w:w="120" w:type="dxa"/>
              <w:bottom w:w="80" w:type="dxa"/>
              <w:end w:w="120" w:type="dxa"/>
            </w:tcMar>
          </w:tcPr>
          <w:p>
            <w:pPr>
              <w:spacing w:after="0"/>
            </w:pPr>
            <w:r>
              <w:t>Second A+ realm</w:t>
            </w:r>
          </w:p>
        </w:tc>
        <w:tc>
          <w:tcPr>
            <w:tcW w:type="dxa" w:w="3100"/>
            <w:vAlign w:val="center"/>
            <w:tcMar>
              <w:top w:w="80" w:type="dxa"/>
              <w:start w:w="120" w:type="dxa"/>
              <w:bottom w:w="80" w:type="dxa"/>
              <w:end w:w="120" w:type="dxa"/>
            </w:tcMar>
          </w:tcPr>
          <w:p>
            <w:pPr>
              <w:spacing w:after="0"/>
            </w:pPr>
            <w:r>
              <w:t>Complete A+ Kingdom</w:t>
            </w:r>
          </w:p>
        </w:tc>
      </w:tr>
      <w:tr>
        <w:tc>
          <w:tcPr>
            <w:tcW w:type="dxa" w:w="1800"/>
            <w:vAlign w:val="center"/>
            <w:tcMar>
              <w:top w:w="80" w:type="dxa"/>
              <w:start w:w="120" w:type="dxa"/>
              <w:bottom w:w="80" w:type="dxa"/>
              <w:end w:w="120" w:type="dxa"/>
            </w:tcMar>
          </w:tcPr>
          <w:p>
            <w:pPr>
              <w:spacing w:after="0"/>
              <w:jc w:val="center"/>
            </w:pPr>
            <w:r>
              <w:t>8. Kingdom expansion</w:t>
            </w:r>
          </w:p>
        </w:tc>
        <w:tc>
          <w:tcPr>
            <w:tcW w:type="dxa" w:w="4460"/>
            <w:vAlign w:val="center"/>
            <w:tcMar>
              <w:top w:w="80" w:type="dxa"/>
              <w:start w:w="120" w:type="dxa"/>
              <w:bottom w:w="80" w:type="dxa"/>
              <w:end w:w="120" w:type="dxa"/>
            </w:tcMar>
          </w:tcPr>
          <w:p>
            <w:pPr>
              <w:spacing w:after="0"/>
            </w:pPr>
            <w:r>
              <w:t>Network+, Security+, Linux, AWS</w:t>
            </w:r>
          </w:p>
        </w:tc>
        <w:tc>
          <w:tcPr>
            <w:tcW w:type="dxa" w:w="3100"/>
            <w:vAlign w:val="center"/>
            <w:tcMar>
              <w:top w:w="80" w:type="dxa"/>
              <w:start w:w="120" w:type="dxa"/>
              <w:bottom w:w="80" w:type="dxa"/>
              <w:end w:w="120" w:type="dxa"/>
            </w:tcMar>
          </w:tcPr>
          <w:p>
            <w:pPr>
              <w:spacing w:after="0"/>
            </w:pPr>
            <w:r>
              <w:t>One kingdom at a time</w:t>
            </w:r>
          </w:p>
        </w:tc>
      </w:tr>
      <w:tr>
        <w:tc>
          <w:tcPr>
            <w:tcW w:type="dxa" w:w="1800"/>
            <w:vAlign w:val="center"/>
            <w:tcMar>
              <w:top w:w="80" w:type="dxa"/>
              <w:start w:w="120" w:type="dxa"/>
              <w:bottom w:w="80" w:type="dxa"/>
              <w:end w:w="120" w:type="dxa"/>
            </w:tcMar>
          </w:tcPr>
          <w:p>
            <w:pPr>
              <w:spacing w:after="0"/>
              <w:jc w:val="center"/>
            </w:pPr>
            <w:r>
              <w:t>9. Part 1 finale</w:t>
            </w:r>
          </w:p>
        </w:tc>
        <w:tc>
          <w:tcPr>
            <w:tcW w:type="dxa" w:w="4460"/>
            <w:vAlign w:val="center"/>
            <w:tcMar>
              <w:top w:w="80" w:type="dxa"/>
              <w:start w:w="120" w:type="dxa"/>
              <w:bottom w:w="80" w:type="dxa"/>
              <w:end w:w="120" w:type="dxa"/>
            </w:tcMar>
          </w:tcPr>
          <w:p>
            <w:pPr>
              <w:spacing w:after="0"/>
            </w:pPr>
            <w:r>
              <w:t>Connected ending and Giant Slayer title</w:t>
            </w:r>
          </w:p>
        </w:tc>
        <w:tc>
          <w:tcPr>
            <w:tcW w:type="dxa" w:w="3100"/>
            <w:vAlign w:val="center"/>
            <w:tcMar>
              <w:top w:w="80" w:type="dxa"/>
              <w:start w:w="120" w:type="dxa"/>
              <w:bottom w:w="80" w:type="dxa"/>
              <w:end w:w="120" w:type="dxa"/>
            </w:tcMar>
          </w:tcPr>
          <w:p>
            <w:pPr>
              <w:spacing w:after="0"/>
            </w:pPr>
            <w:r>
              <w:t>Part 1 feature complete</w:t>
            </w:r>
          </w:p>
        </w:tc>
      </w:tr>
    </w:tbl>
    <w:p>
      <w:pPr>
        <w:spacing w:after="20"/>
      </w:pPr>
    </w:p>
    <w:p>
      <w:pPr>
        <w:pStyle w:val="Heading2"/>
      </w:pPr>
      <w:r>
        <w:t>Batch discipline</w:t>
      </w:r>
    </w:p>
    <w:p>
      <w:pPr>
        <w:spacing w:after="120"/>
      </w:pPr>
      <w:r>
        <w:rPr>
          <w:b w:val="0"/>
          <w:i w:val="0"/>
        </w:rPr>
        <w:t>Story Mode should follow the Linux Labs production model: proof of concept, focused acceptance audit, refinement, template approval, limited production batches, regression testing, and local checkpoint commits before publication.</w:t>
      </w:r>
    </w:p>
    <w:p>
      <w:pPr>
        <w:pStyle w:val="Heading2"/>
      </w:pPr>
      <w:r>
        <w:t>Explicitly deferred</w:t>
      </w:r>
    </w:p>
    <w:p>
      <w:pPr>
        <w:pStyle w:val="ListBullet"/>
      </w:pPr>
      <w:r>
        <w:t>Seamless 3D open world</w:t>
      </w:r>
    </w:p>
    <w:p>
      <w:pPr>
        <w:pStyle w:val="ListBullet"/>
      </w:pPr>
      <w:r>
        <w:t>Real-time multiplayer</w:t>
      </w:r>
    </w:p>
    <w:p>
      <w:pPr>
        <w:pStyle w:val="ListBullet"/>
      </w:pPr>
      <w:r>
        <w:t>Player-versus-player combat</w:t>
      </w:r>
    </w:p>
    <w:p>
      <w:pPr>
        <w:pStyle w:val="ListBullet"/>
      </w:pPr>
      <w:r>
        <w:t>Large equipment economy</w:t>
      </w:r>
    </w:p>
    <w:p>
      <w:pPr>
        <w:pStyle w:val="ListBullet"/>
      </w:pPr>
      <w:r>
        <w:t>Dozens of unique quest engines</w:t>
      </w:r>
    </w:p>
    <w:p>
      <w:pPr>
        <w:pStyle w:val="ListBullet"/>
      </w:pPr>
      <w:r>
        <w:t>All kingdoms in the first production batch</w:t>
      </w:r>
    </w:p>
    <w:p>
      <w:r>
        <w:br w:type="page"/>
      </w:r>
    </w:p>
    <w:p>
      <w:pPr>
        <w:pStyle w:val="Heading1"/>
      </w:pPr>
      <w:r>
        <w:t>12. Canonical Decisions and Open Questions</w:t>
      </w:r>
    </w:p>
    <w:tbl>
      <w:tblPr>
        <w:tblStyle w:val="TableGrid"/>
        <w:tblW w:type="dxa" w:w="9360"/>
        <w:tblLayout w:type="fixed"/>
        <w:tblLook w:firstColumn="1" w:firstRow="1" w:lastColumn="0" w:lastRow="0" w:noHBand="0" w:noVBand="1" w:val="04A0"/>
        <w:jc w:val="center"/>
        <w:tblInd w:w="120" w:type="dxa"/>
      </w:tblPr>
      <w:tblGrid>
        <w:gridCol w:w="1500"/>
        <w:gridCol w:w="7860"/>
      </w:tblGrid>
      <w:tr>
        <w:trPr>
          <w:tblHeader w:val="true"/>
        </w:trPr>
        <w:tc>
          <w:tcPr>
            <w:tcW w:type="dxa" w:w="1500"/>
            <w:vAlign w:val="center"/>
            <w:tcMar>
              <w:top w:w="80" w:type="dxa"/>
              <w:start w:w="120" w:type="dxa"/>
              <w:bottom w:w="80" w:type="dxa"/>
              <w:end w:w="120" w:type="dxa"/>
            </w:tcMar>
            <w:shd w:fill="E8EEF5"/>
          </w:tcPr>
          <w:p>
            <w:pPr>
              <w:spacing w:after="0"/>
              <w:jc w:val="center"/>
            </w:pPr>
            <w:r>
              <w:rPr>
                <w:b/>
                <w:color w:val="142844"/>
              </w:rPr>
              <w:t>Status</w:t>
            </w:r>
          </w:p>
        </w:tc>
        <w:tc>
          <w:tcPr>
            <w:tcW w:type="dxa" w:w="7860"/>
            <w:vAlign w:val="center"/>
            <w:tcMar>
              <w:top w:w="80" w:type="dxa"/>
              <w:start w:w="120" w:type="dxa"/>
              <w:bottom w:w="80" w:type="dxa"/>
              <w:end w:w="120" w:type="dxa"/>
            </w:tcMar>
            <w:shd w:fill="E8EEF5"/>
          </w:tcPr>
          <w:p>
            <w:pPr>
              <w:spacing w:after="0"/>
              <w:jc w:val="center"/>
            </w:pPr>
            <w:r>
              <w:rPr>
                <w:b/>
                <w:color w:val="142844"/>
              </w:rPr>
              <w:t>Decision</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Giant Slayer Academy is the player-facing universe.</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Hydra is the internal reusable learning and battle engine.</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Each certification becomes a distinct kingdom or connected realm.</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The canonical Part 1 path follows A+ → Network+ → Security+ → Linux → AWS.</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A+ contains Core 1 and Core 2 realms.</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Domains become provinces; objectives become regions.</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Players may train in lower-level regions for reduced Story XP and full educational value.</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Main quests, side quests, NPCs, Guardians, Giants, and a repeatable arena coexist.</w:t>
            </w:r>
          </w:p>
        </w:tc>
      </w:tr>
      <w:tr>
        <w:tc>
          <w:tcPr>
            <w:tcW w:type="dxa" w:w="1500"/>
            <w:vAlign w:val="center"/>
            <w:tcMar>
              <w:top w:w="80" w:type="dxa"/>
              <w:start w:w="120" w:type="dxa"/>
              <w:bottom w:w="80" w:type="dxa"/>
              <w:end w:w="120" w:type="dxa"/>
            </w:tcMar>
          </w:tcPr>
          <w:p>
            <w:pPr>
              <w:spacing w:after="0"/>
            </w:pPr>
            <w:r>
              <w:t>Approved</w:t>
            </w:r>
          </w:p>
        </w:tc>
        <w:tc>
          <w:tcPr>
            <w:tcW w:type="dxa" w:w="7860"/>
            <w:vAlign w:val="center"/>
            <w:tcMar>
              <w:top w:w="80" w:type="dxa"/>
              <w:start w:w="120" w:type="dxa"/>
              <w:bottom w:w="80" w:type="dxa"/>
              <w:end w:w="120" w:type="dxa"/>
            </w:tcMar>
          </w:tcPr>
          <w:p>
            <w:pPr>
              <w:spacing w:after="0"/>
            </w:pPr>
            <w:r>
              <w:t>Story gates do not restrict access to serious certification study tools.</w:t>
            </w:r>
          </w:p>
        </w:tc>
      </w:tr>
      <w:tr>
        <w:tc>
          <w:tcPr>
            <w:tcW w:type="dxa" w:w="1500"/>
            <w:vAlign w:val="center"/>
            <w:tcMar>
              <w:top w:w="80" w:type="dxa"/>
              <w:start w:w="120" w:type="dxa"/>
              <w:bottom w:w="80" w:type="dxa"/>
              <w:end w:w="120" w:type="dxa"/>
            </w:tcMar>
          </w:tcPr>
          <w:p>
            <w:pPr>
              <w:spacing w:after="0"/>
            </w:pPr>
            <w:r>
              <w:t>Open</w:t>
            </w:r>
          </w:p>
        </w:tc>
        <w:tc>
          <w:tcPr>
            <w:tcW w:type="dxa" w:w="7860"/>
            <w:vAlign w:val="center"/>
            <w:tcMar>
              <w:top w:w="80" w:type="dxa"/>
              <w:start w:w="120" w:type="dxa"/>
              <w:bottom w:w="80" w:type="dxa"/>
              <w:end w:w="120" w:type="dxa"/>
            </w:tcMar>
          </w:tcPr>
          <w:p>
            <w:pPr>
              <w:spacing w:after="0"/>
            </w:pPr>
            <w:r>
              <w:t>Final global player-facing arena name.</w:t>
            </w:r>
          </w:p>
        </w:tc>
      </w:tr>
      <w:tr>
        <w:tc>
          <w:tcPr>
            <w:tcW w:type="dxa" w:w="1500"/>
            <w:vAlign w:val="center"/>
            <w:tcMar>
              <w:top w:w="80" w:type="dxa"/>
              <w:start w:w="120" w:type="dxa"/>
              <w:bottom w:w="80" w:type="dxa"/>
              <w:end w:w="120" w:type="dxa"/>
            </w:tcMar>
          </w:tcPr>
          <w:p>
            <w:pPr>
              <w:spacing w:after="0"/>
            </w:pPr>
            <w:r>
              <w:t>Open</w:t>
            </w:r>
          </w:p>
        </w:tc>
        <w:tc>
          <w:tcPr>
            <w:tcW w:type="dxa" w:w="7860"/>
            <w:vAlign w:val="center"/>
            <w:tcMar>
              <w:top w:w="80" w:type="dxa"/>
              <w:start w:w="120" w:type="dxa"/>
              <w:bottom w:w="80" w:type="dxa"/>
              <w:end w:w="120" w:type="dxa"/>
            </w:tcMar>
          </w:tcPr>
          <w:p>
            <w:pPr>
              <w:spacing w:after="0"/>
            </w:pPr>
            <w:r>
              <w:t>Exact first A+ Core 1 objective used for the vertical slice.</w:t>
            </w:r>
          </w:p>
        </w:tc>
      </w:tr>
      <w:tr>
        <w:tc>
          <w:tcPr>
            <w:tcW w:type="dxa" w:w="1500"/>
            <w:vAlign w:val="center"/>
            <w:tcMar>
              <w:top w:w="80" w:type="dxa"/>
              <w:start w:w="120" w:type="dxa"/>
              <w:bottom w:w="80" w:type="dxa"/>
              <w:end w:w="120" w:type="dxa"/>
            </w:tcMar>
          </w:tcPr>
          <w:p>
            <w:pPr>
              <w:spacing w:after="0"/>
            </w:pPr>
            <w:r>
              <w:t>Open</w:t>
            </w:r>
          </w:p>
        </w:tc>
        <w:tc>
          <w:tcPr>
            <w:tcW w:type="dxa" w:w="7860"/>
            <w:vAlign w:val="center"/>
            <w:tcMar>
              <w:top w:w="80" w:type="dxa"/>
              <w:start w:w="120" w:type="dxa"/>
              <w:bottom w:w="80" w:type="dxa"/>
              <w:end w:w="120" w:type="dxa"/>
            </w:tcMar>
          </w:tcPr>
          <w:p>
            <w:pPr>
              <w:spacing w:after="0"/>
            </w:pPr>
            <w:r>
              <w:t>Final combat damage, health, XP, and reward formulas.</w:t>
            </w:r>
          </w:p>
        </w:tc>
      </w:tr>
      <w:tr>
        <w:tc>
          <w:tcPr>
            <w:tcW w:type="dxa" w:w="1500"/>
            <w:vAlign w:val="center"/>
            <w:tcMar>
              <w:top w:w="80" w:type="dxa"/>
              <w:start w:w="120" w:type="dxa"/>
              <w:bottom w:w="80" w:type="dxa"/>
              <w:end w:w="120" w:type="dxa"/>
            </w:tcMar>
          </w:tcPr>
          <w:p>
            <w:pPr>
              <w:spacing w:after="0"/>
            </w:pPr>
            <w:r>
              <w:t>Open</w:t>
            </w:r>
          </w:p>
        </w:tc>
        <w:tc>
          <w:tcPr>
            <w:tcW w:type="dxa" w:w="7860"/>
            <w:vAlign w:val="center"/>
            <w:tcMar>
              <w:top w:w="80" w:type="dxa"/>
              <w:start w:w="120" w:type="dxa"/>
              <w:bottom w:w="80" w:type="dxa"/>
              <w:end w:w="120" w:type="dxa"/>
            </w:tcMar>
          </w:tcPr>
          <w:p>
            <w:pPr>
              <w:spacing w:after="0"/>
            </w:pPr>
            <w:r>
              <w:t>Visual art direction and soundtrack plan for the first region.</w:t>
            </w:r>
          </w:p>
        </w:tc>
      </w:tr>
      <w:tr>
        <w:tc>
          <w:tcPr>
            <w:tcW w:type="dxa" w:w="1500"/>
            <w:vAlign w:val="center"/>
            <w:tcMar>
              <w:top w:w="80" w:type="dxa"/>
              <w:start w:w="120" w:type="dxa"/>
              <w:bottom w:w="80" w:type="dxa"/>
              <w:end w:w="120" w:type="dxa"/>
            </w:tcMar>
          </w:tcPr>
          <w:p>
            <w:pPr>
              <w:spacing w:after="0"/>
            </w:pPr>
            <w:r>
              <w:t>Open</w:t>
            </w:r>
          </w:p>
        </w:tc>
        <w:tc>
          <w:tcPr>
            <w:tcW w:type="dxa" w:w="7860"/>
            <w:vAlign w:val="center"/>
            <w:tcMar>
              <w:top w:w="80" w:type="dxa"/>
              <w:start w:w="120" w:type="dxa"/>
              <w:bottom w:w="80" w:type="dxa"/>
              <w:end w:w="120" w:type="dxa"/>
            </w:tcMar>
          </w:tcPr>
          <w:p>
            <w:pPr>
              <w:spacing w:after="0"/>
            </w:pPr>
            <w:r>
              <w:t>Founder-lore presentation and named recurring characters.</w:t>
            </w:r>
          </w:p>
        </w:tc>
      </w:tr>
    </w:tbl>
    <w:p>
      <w:pPr>
        <w:spacing w:after="20"/>
      </w:pPr>
    </w:p>
    <w:p>
      <w:pPr>
        <w:pStyle w:val="Heading2"/>
      </w:pPr>
      <w:r>
        <w:t>Recommended next decision</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6DB"/>
          </w:tcPr>
          <w:p>
            <w:pPr>
              <w:spacing w:after="60"/>
            </w:pPr>
            <w:r>
              <w:rPr>
                <w:b/>
                <w:color w:val="B58414"/>
              </w:rPr>
              <w:t>VERTICAL SLICE APPROVAL</w:t>
            </w:r>
          </w:p>
          <w:p>
            <w:pPr>
              <w:spacing w:after="0"/>
            </w:pPr>
            <w:r>
              <w:t>Choose the first A+ Core 1 objective region and approve its map identity, three NPCs, one main quest, two side quests, three enemies, one elite, and one Guardian. Do not design the full kingdom before the vertical slice passes.</w:t>
            </w:r>
          </w:p>
        </w:tc>
      </w:tr>
    </w:tbl>
    <w:p>
      <w:pPr>
        <w:spacing w:after="20"/>
      </w:pPr>
    </w:p>
    <w:p>
      <w:pPr>
        <w:pStyle w:val="Heading2"/>
      </w:pPr>
      <w:r>
        <w:t>Closing statement</w:t>
      </w:r>
    </w:p>
    <w:p>
      <w:pPr>
        <w:spacing w:after="120"/>
      </w:pPr>
      <w:r>
        <w:rPr>
          <w:b w:val="0"/>
          <w:i w:val="0"/>
        </w:rPr>
        <w:t>Story Mode is not a separate collection of questions wearing fantasy artwork. It is the connected adventure layer that gives the Academy's existing educational systems a world, a journey, and a reason to keep moving forward.</w:t>
      </w:r>
    </w:p>
    <w:p>
      <w:pPr>
        <w:spacing w:after="120"/>
      </w:pPr>
      <w:r>
        <w:rPr>
          <w:b/>
          <w:i w:val="0"/>
          <w:color w:val="142844"/>
        </w:rPr>
        <w:t>The kingdom makes the learner feel like an adventurer. The arena makes repeated study feel like training. Hydra ensures that both lead toward objective mastery.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570"/>
        <w:sz w:val="17"/>
      </w:rPr>
      <w:t>Part 1 Design Record  •  July 2026  •  No Objective Left Behind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570"/>
        <w:sz w:val="17"/>
      </w:rPr>
      <w:t>GIANT SLAYER ACADEMY  |  STORY MODE BLUEPRINT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