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b773ad9b660be83c767307fefc823e27e14782"/>
    <w:p>
      <w:pPr>
        <w:pStyle w:val="Heading1"/>
      </w:pPr>
      <w:r>
        <w:t xml:space="preserve">Upgrade Notes — v17.57: PDH/PDL Institutional Liquidity Levels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v17.57 adds support for</w:t>
      </w:r>
      <w:r>
        <w:t xml:space="preserve"> </w:t>
      </w:r>
      <w:r>
        <w:rPr>
          <w:bCs/>
          <w:b/>
        </w:rPr>
        <w:t xml:space="preserve">Previous Day High / Previous Day Low (PDH/PDL)</w:t>
      </w:r>
      <w:r>
        <w:rPr>
          <w:bCs/>
          <w:b/>
        </w:rPr>
        <w:t xml:space="preserve"> </w:t>
      </w:r>
      <w:r>
        <w:rPr>
          <w:bCs/>
          <w:b/>
        </w:rPr>
        <w:t xml:space="preserve">institutional liquidity levels</w:t>
      </w:r>
      <w:r>
        <w:t xml:space="preserve"> </w:t>
      </w:r>
      <w:r>
        <w:t xml:space="preserve">in the OIE webhook payload. These are</w:t>
      </w:r>
      <w:r>
        <w:t xml:space="preserve"> </w:t>
      </w:r>
      <w:r>
        <w:t xml:space="preserve">ephemeral daily reference levels used by the indicator to flag proximity to,</w:t>
      </w:r>
      <w:r>
        <w:t xml:space="preserve"> </w:t>
      </w:r>
      <w:r>
        <w:t xml:space="preserve">and sweeps of, the prior day’s range.</w:t>
      </w:r>
    </w:p>
    <w:p>
      <w:pPr>
        <w:pStyle w:val="BodyText"/>
      </w:pPr>
      <w:r>
        <w:t xml:space="preserve">Crucially, these six new fields are</w:t>
      </w:r>
      <w:r>
        <w:t xml:space="preserve"> </w:t>
      </w:r>
      <w:r>
        <w:rPr>
          <w:bCs/>
          <w:b/>
        </w:rPr>
        <w:t xml:space="preserve">in-memory only</w:t>
      </w:r>
      <w:r>
        <w:t xml:space="preserve"> </w:t>
      </w:r>
      <w:r>
        <w:t xml:space="preserve">— they are deliberately</w:t>
      </w:r>
      <w:r>
        <w:t xml:space="preserve"> </w:t>
      </w:r>
      <w:r>
        <w:rPr>
          <w:bCs/>
          <w:b/>
        </w:rPr>
        <w:t xml:space="preserve">NOT persisted</w:t>
      </w:r>
      <w:r>
        <w:t xml:space="preserve"> </w:t>
      </w:r>
      <w:r>
        <w:t xml:space="preserve">to the SQLite database. PDH/PDL are recomputed every trading</w:t>
      </w:r>
      <w:r>
        <w:t xml:space="preserve"> </w:t>
      </w:r>
      <w:r>
        <w:t xml:space="preserve">day and only matter for the most recent signal, so there is</w:t>
      </w:r>
      <w:r>
        <w:t xml:space="preserve"> </w:t>
      </w:r>
      <w:r>
        <w:rPr>
          <w:bCs/>
          <w:b/>
        </w:rPr>
        <w:t xml:space="preserve">no schema change</w:t>
      </w:r>
      <w:r>
        <w:rPr>
          <w:bCs/>
          <w:b/>
        </w:rPr>
        <w:t xml:space="preserve"> </w:t>
      </w:r>
      <w:r>
        <w:rPr>
          <w:bCs/>
          <w:b/>
        </w:rPr>
        <w:t xml:space="preserve">and no migration</w:t>
      </w:r>
      <w:r>
        <w:t xml:space="preserve"> </w:t>
      </w:r>
      <w:r>
        <w:t xml:space="preserve">in this release. The latest values are surfaced via a new</w:t>
      </w:r>
      <w:r>
        <w:t xml:space="preserve"> </w:t>
      </w:r>
      <w:r>
        <w:t xml:space="preserve">lightweight</w:t>
      </w:r>
      <w:r>
        <w:t xml:space="preserve"> </w:t>
      </w:r>
      <w:r>
        <w:rPr>
          <w:rStyle w:val="VerbatimChar"/>
        </w:rPr>
        <w:t xml:space="preserve">GET /latest</w:t>
      </w:r>
      <w:r>
        <w:t xml:space="preserve"> </w:t>
      </w:r>
      <w:r>
        <w:t xml:space="preserve">endpoint and echoed in the</w:t>
      </w:r>
      <w:r>
        <w:t xml:space="preserve"> </w:t>
      </w:r>
      <w:r>
        <w:rPr>
          <w:rStyle w:val="VerbatimChar"/>
        </w:rPr>
        <w:t xml:space="preserve">POST /signal</w:t>
      </w:r>
      <w:r>
        <w:t xml:space="preserve"> </w:t>
      </w:r>
      <w:r>
        <w:t xml:space="preserve">response.</w:t>
      </w:r>
    </w:p>
    <w:bookmarkEnd w:id="20"/>
    <w:bookmarkStart w:id="22" w:name="new-fields"/>
    <w:p>
      <w:pPr>
        <w:pStyle w:val="Heading2"/>
      </w:pPr>
      <w:r>
        <w:t xml:space="preserve">New Fields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565"/>
        <w:gridCol w:w="1293"/>
        <w:gridCol w:w="727"/>
        <w:gridCol w:w="42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Day High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Day Low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near_pdh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near_pdh</w:t>
            </w:r>
            <w:r>
              <w:t xml:space="preserve"> </w:t>
            </w: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within 15% of the PDH–PDL range from the PDH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near_pdl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near_pdl</w:t>
            </w:r>
            <w:r>
              <w:t xml:space="preserve"> </w:t>
            </w: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within 15% of the PDH–PDL range from the PDL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pdh_swept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pdh_swept</w:t>
            </w:r>
            <w:r>
              <w:t xml:space="preserve"> </w:t>
            </w: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PDH has been swept (liquidity raid above)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pdl_swept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pdl_swept</w:t>
            </w:r>
            <w:r>
              <w:t xml:space="preserve"> </w:t>
            </w: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PDL has been swept (liquidity raid below)</w:t>
            </w:r>
          </w:p>
        </w:tc>
      </w:tr>
    </w:tbl>
    <w:p>
      <w:pPr>
        <w:pStyle w:val="BodyText"/>
      </w:pPr>
      <w:r>
        <w:t xml:space="preserve">The booleans arrive as integer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 </w:t>
      </w:r>
      <w:r>
        <w:t xml:space="preserve">from Pine Script and are coerced to</w:t>
      </w:r>
      <w:r>
        <w:t xml:space="preserve"> </w:t>
      </w:r>
      <w:r>
        <w:t xml:space="preserve">Python</w:t>
      </w:r>
      <w:r>
        <w:t xml:space="preserve"> </w:t>
      </w:r>
      <w:r>
        <w:rPr>
          <w:rStyle w:val="VerbatimChar"/>
        </w:rPr>
        <w:t xml:space="preserve">bool</w:t>
      </w:r>
      <w:r>
        <w:t xml:space="preserve">. Prices arrive as floats. All values are parsed with the existing</w:t>
      </w:r>
      <w:r>
        <w:t xml:space="preserve"> </w:t>
      </w:r>
      <w:r>
        <w:t xml:space="preserve">safe coercion helpers (</w:t>
      </w:r>
      <w:r>
        <w:rPr>
          <w:rStyle w:val="VerbatimChar"/>
        </w:rPr>
        <w:t xml:space="preserve">_to_float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_to_int</w:t>
      </w:r>
      <w:r>
        <w:t xml:space="preserve">), so malformed input</w:t>
      </w:r>
      <w:r>
        <w:t xml:space="preserve"> </w:t>
      </w:r>
      <w:r>
        <w:t xml:space="preserve">(</w:t>
      </w:r>
      <w:r>
        <w:rPr>
          <w:rStyle w:val="VerbatimChar"/>
        </w:rPr>
        <w:t xml:space="preserve">"invalid"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""</w:t>
      </w:r>
      <w:r>
        <w:t xml:space="preserve">) degrades gracefully to the defaults above rather</w:t>
      </w:r>
      <w:r>
        <w:t xml:space="preserve"> </w:t>
      </w:r>
      <w:r>
        <w:t xml:space="preserve">than raising.</w:t>
      </w:r>
    </w:p>
    <w:bookmarkStart w:id="21" w:name="example-v17.57-payload"/>
    <w:p>
      <w:pPr>
        <w:pStyle w:val="Heading3"/>
      </w:pPr>
      <w:r>
        <w:t xml:space="preserve">Example v17.57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"v17.57"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"setup"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 SNIPER"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1.0945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"pdh"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"pdl"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1.0791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"near_pdh"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"near_pdl"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"pdh_swept"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"pdl_swept"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Indicator-side note: the Pine v17.57 indicator raises the POI maximum from 6</w:t>
      </w:r>
      <w:r>
        <w:t xml:space="preserve"> </w:t>
      </w:r>
      <w:r>
        <w:t xml:space="preserve">to 7 and grants a +1 POI bonus when</w:t>
      </w:r>
      <w:r>
        <w:t xml:space="preserve"> </w:t>
      </w:r>
      <w:r>
        <w:rPr>
          <w:rStyle w:val="VerbatimChar"/>
        </w:rPr>
        <w:t xml:space="preserve">near_pdh</w:t>
      </w:r>
      <w:r>
        <w:t xml:space="preserve">/</w:t>
      </w:r>
      <w:r>
        <w:rPr>
          <w:rStyle w:val="VerbatimChar"/>
        </w:rPr>
        <w:t xml:space="preserve">near_pdl</w:t>
      </w:r>
      <w:r>
        <w:t xml:space="preserve"> </w:t>
      </w:r>
      <w:r>
        <w:t xml:space="preserve">is set. The backend</w:t>
      </w:r>
      <w:r>
        <w:t xml:space="preserve"> </w:t>
      </w:r>
      <w:r>
        <w:t xml:space="preserve">already handles a dynamic POI denominator via</w:t>
      </w:r>
      <w:r>
        <w:t xml:space="preserve"> </w:t>
      </w:r>
      <w:r>
        <w:rPr>
          <w:rStyle w:val="VerbatimChar"/>
        </w:rPr>
        <w:t xml:space="preserve">parse_poi_field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poi_max</w:t>
      </w:r>
      <w:r>
        <w:t xml:space="preserve"> </w:t>
      </w:r>
      <w:r>
        <w:t xml:space="preserve">from the payload), so no backend change was required for that.</w:t>
      </w:r>
    </w:p>
    <w:bookmarkEnd w:id="21"/>
    <w:bookmarkEnd w:id="22"/>
    <w:bookmarkStart w:id="27" w:name="changes"/>
    <w:p>
      <w:pPr>
        <w:pStyle w:val="Heading2"/>
      </w:pPr>
      <w:r>
        <w:t xml:space="preserve">Changes</w:t>
      </w:r>
    </w:p>
    <w:bookmarkStart w:id="23" w:name="srcversion.py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src/version.py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VERSION</w:t>
      </w:r>
      <w:r>
        <w:t xml:space="preserve"> </w:t>
      </w:r>
      <w:r>
        <w:t xml:space="preserve">bumped to</w:t>
      </w:r>
      <w:r>
        <w:t xml:space="preserve"> </w:t>
      </w:r>
      <w:r>
        <w:rPr>
          <w:rStyle w:val="VerbatimChar"/>
        </w:rPr>
        <w:t xml:space="preserve">v17.57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"pdh_pdl_liquidity"</w:t>
      </w:r>
      <w:r>
        <w:t xml:space="preserve"> </w:t>
      </w:r>
      <w:r>
        <w:t xml:space="preserve">to the feature list (all prior features retained).</w:t>
      </w:r>
    </w:p>
    <w:p>
      <w:pPr>
        <w:numPr>
          <w:ilvl w:val="0"/>
          <w:numId w:val="1001"/>
        </w:numPr>
        <w:pStyle w:val="Compact"/>
      </w:pPr>
      <w:r>
        <w:t xml:space="preserve">No new helper constants needed — PDH/PDL use generic safe parsers.</w:t>
      </w:r>
    </w:p>
    <w:bookmarkEnd w:id="23"/>
    <w:bookmarkStart w:id="24" w:name="srcoie_processor.py-decoder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src/oie_processor.py</w:t>
      </w:r>
      <w:r>
        <w:t xml:space="preserve"> </w:t>
      </w:r>
      <w:r>
        <w:t xml:space="preserve">(decoder)</w:t>
      </w:r>
    </w:p>
    <w:p>
      <w:pPr>
        <w:numPr>
          <w:ilvl w:val="0"/>
          <w:numId w:val="1002"/>
        </w:numPr>
        <w:pStyle w:val="Compact"/>
      </w:pPr>
      <w:r>
        <w:t xml:space="preserve">New helper</w:t>
      </w:r>
      <w:r>
        <w:t xml:space="preserve"> </w:t>
      </w:r>
      <w:r>
        <w:rPr>
          <w:rStyle w:val="VerbatimChar"/>
        </w:rPr>
        <w:t xml:space="preserve">_apply_pdh_pdl_fields(payload, record)</w:t>
      </w:r>
      <w:r>
        <w:t xml:space="preserve"> </w:t>
      </w:r>
      <w:r>
        <w:t xml:space="preserve">parses the six fields</w:t>
      </w:r>
      <w:r>
        <w:t xml:space="preserve"> </w:t>
      </w:r>
      <w:r>
        <w:t xml:space="preserve">into the record (</w:t>
      </w:r>
      <w:r>
        <w:rPr>
          <w:rStyle w:val="VerbatimChar"/>
        </w:rPr>
        <w:t xml:space="preserve">pdh</w:t>
      </w:r>
      <w:r>
        <w:t xml:space="preserve">/</w:t>
      </w:r>
      <w:r>
        <w:rPr>
          <w:rStyle w:val="VerbatimChar"/>
        </w:rPr>
        <w:t xml:space="preserve">pdl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_to_float(..., 0.0)</w:t>
      </w:r>
      <w:r>
        <w:t xml:space="preserve">, the four flags via</w:t>
      </w:r>
      <w:r>
        <w:t xml:space="preserve"> </w:t>
      </w:r>
      <w:r>
        <w:rPr>
          <w:rStyle w:val="VerbatimChar"/>
        </w:rPr>
        <w:t xml:space="preserve">bool(_to_int(..., 0))</w:t>
      </w:r>
      <w:r>
        <w:t xml:space="preserve">). Calling it on an older payload simply applies the</w:t>
      </w:r>
      <w:r>
        <w:t xml:space="preserve"> </w:t>
      </w:r>
      <w:r>
        <w:t xml:space="preserve">defaults — this is how backward compatibility is guaranteed.</w:t>
      </w:r>
    </w:p>
    <w:p>
      <w:pPr>
        <w:numPr>
          <w:ilvl w:val="0"/>
          <w:numId w:val="1002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decode_v17_57_payload(payload)</w:t>
      </w:r>
      <w:r>
        <w:t xml:space="preserve"> </w:t>
      </w:r>
      <w:r>
        <w:t xml:space="preserve">— runs</w:t>
      </w:r>
      <w:r>
        <w:t xml:space="preserve"> </w:t>
      </w:r>
      <w:r>
        <w:rPr>
          <w:rStyle w:val="VerbatimChar"/>
        </w:rPr>
        <w:t xml:space="preserve">decode_v17_56_9_payload</w:t>
      </w:r>
      <w:r>
        <w:t xml:space="preserve"> </w:t>
      </w:r>
      <w:r>
        <w:t xml:space="preserve">then</w:t>
      </w:r>
      <w:r>
        <w:t xml:space="preserve"> </w:t>
      </w:r>
      <w:r>
        <w:t xml:space="preserve">applies the PDH/PDL fields.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_apply_pdh_pdl_fields</w:t>
      </w:r>
      <w:r>
        <w:t xml:space="preserve"> </w:t>
      </w:r>
      <w:r>
        <w:t xml:space="preserve">is also invoked by every other decoder</w:t>
      </w:r>
      <w:r>
        <w:t xml:space="preserve"> </w:t>
      </w:r>
      <w:r>
        <w:t xml:space="preserve">(</w:t>
      </w:r>
      <w:r>
        <w:rPr>
          <w:rStyle w:val="VerbatimChar"/>
        </w:rPr>
        <w:t xml:space="preserve">decode_v17_56_9/8/7_payload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decode_legacy_payload</w:t>
      </w:r>
      <w:r>
        <w:t xml:space="preserve">) so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records</w:t>
      </w:r>
      <w:r>
        <w:t xml:space="preserve"> </w:t>
      </w:r>
      <w:r>
        <w:t xml:space="preserve">carry the six fields regardless of payload version.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decode_payload</w:t>
      </w:r>
      <w:r>
        <w:t xml:space="preserve"> </w:t>
      </w:r>
      <w:r>
        <w:t xml:space="preserve">dispatcher gains a</w:t>
      </w:r>
      <w:r>
        <w:t xml:space="preserve"> </w:t>
      </w:r>
      <w:r>
        <w:rPr>
          <w:rStyle w:val="VerbatimChar"/>
        </w:rPr>
        <w:t xml:space="preserve">v17.57</w:t>
      </w:r>
      <w:r>
        <w:t xml:space="preserve"> </w:t>
      </w:r>
      <w:r>
        <w:t xml:space="preserve">branch (first match).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normalize_oie_payload</w:t>
      </w:r>
      <w:r>
        <w:t xml:space="preserve"> </w:t>
      </w:r>
      <w:r>
        <w:t xml:space="preserve">(the live webhook path) parses the six fields into</w:t>
      </w:r>
      <w:r>
        <w:t xml:space="preserve"> </w:t>
      </w:r>
      <w:r>
        <w:t xml:space="preserve">its result dict, and</w:t>
      </w:r>
      <w:r>
        <w:t xml:space="preserve"> </w:t>
      </w:r>
      <w:r>
        <w:rPr>
          <w:rStyle w:val="VerbatimChar"/>
        </w:rPr>
        <w:t xml:space="preserve">_is_v17_56_7_payload</w:t>
      </w:r>
      <w:r>
        <w:t xml:space="preserve"> </w:t>
      </w:r>
      <w:r>
        <w:t xml:space="preserve">now recognises</w:t>
      </w:r>
      <w:r>
        <w:t xml:space="preserve"> </w:t>
      </w:r>
      <w:r>
        <w:rPr>
          <w:rStyle w:val="VerbatimChar"/>
        </w:rPr>
        <w:t xml:space="preserve">v17.57</w:t>
      </w:r>
      <w:r>
        <w:t xml:space="preserve">.</w:t>
      </w:r>
    </w:p>
    <w:bookmarkEnd w:id="24"/>
    <w:bookmarkStart w:id="25" w:name="srcwebhook_serverroutes.py-api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src/webhook_server/routes.py</w:t>
      </w:r>
      <w:r>
        <w:t xml:space="preserve"> </w:t>
      </w:r>
      <w:r>
        <w:t xml:space="preserve">(API)</w:t>
      </w:r>
    </w:p>
    <w:p>
      <w:pPr>
        <w:numPr>
          <w:ilvl w:val="0"/>
          <w:numId w:val="1003"/>
        </w:numPr>
        <w:pStyle w:val="Compact"/>
      </w:pPr>
      <w:r>
        <w:t xml:space="preserve">Module-level in-memory cache</w:t>
      </w:r>
      <w:r>
        <w:t xml:space="preserve"> </w:t>
      </w:r>
      <w:r>
        <w:rPr>
          <w:rStyle w:val="VerbatimChar"/>
        </w:rPr>
        <w:t xml:space="preserve">_LATEST_SIGNAL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_update_latest_signal()</w:t>
      </w:r>
      <w:r>
        <w:t xml:space="preserve"> </w:t>
      </w:r>
      <w:r>
        <w:t xml:space="preserve">helper storing a curated snapshot (incl. PDH/PDL, excl. raw payload).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/api/v1/signal</w:t>
      </w:r>
      <w:r>
        <w:t xml:space="preserve"> </w:t>
      </w:r>
      <w:r>
        <w:t xml:space="preserve">updates the cache after</w:t>
      </w:r>
      <w:r>
        <w:t xml:space="preserve"> </w:t>
      </w:r>
      <w:r>
        <w:rPr>
          <w:rStyle w:val="VerbatimChar"/>
        </w:rPr>
        <w:t xml:space="preserve">insert_opportunity</w:t>
      </w:r>
      <w:r>
        <w:t xml:space="preserve"> </w:t>
      </w:r>
      <w:r>
        <w:t xml:space="preserve">and now</w:t>
      </w:r>
      <w:r>
        <w:t xml:space="preserve"> </w:t>
      </w:r>
      <w:r>
        <w:t xml:space="preserve">echoes the six PDH/PDL fields in its JSON response.</w:t>
      </w:r>
    </w:p>
    <w:p>
      <w:pPr>
        <w:numPr>
          <w:ilvl w:val="0"/>
          <w:numId w:val="1003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GET /api/v1/latest</w:t>
      </w:r>
      <w:r>
        <w:t xml:space="preserve"> </w:t>
      </w:r>
      <w:r>
        <w:t xml:space="preserve">(auth-protected) returns</w:t>
      </w:r>
      <w:r>
        <w:t xml:space="preserve"> </w:t>
      </w:r>
      <w:r>
        <w:rPr>
          <w:rStyle w:val="VerbatimChar"/>
        </w:rPr>
        <w:t xml:space="preserve">{"signal": &lt;snapshot|null&gt;, "version": "v17.57"}</w:t>
      </w:r>
      <w:r>
        <w:t xml:space="preserve"> </w:t>
      </w:r>
      <w:r>
        <w:t xml:space="preserve">— the canonical way to</w:t>
      </w:r>
      <w:r>
        <w:t xml:space="preserve"> </w:t>
      </w:r>
      <w:r>
        <w:t xml:space="preserve">read the ephemeral PDH/PDL levels.</w:t>
      </w:r>
    </w:p>
    <w:bookmarkEnd w:id="25"/>
    <w:bookmarkStart w:id="26" w:name="app.py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numPr>
          <w:ilvl w:val="0"/>
          <w:numId w:val="1004"/>
        </w:numPr>
        <w:pStyle w:val="Compact"/>
      </w:pPr>
      <w:r>
        <w:t xml:space="preserve">Startup banner now lists</w:t>
      </w:r>
      <w:r>
        <w:t xml:space="preserve"> </w:t>
      </w:r>
      <w:r>
        <w:t xml:space="preserve">“</w:t>
      </w:r>
      <w:r>
        <w:t xml:space="preserve">PDH/PDL Liquidity</w:t>
      </w:r>
      <w:r>
        <w:t xml:space="preserve">”</w:t>
      </w:r>
      <w:r>
        <w:t xml:space="preserve">.</w:t>
      </w:r>
    </w:p>
    <w:bookmarkEnd w:id="26"/>
    <w:bookmarkEnd w:id="27"/>
    <w:bookmarkStart w:id="28" w:name="in-memory-only-rationale-no-db-migration"/>
    <w:p>
      <w:pPr>
        <w:pStyle w:val="Heading2"/>
      </w:pPr>
      <w:r>
        <w:t xml:space="preserve">In-Memory-Only Rationale (No DB Migration)</w:t>
      </w:r>
    </w:p>
    <w:p>
      <w:pPr>
        <w:pStyle w:val="FirstParagraph"/>
      </w:pPr>
      <w:r>
        <w:t xml:space="preserve">PDH/PDL are</w:t>
      </w:r>
      <w:r>
        <w:t xml:space="preserve"> </w:t>
      </w:r>
      <w:r>
        <w:rPr>
          <w:bCs/>
          <w:b/>
        </w:rPr>
        <w:t xml:space="preserve">daily reference levels</w:t>
      </w:r>
      <w:r>
        <w:t xml:space="preserve"> </w:t>
      </w:r>
      <w:r>
        <w:t xml:space="preserve">that change every session and are only</w:t>
      </w:r>
      <w:r>
        <w:t xml:space="preserve"> </w:t>
      </w:r>
      <w:r>
        <w:t xml:space="preserve">meaningful for the current/most-recent signal. Persisting them per-row would</w:t>
      </w:r>
      <w:r>
        <w:t xml:space="preserve"> </w:t>
      </w:r>
      <w:r>
        <w:t xml:space="preserve">add columns that are stale the moment the day rolls over. Instead: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insert_signal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insert_opportunity</w:t>
      </w:r>
      <w:r>
        <w:t xml:space="preserve"> </w:t>
      </w:r>
      <w:r>
        <w:t xml:space="preserve">write only their fixed column lists, so</w:t>
      </w:r>
      <w:r>
        <w:t xml:space="preserve"> </w:t>
      </w:r>
      <w:r>
        <w:t xml:space="preserve">the six extra keys in the record dict are silently ignored at the DB layer —</w:t>
      </w:r>
      <w:r>
        <w:t xml:space="preserve"> </w:t>
      </w:r>
      <w:r>
        <w:t xml:space="preserve">they flow purely in memory.</w:t>
      </w:r>
    </w:p>
    <w:p>
      <w:pPr>
        <w:numPr>
          <w:ilvl w:val="0"/>
          <w:numId w:val="1005"/>
        </w:numPr>
        <w:pStyle w:val="Compact"/>
      </w:pPr>
      <w:r>
        <w:t xml:space="preserve">The most-recent snapshot lives in</w:t>
      </w:r>
      <w:r>
        <w:t xml:space="preserve"> </w:t>
      </w:r>
      <w:r>
        <w:rPr>
          <w:rStyle w:val="VerbatimChar"/>
        </w:rPr>
        <w:t xml:space="preserve">_LATEST_SIGNAL</w:t>
      </w:r>
      <w:r>
        <w:t xml:space="preserve"> </w:t>
      </w:r>
      <w:r>
        <w:t xml:space="preserve">and is exposed via</w:t>
      </w:r>
      <w:r>
        <w:t xml:space="preserve"> </w:t>
      </w:r>
      <w:r>
        <w:rPr>
          <w:rStyle w:val="VerbatimChar"/>
        </w:rPr>
        <w:t xml:space="preserve">GET /latest</w:t>
      </w:r>
      <w:r>
        <w:t xml:space="preserve">. It resets on process restart (acceptable — PDH/PDL are</w:t>
      </w:r>
      <w:r>
        <w:t xml:space="preserve"> </w:t>
      </w:r>
      <w:r>
        <w:t xml:space="preserve">re-sent with every signal).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schema.sql</w:t>
      </w:r>
      <w:r>
        <w:rPr>
          <w:bCs/>
          <w:b/>
        </w:rPr>
        <w:t xml:space="preserve">, migration, or database module was touched.</w:t>
      </w:r>
    </w:p>
    <w:bookmarkEnd w:id="28"/>
    <w:bookmarkStart w:id="29" w:name="backward-compatibility"/>
    <w:p>
      <w:pPr>
        <w:pStyle w:val="Heading2"/>
      </w:pPr>
      <w:r>
        <w:t xml:space="preserve">Backward Compatibility</w:t>
      </w:r>
    </w:p>
    <w:p>
      <w:pPr>
        <w:numPr>
          <w:ilvl w:val="0"/>
          <w:numId w:val="1006"/>
        </w:numPr>
        <w:pStyle w:val="Compact"/>
      </w:pPr>
      <w:r>
        <w:t xml:space="preserve">v17.56.9 / v17.56.8 / v17.56.7 / legacy payloads decode unchanged; the six</w:t>
      </w:r>
      <w:r>
        <w:t xml:space="preserve"> </w:t>
      </w:r>
      <w:r>
        <w:t xml:space="preserve">PDH/PDL fields default to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All previously-supported fields (Guardian, HUD-sync AMD, daily counters,</w:t>
      </w:r>
      <w:r>
        <w:t xml:space="preserve"> </w:t>
      </w:r>
      <w:r>
        <w:t xml:space="preserve">dual-mode) are still parsed exactly as before.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/signals</w:t>
      </w:r>
      <w:r>
        <w:t xml:space="preserve"> </w:t>
      </w:r>
      <w:r>
        <w:t xml:space="preserve">(DB-backed) is unaffected and contains no PDH/PDL columns.</w:t>
      </w:r>
    </w:p>
    <w:bookmarkEnd w:id="29"/>
    <w:bookmarkStart w:id="30" w:name="api-changes-summary"/>
    <w:p>
      <w:pPr>
        <w:pStyle w:val="Heading2"/>
      </w:pPr>
      <w:r>
        <w:t xml:space="preserve">API Changes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90"/>
        <w:gridCol w:w="6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  <w:r>
              <w:t xml:space="preserve"> </w:t>
            </w:r>
            <w:r>
              <w:rPr>
                <w:rStyle w:val="VerbatimChar"/>
              </w:rPr>
              <w:t xml:space="preserve">v17.57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pdh_pdl_liquidity</w:t>
            </w:r>
            <w:r>
              <w:t xml:space="preserve"> </w:t>
            </w:r>
            <w:r>
              <w:t xml:space="preserve">feature (automatic).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now echoes</w:t>
            </w:r>
            <w:r>
              <w:t xml:space="preserve"> </w:t>
            </w:r>
            <w:r>
              <w:rPr>
                <w:rStyle w:val="VerbatimChar"/>
              </w:rPr>
              <w:t xml:space="preserve">pdh/pdl/near_pdh/near_pdl/pdh_swept/pdl_swept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/latest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the in-memory snapshot of the most recent signal + PDH/PDL.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Unchanged; PDH/PDL not present (in-memory only).</w:t>
            </w:r>
          </w:p>
        </w:tc>
      </w:tr>
    </w:tbl>
    <w:bookmarkEnd w:id="30"/>
    <w:bookmarkStart w:id="31" w:name="files-modified"/>
    <w:p>
      <w:pPr>
        <w:pStyle w:val="Heading2"/>
      </w:pPr>
      <w:r>
        <w:t xml:space="preserve">Files Modified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86"/>
        <w:gridCol w:w="47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src/version.py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→ v17.57; add</w:t>
            </w:r>
            <w:r>
              <w:t xml:space="preserve"> </w:t>
            </w:r>
            <w:r>
              <w:rPr>
                <w:rStyle w:val="VerbatimChar"/>
              </w:rPr>
              <w:t xml:space="preserve">pdh_pdl_liquidity</w:t>
            </w:r>
            <w:r>
              <w:t xml:space="preserve"> </w:t>
            </w:r>
            <w:r>
              <w:t xml:space="preserve">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src/oie_processor.py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PDH/PDL parsing, helper,</w:t>
            </w:r>
            <w:r>
              <w:t xml:space="preserve"> </w:t>
            </w:r>
            <w:r>
              <w:rPr>
                <w:rStyle w:val="VerbatimChar"/>
              </w:rPr>
              <w:t xml:space="preserve">decode_v17_57_payload</w:t>
            </w:r>
            <w:r>
              <w:t xml:space="preserve">, dispatcher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src/webhook_server/routes.py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cache,</w:t>
            </w:r>
            <w:r>
              <w:t xml:space="preserve"> </w:t>
            </w:r>
            <w:r>
              <w:rPr>
                <w:rStyle w:val="VerbatimChar"/>
              </w:rPr>
              <w:t xml:space="preserve">/latest</w:t>
            </w:r>
            <w:r>
              <w:t xml:space="preserve">, POST response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banner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test_v17_57.py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97-check test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test_v17_56_9.py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Relax 3 version-string asserts to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  <w:r>
              <w:t xml:space="preserve"> </w:t>
            </w:r>
            <w:r>
              <w:t xml:space="preserve">(forward-compat)</w:t>
            </w:r>
          </w:p>
        </w:tc>
      </w:tr>
    </w:tbl>
    <w:bookmarkEnd w:id="31"/>
    <w:bookmarkStart w:id="32" w:name="test-results"/>
    <w:p>
      <w:pPr>
        <w:pStyle w:val="Heading2"/>
      </w:pPr>
      <w:r>
        <w:t xml:space="preserve">Test Results</w:t>
      </w:r>
    </w:p>
    <w:p>
      <w:pPr>
        <w:pStyle w:val="SourceCode"/>
      </w:pPr>
      <w:r>
        <w:rPr>
          <w:rStyle w:val="VerbatimChar"/>
        </w:rPr>
        <w:t xml:space="preserve">test_v17_57.py ............... 97 passed, 0 failed</w:t>
      </w:r>
      <w:r>
        <w:br/>
      </w:r>
      <w:r>
        <w:rPr>
          <w:rStyle w:val="VerbatimChar"/>
        </w:rPr>
        <w:t xml:space="preserve">test_v17_56_9.py .............. 66 passed, 0 failed</w:t>
      </w:r>
      <w:r>
        <w:br/>
      </w:r>
      <w:r>
        <w:rPr>
          <w:rStyle w:val="VerbatimChar"/>
        </w:rPr>
        <w:t xml:space="preserve">test_v17_56_8.py .............. 53 passed, 0 failed</w:t>
      </w:r>
      <w:r>
        <w:br/>
      </w:r>
      <w:r>
        <w:rPr>
          <w:rStyle w:val="VerbatimChar"/>
        </w:rPr>
        <w:t xml:space="preserve">test_oie_integration.py ....... ALL INTEGRATION TESTS PASSED</w:t>
      </w:r>
    </w:p>
    <w:bookmarkEnd w:id="32"/>
    <w:bookmarkStart w:id="33" w:name="deployment-notes"/>
    <w:p>
      <w:pPr>
        <w:pStyle w:val="Heading2"/>
      </w:pPr>
      <w:r>
        <w:t xml:space="preserve">Deployment Notes</w:t>
      </w:r>
    </w:p>
    <w:p>
      <w:pPr>
        <w:pStyle w:val="FirstParagraph"/>
      </w:pPr>
      <w:r>
        <w:t xml:space="preserve">This branch (</w:t>
      </w:r>
      <w:r>
        <w:rPr>
          <w:rStyle w:val="VerbatimChar"/>
        </w:rPr>
        <w:t xml:space="preserve">feature/v17.57-pdh-pdl-levels</w:t>
      </w:r>
      <w:r>
        <w:t xml:space="preserve">) is</w:t>
      </w:r>
      <w:r>
        <w:t xml:space="preserve"> </w:t>
      </w:r>
      <w:r>
        <w:rPr>
          <w:bCs/>
          <w:b/>
        </w:rPr>
        <w:t xml:space="preserve">stacked</w:t>
      </w:r>
      <w:r>
        <w:t xml:space="preserve"> </w:t>
      </w:r>
      <w:r>
        <w:t xml:space="preserve">on the v17.56.9</w:t>
      </w:r>
      <w:r>
        <w:t xml:space="preserve"> </w:t>
      </w:r>
      <w:r>
        <w:t xml:space="preserve">branch. Railway auto-deploys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so the stacked PRs must be merged in</w:t>
      </w:r>
      <w:r>
        <w:t xml:space="preserve"> </w:t>
      </w:r>
      <w:r>
        <w:t xml:space="preserve">order:</w:t>
      </w:r>
    </w:p>
    <w:p>
      <w:pPr>
        <w:pStyle w:val="SourceCode"/>
      </w:pPr>
      <w:r>
        <w:rPr>
          <w:rStyle w:val="VerbatimChar"/>
        </w:rPr>
        <w:t xml:space="preserve">PR #12 (v17.56.7, base main)</w:t>
      </w:r>
      <w:r>
        <w:br/>
      </w:r>
      <w:r>
        <w:rPr>
          <w:rStyle w:val="VerbatimChar"/>
        </w:rPr>
        <w:t xml:space="preserve">  └─ PR #14 (v17.56.8)</w:t>
      </w:r>
      <w:r>
        <w:br/>
      </w:r>
      <w:r>
        <w:rPr>
          <w:rStyle w:val="VerbatimChar"/>
        </w:rPr>
        <w:t xml:space="preserve">       └─ PR #16 (v17.56.9)</w:t>
      </w:r>
      <w:r>
        <w:br/>
      </w:r>
      <w:r>
        <w:rPr>
          <w:rStyle w:val="VerbatimChar"/>
        </w:rPr>
        <w:t xml:space="preserve">            └─ PR (v17.57, this branch)   ← merge last</w:t>
      </w:r>
    </w:p>
    <w:p>
      <w:pPr>
        <w:pStyle w:val="FirstParagraph"/>
      </w:pPr>
      <w:r>
        <w:t xml:space="preserve">No database migration runs on deploy for this release — PDH/PDL are in-memory</w:t>
      </w:r>
      <w:r>
        <w:t xml:space="preserve"> </w:t>
      </w:r>
      <w:r>
        <w:t xml:space="preserve">only.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2026-06-05T14:07:34Z</dcterms:created>
  <dcterms:modified xsi:type="dcterms:W3CDTF">2026-06-05T14:07:34Z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