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50736b5e9a8291a1bf0c861fd0ae425550c4232"/>
    <w:p>
      <w:pPr>
        <w:pStyle w:val="Heading1"/>
      </w:pPr>
      <w:r>
        <w:t xml:space="preserve">STANDING ORDER: Pine Script ↔ Backend Version Sync Protocol</w:t>
      </w:r>
    </w:p>
    <w:p>
      <w:pPr>
        <w:pStyle w:val="BlockText"/>
      </w:pPr>
      <w:r>
        <w:t xml:space="preserve">Effective immediately.</w:t>
      </w:r>
      <w:r>
        <w:t xml:space="preserve"> </w:t>
      </w:r>
      <w:r>
        <w:rPr>
          <w:bCs/>
          <w:b/>
        </w:rPr>
        <w:t xml:space="preserve">Mandatory</w:t>
      </w:r>
      <w:r>
        <w:t xml:space="preserve"> </w:t>
      </w:r>
      <w:r>
        <w:t xml:space="preserve">on every Pine Script version increment.</w:t>
      </w:r>
      <w:r>
        <w:t xml:space="preserve"> </w:t>
      </w:r>
      <w:r>
        <w:t xml:space="preserve">Reason: On</w:t>
      </w:r>
      <w:r>
        <w:t xml:space="preserve"> </w:t>
      </w:r>
      <w:r>
        <w:rPr>
          <w:rStyle w:val="VerbatimChar"/>
        </w:rPr>
        <w:t xml:space="preserve">2026-05-17</w:t>
      </w:r>
      <w:r>
        <w:t xml:space="preserve"> </w:t>
      </w:r>
      <w:r>
        <w:t xml:space="preserve">the production Railway dashboard was caught serving</w:t>
      </w:r>
      <w:r>
        <w:t xml:space="preserve"> </w:t>
      </w:r>
      <w:r>
        <w:rPr>
          <w:bCs/>
          <w:b/>
        </w:rPr>
        <w:t xml:space="preserve">v17.15</w:t>
      </w:r>
      <w:r>
        <w:t xml:space="preserve"> </w:t>
      </w:r>
      <w:r>
        <w:t xml:space="preserve">while the Pine Script was at</w:t>
      </w:r>
      <w:r>
        <w:t xml:space="preserve"> </w:t>
      </w:r>
      <w:r>
        <w:rPr>
          <w:bCs/>
          <w:b/>
        </w:rPr>
        <w:t xml:space="preserve">v17.25</w:t>
      </w:r>
      <w:r>
        <w:t xml:space="preserve">, and the on-page alert templates contained wrong</w:t>
      </w:r>
      <w:r>
        <w:t xml:space="preserve"> </w:t>
      </w:r>
      <w:r>
        <w:rPr>
          <w:rStyle w:val="VerbatimChar"/>
        </w:rPr>
        <w:t xml:space="preserve">{{plot_X}}</w:t>
      </w:r>
      <w:r>
        <w:t xml:space="preserve"> </w:t>
      </w:r>
      <w:r>
        <w:t xml:space="preserve">mappings (</w:t>
      </w:r>
      <w:r>
        <w:rPr>
          <w:rStyle w:val="VerbatimChar"/>
        </w:rPr>
        <w:t xml:space="preserve">h4_bias=plot_3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plot_10</w:t>
      </w:r>
      <w:r>
        <w:t xml:space="preserve">, etc.) which would have produced wrong opportunity records for every alert pasted from the dashboard.</w:t>
      </w:r>
    </w:p>
    <w:p>
      <w:r>
        <w:pict>
          <v:rect style="width:0;height:1.5pt" o:hralign="center" o:hrstd="t" o:hr="t"/>
        </w:pict>
      </w:r>
    </w:p>
    <w:bookmarkStart w:id="20" w:name="the-rule"/>
    <w:p>
      <w:pPr>
        <w:pStyle w:val="Heading2"/>
      </w:pPr>
      <w:r>
        <w:t xml:space="preserve">The Rule</w:t>
      </w:r>
    </w:p>
    <w:p>
      <w:pPr>
        <w:pStyle w:val="FirstParagraph"/>
      </w:pPr>
      <w:r>
        <w:rPr>
          <w:bCs/>
          <w:b/>
        </w:rPr>
        <w:t xml:space="preserve">You may not ship a Pine Script version bump as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complete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unless the backend, templates, frontend, schema, and alert template documentation are updated in the same PR (or an immediately-following sibling PR merged together).</w:t>
      </w:r>
    </w:p>
    <w:p>
      <w:pPr>
        <w:pStyle w:val="BodyText"/>
      </w:pPr>
      <w:r>
        <w:t xml:space="preserve">A Pine Script bump on its own is a regression. The dashboard becomes a lie. Alert templates drift silently.</w:t>
      </w:r>
    </w:p>
    <w:p>
      <w:r>
        <w:pict>
          <v:rect style="width:0;height:1.5pt" o:hralign="center" o:hrstd="t" o:hr="t"/>
        </w:pict>
      </w:r>
    </w:p>
    <w:bookmarkEnd w:id="20"/>
    <w:bookmarkStart w:id="30" w:name="X9f5797bde81a902c6b3aecfb5674e72726e9051"/>
    <w:p>
      <w:pPr>
        <w:pStyle w:val="Heading2"/>
      </w:pPr>
      <w:r>
        <w:t xml:space="preserve">Mandatory Checklist on Every</w:t>
      </w:r>
      <w:r>
        <w:t xml:space="preserve"> </w:t>
      </w:r>
      <w:r>
        <w:rPr>
          <w:rStyle w:val="VerbatimChar"/>
        </w:rPr>
        <w:t xml:space="preserve">vX.Y → vX.Z</w:t>
      </w:r>
      <w:r>
        <w:t xml:space="preserve"> </w:t>
      </w:r>
      <w:r>
        <w:t xml:space="preserve">Increment</w:t>
      </w:r>
    </w:p>
    <w:p>
      <w:pPr>
        <w:pStyle w:val="FirstParagraph"/>
      </w:pPr>
      <w:r>
        <w:t xml:space="preserve">Run this checklist</w:t>
      </w:r>
      <w:r>
        <w:t xml:space="preserve"> </w:t>
      </w:r>
      <w:r>
        <w:rPr>
          <w:bCs/>
          <w:b/>
        </w:rPr>
        <w:t xml:space="preserve">every single time</w:t>
      </w:r>
      <w:r>
        <w:t xml:space="preserve"> </w:t>
      </w:r>
      <w:r>
        <w:t xml:space="preserve">the Pine Script’s</w:t>
      </w:r>
      <w:r>
        <w:t xml:space="preserve"> </w:t>
      </w:r>
      <w:r>
        <w:rPr>
          <w:rStyle w:val="VerbatimChar"/>
        </w:rPr>
        <w:t xml:space="preserve">indicator(...)</w:t>
      </w:r>
      <w:r>
        <w:t xml:space="preserve"> </w:t>
      </w:r>
      <w:r>
        <w:t xml:space="preserve">title changes. No exceptions.</w:t>
      </w:r>
    </w:p>
    <w:bookmarkStart w:id="21" w:name="backup"/>
    <w:p>
      <w:pPr>
        <w:pStyle w:val="Heading3"/>
      </w:pPr>
      <w:r>
        <w:t xml:space="preserve">1. Backup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cp smc_premium_discount_indicator_v&lt;OLD&gt;.pine smc_premium_discount_indicator_v&lt;OLD&gt;_backup.pine</w:t>
      </w:r>
    </w:p>
    <w:p>
      <w:pPr>
        <w:numPr>
          <w:ilvl w:val="0"/>
          <w:numId w:val="1001"/>
        </w:numPr>
        <w:pStyle w:val="Compact"/>
      </w:pPr>
      <w:r>
        <w:t xml:space="preserve">☐ Snapshot the backend:</w:t>
      </w:r>
      <w:r>
        <w:t xml:space="preserve"> </w:t>
      </w:r>
      <w:r>
        <w:rPr>
          <w:rStyle w:val="VerbatimChar"/>
        </w:rPr>
        <w:t xml:space="preserve">cp -r app.py templates src schemas tradex-frontend/app backups/v&lt;OLD&gt;_backend_backup/</w:t>
      </w:r>
    </w:p>
    <w:bookmarkEnd w:id="21"/>
    <w:bookmarkStart w:id="22" w:name="pine-script"/>
    <w:p>
      <w:pPr>
        <w:pStyle w:val="Heading3"/>
      </w:pPr>
      <w:r>
        <w:t xml:space="preserve">2. Pine Script</w:t>
      </w:r>
    </w:p>
    <w:p>
      <w:pPr>
        <w:numPr>
          <w:ilvl w:val="0"/>
          <w:numId w:val="1002"/>
        </w:numPr>
        <w:pStyle w:val="Compact"/>
      </w:pPr>
      <w:r>
        <w:t xml:space="preserve">☐ Update</w:t>
      </w:r>
      <w:r>
        <w:t xml:space="preserve"> </w:t>
      </w:r>
      <w:r>
        <w:rPr>
          <w:rStyle w:val="VerbatimChar"/>
        </w:rPr>
        <w:t xml:space="preserve">indicator(...)</w:t>
      </w:r>
      <w:r>
        <w:t xml:space="preserve"> </w:t>
      </w:r>
      <w:r>
        <w:t xml:space="preserve">title to new version.</w:t>
      </w:r>
    </w:p>
    <w:p>
      <w:pPr>
        <w:numPr>
          <w:ilvl w:val="0"/>
          <w:numId w:val="1002"/>
        </w:numPr>
        <w:pStyle w:val="Compact"/>
      </w:pPr>
      <w:r>
        <w:t xml:space="preserve">☐ Update changelog header.</w:t>
      </w:r>
    </w:p>
    <w:p>
      <w:pPr>
        <w:numPr>
          <w:ilvl w:val="0"/>
          <w:numId w:val="1002"/>
        </w:numPr>
        <w:pStyle w:val="Compact"/>
      </w:pPr>
      <w:r>
        <w:t xml:space="preserve">☐ Update HUD header cell text.</w:t>
      </w:r>
    </w:p>
    <w:p>
      <w:pPr>
        <w:numPr>
          <w:ilvl w:val="0"/>
          <w:numId w:val="1002"/>
        </w:numPr>
        <w:pStyle w:val="Compact"/>
      </w:pPr>
      <w:r>
        <w:t xml:space="preserve">☐ Update</w:t>
      </w:r>
      <w:r>
        <w:t xml:space="preserve"> </w:t>
      </w:r>
      <w:r>
        <w:rPr>
          <w:bCs/>
          <w:b/>
        </w:rPr>
        <w:t xml:space="preserve">all four</w:t>
      </w:r>
      <w:r>
        <w:t xml:space="preserve"> </w:t>
      </w:r>
      <w:r>
        <w:rPr>
          <w:rStyle w:val="VerbatimChar"/>
        </w:rPr>
        <w:t xml:space="preserve">alertcondition()</w:t>
      </w:r>
      <w:r>
        <w:t xml:space="preserve"> </w:t>
      </w:r>
      <w:r>
        <w:t xml:space="preserve">JSON payloads:</w:t>
      </w:r>
      <w:r>
        <w:t xml:space="preserve"> </w:t>
      </w:r>
      <w:r>
        <w:rPr>
          <w:rStyle w:val="VerbatimChar"/>
        </w:rPr>
        <w:t xml:space="preserve">sniper_long</w:t>
      </w:r>
      <w:r>
        <w:t xml:space="preserve">,</w:t>
      </w:r>
      <w:r>
        <w:t xml:space="preserve"> </w:t>
      </w:r>
      <w:r>
        <w:rPr>
          <w:rStyle w:val="VerbatimChar"/>
        </w:rPr>
        <w:t xml:space="preserve">sniper_short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retrace_long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retrace_short</w:t>
      </w:r>
      <w:r>
        <w:t xml:space="preserve"> </w:t>
      </w:r>
      <w:r>
        <w:t xml:space="preserve">— both the</w:t>
      </w:r>
      <w:r>
        <w:t xml:space="preserve"> </w:t>
      </w:r>
      <w:r>
        <w:rPr>
          <w:rStyle w:val="VerbatimChar"/>
        </w:rPr>
        <w:t xml:space="preserve">"version":"..."</w:t>
      </w:r>
      <w:r>
        <w:t xml:space="preserve"> </w:t>
      </w:r>
      <w:r>
        <w:t xml:space="preserve">field and any inline comments.</w:t>
      </w:r>
    </w:p>
    <w:p>
      <w:pPr>
        <w:numPr>
          <w:ilvl w:val="0"/>
          <w:numId w:val="1002"/>
        </w:numPr>
        <w:pStyle w:val="Compact"/>
      </w:pPr>
      <w:r>
        <w:t xml:space="preserve">☐ Confirm plot budget ≤ 64 (</w:t>
      </w:r>
      <w:r>
        <w:rPr>
          <w:rStyle w:val="VerbatimChar"/>
        </w:rPr>
        <w:t xml:space="preserve">grep -c "^plot\|plotshape\|alertcondition\|bgcolor"</w:t>
      </w:r>
      <w:r>
        <w:t xml:space="preserve">).</w:t>
      </w:r>
    </w:p>
    <w:bookmarkEnd w:id="22"/>
    <w:bookmarkStart w:id="23" w:name="backend-version-strings"/>
    <w:p>
      <w:pPr>
        <w:pStyle w:val="Heading3"/>
      </w:pPr>
      <w:r>
        <w:t xml:space="preserve">3. Backend Version Strings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occurrence in: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(logger banner)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src/webhook_server/routes.py</w:t>
      </w:r>
      <w:r>
        <w:t xml:space="preserve"> </w:t>
      </w:r>
      <w:r>
        <w:t xml:space="preserve">(sample payloads + format-detection comments)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src/database.py</w:t>
      </w:r>
      <w:r>
        <w:t xml:space="preserve"> </w:t>
      </w:r>
      <w:r>
        <w:t xml:space="preserve">(migration log messages)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src/decoders.py</w:t>
      </w:r>
      <w:r>
        <w:t xml:space="preserve"> </w:t>
      </w:r>
      <w:r>
        <w:t xml:space="preserve">(module header)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src/oie_database.py</w:t>
      </w:r>
      <w:r>
        <w:t xml:space="preserve"> </w:t>
      </w:r>
      <w:r>
        <w:t xml:space="preserve">(default version on insert)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src/oie_processor.py</w:t>
      </w:r>
      <w:r>
        <w:t xml:space="preserve"> </w:t>
      </w:r>
      <w:r>
        <w:t xml:space="preserve">(header + the</w:t>
      </w:r>
      <w:r>
        <w:t xml:space="preserve"> </w:t>
      </w:r>
      <w:r>
        <w:rPr>
          <w:bCs/>
          <w:b/>
        </w:rPr>
        <w:t xml:space="preserve">current-version branch only</w:t>
      </w:r>
      <w:r>
        <w:t xml:space="preserve"> </w:t>
      </w:r>
      <w:r>
        <w:t xml:space="preserve">— keep legacy version branches intact for backward compatibility)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schemas/migrate_v17_*.sql</w:t>
      </w:r>
      <w:r>
        <w:t xml:space="preserve"> </w:t>
      </w:r>
      <w:r>
        <w:t xml:space="preserve">(header comment +</w:t>
      </w:r>
      <w:r>
        <w:t xml:space="preserve"> </w:t>
      </w:r>
      <w:r>
        <w:rPr>
          <w:rStyle w:val="VerbatimChar"/>
        </w:rPr>
        <w:t xml:space="preserve">DEFAULT 'vX.Z'</w:t>
      </w:r>
      <w:r>
        <w:t xml:space="preserve">)</w:t>
      </w:r>
    </w:p>
    <w:bookmarkEnd w:id="23"/>
    <w:bookmarkStart w:id="24" w:name="html-templates"/>
    <w:p>
      <w:pPr>
        <w:pStyle w:val="Heading3"/>
      </w:pPr>
      <w:r>
        <w:t xml:space="preserve">4. HTML Templates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templates/base.html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+ footer badge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templates/settings.html</w:t>
      </w:r>
      <w:r>
        <w:t xml:space="preserve"> </w:t>
      </w:r>
      <w:r>
        <w:t xml:space="preserve">— title, section headers, server-info badge, decode-reference label, API-endpoints heading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templates/dashboard.html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&lt;title&gt;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templates/trades.html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&lt;title&gt;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templates/opportunities.html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+ page badge</w:t>
      </w:r>
    </w:p>
    <w:bookmarkEnd w:id="24"/>
    <w:bookmarkStart w:id="25" w:name="next.js-frontend"/>
    <w:p>
      <w:pPr>
        <w:pStyle w:val="Heading3"/>
      </w:pPr>
      <w:r>
        <w:t xml:space="preserve">5. Next.js Frontend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tradex-frontend/app/layout.tsx</w:t>
      </w:r>
      <w:r>
        <w:t xml:space="preserve"> </w:t>
      </w:r>
      <w:r>
        <w:t xml:space="preserve">— title metadata, header &amp; footer badges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tradex-frontend/app/page.tsx</w:t>
      </w:r>
      <w:r>
        <w:t xml:space="preserve"> </w:t>
      </w:r>
      <w:r>
        <w:t xml:space="preserve">— hero subtitle, version badge, decode-reference header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tradex-frontend/app/opportunities/page.tsx</w:t>
      </w:r>
      <w:r>
        <w:t xml:space="preserve"> </w:t>
      </w:r>
      <w:r>
        <w:t xml:space="preserve">— subtitle + empty-state copy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tradex-frontend/app/settings/page.tsx</w:t>
      </w:r>
      <w:r>
        <w:t xml:space="preserve"> </w:t>
      </w:r>
      <w:r>
        <w:t xml:space="preserve">— section header + all alert JSON blocks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tradex-frontend/lib/api.ts</w:t>
      </w:r>
      <w:r>
        <w:t xml:space="preserve"> </w:t>
      </w:r>
      <w:r>
        <w:t xml:space="preserve">— module banner</w:t>
      </w:r>
    </w:p>
    <w:bookmarkEnd w:id="25"/>
    <w:bookmarkStart w:id="26" w:name="alert-template-audit-critical"/>
    <w:p>
      <w:pPr>
        <w:pStyle w:val="Heading3"/>
      </w:pPr>
      <w:r>
        <w:t xml:space="preserve">6. Alert Template Audit (CRITICAL)</w:t>
      </w:r>
    </w:p>
    <w:p>
      <w:pPr>
        <w:pStyle w:val="FirstParagraph"/>
      </w:pPr>
      <w:r>
        <w:t xml:space="preserve">Open the Pine Script and read lines containing</w:t>
      </w:r>
      <w:r>
        <w:t xml:space="preserve"> </w:t>
      </w:r>
      <w:r>
        <w:rPr>
          <w:rStyle w:val="VerbatimChar"/>
        </w:rPr>
        <w:t xml:space="preserve">alertcondition(...)</w:t>
      </w:r>
      <w:r>
        <w:t xml:space="preserve">. For each of the 4 alerts, write down the</w:t>
      </w:r>
      <w:r>
        <w:t xml:space="preserve"> </w:t>
      </w:r>
      <w:r>
        <w:rPr>
          <w:bCs/>
          <w:b/>
        </w:rPr>
        <w:t xml:space="preserve">exact</w:t>
      </w:r>
      <w:r>
        <w:t xml:space="preserve"> </w:t>
      </w:r>
      <w:r>
        <w:rPr>
          <w:rStyle w:val="VerbatimChar"/>
        </w:rPr>
        <w:t xml:space="preserve">{{plot_N}}</w:t>
      </w:r>
      <w:r>
        <w:t xml:space="preserve"> </w:t>
      </w:r>
      <w:r>
        <w:t xml:space="preserve">placement for every JSON field. Then open: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templates/settings.html</w:t>
      </w:r>
      <w:r>
        <w:t xml:space="preserve"> </w:t>
      </w:r>
      <w:r>
        <w:t xml:space="preserve">— the four</w:t>
      </w:r>
      <w:r>
        <w:t xml:space="preserve"> </w:t>
      </w:r>
      <w:r>
        <w:rPr>
          <w:rStyle w:val="VerbatimChar"/>
        </w:rPr>
        <w:t xml:space="preserve">&lt;pre&gt;</w:t>
      </w:r>
      <w:r>
        <w:t xml:space="preserve"> </w:t>
      </w:r>
      <w:r>
        <w:t xml:space="preserve">blocks under</w:t>
      </w:r>
      <w:r>
        <w:t xml:space="preserve"> </w:t>
      </w:r>
      <w:r>
        <w:t xml:space="preserve">“</w:t>
      </w:r>
      <w:r>
        <w:t xml:space="preserve">Alert Templates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tradex-frontend/app/settings/page.tsx</w:t>
      </w:r>
      <w:r>
        <w:t xml:space="preserve"> </w:t>
      </w:r>
      <w:r>
        <w:t xml:space="preserve">— the four</w:t>
      </w:r>
      <w:r>
        <w:t xml:space="preserve"> </w:t>
      </w:r>
      <w:r>
        <w:rPr>
          <w:rStyle w:val="VerbatimChar"/>
        </w:rPr>
        <w:t xml:space="preserve">&lt;pre&gt;</w:t>
      </w:r>
      <w:r>
        <w:t xml:space="preserve"> </w:t>
      </w:r>
      <w:r>
        <w:t xml:space="preserve">blocks under</w:t>
      </w:r>
      <w:r>
        <w:t xml:space="preserve"> </w:t>
      </w:r>
      <w:r>
        <w:t xml:space="preserve">“</w:t>
      </w:r>
      <w:r>
        <w:t xml:space="preserve">Alert Templates</w:t>
      </w:r>
      <w:r>
        <w:t xml:space="preserve">”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bCs/>
          <w:b/>
        </w:rPr>
        <w:t xml:space="preserve">each</w:t>
      </w:r>
      <w:r>
        <w:t xml:space="preserve"> </w:t>
      </w:r>
      <w:r>
        <w:t xml:space="preserve">of the 4 alerts (</w:t>
      </w:r>
      <w:r>
        <w:rPr>
          <w:rStyle w:val="VerbatimChar"/>
        </w:rPr>
        <w:t xml:space="preserve">sniper_long</w:t>
      </w:r>
      <w:r>
        <w:t xml:space="preserve">,</w:t>
      </w:r>
      <w:r>
        <w:t xml:space="preserve"> </w:t>
      </w:r>
      <w:r>
        <w:rPr>
          <w:rStyle w:val="VerbatimChar"/>
        </w:rPr>
        <w:t xml:space="preserve">sniper_short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retrace_long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retrace_short</w:t>
      </w:r>
      <w:r>
        <w:t xml:space="preserve">), confirm field-by-field that every</w:t>
      </w:r>
      <w:r>
        <w:t xml:space="preserve"> </w:t>
      </w:r>
      <w:r>
        <w:rPr>
          <w:rStyle w:val="VerbatimChar"/>
        </w:rPr>
        <w:t xml:space="preserve">{{plot_N}}</w:t>
      </w:r>
      <w:r>
        <w:t xml:space="preserve"> </w:t>
      </w:r>
      <w:r>
        <w:t xml:space="preserve">in the docs matches the Pine Script.</w:t>
      </w:r>
      <w:r>
        <w:t xml:space="preserve"> </w:t>
      </w:r>
      <w:r>
        <w:rPr>
          <w:bCs/>
          <w:b/>
        </w:rPr>
        <w:t xml:space="preserve">Never copy from the previous version’s template</w:t>
      </w:r>
      <w:r>
        <w:t xml:space="preserve"> </w:t>
      </w:r>
      <w:r>
        <w:t xml:space="preserve">— always re-derive from the Pine Script’s</w:t>
      </w:r>
      <w:r>
        <w:t xml:space="preserve"> </w:t>
      </w:r>
      <w:r>
        <w:rPr>
          <w:rStyle w:val="VerbatimChar"/>
        </w:rPr>
        <w:t xml:space="preserve">alertcondition()</w:t>
      </w:r>
      <w:r>
        <w:t xml:space="preserve"> </w:t>
      </w:r>
      <w:r>
        <w:t xml:space="preserve">line for the new version.</w:t>
      </w:r>
    </w:p>
    <w:p>
      <w:pPr>
        <w:pStyle w:val="BodyText"/>
      </w:pPr>
      <w:r>
        <w:t xml:space="preserve">Currently (v17.25) the canonical map is:</w:t>
      </w:r>
    </w:p>
    <w:p>
      <w:pPr>
        <w:pStyle w:val="SourceCode"/>
      </w:pPr>
      <w:r>
        <w:rPr>
          <w:rStyle w:val="VerbatimChar"/>
        </w:rPr>
        <w:t xml:space="preserve">plot_0  → entryLong          plot_7  → poiScore</w:t>
      </w:r>
      <w:r>
        <w:br/>
      </w:r>
      <w:r>
        <w:rPr>
          <w:rStyle w:val="VerbatimChar"/>
        </w:rPr>
        <w:t xml:space="preserve">plot_1  → slLong             plot_8  → confluenceScore</w:t>
      </w:r>
      <w:r>
        <w:br/>
      </w:r>
      <w:r>
        <w:rPr>
          <w:rStyle w:val="VerbatimChar"/>
        </w:rPr>
        <w:t xml:space="preserve">plot_2  → tpLong             plot_9  → dtStage</w:t>
      </w:r>
      <w:r>
        <w:br/>
      </w:r>
      <w:r>
        <w:rPr>
          <w:rStyle w:val="VerbatimChar"/>
        </w:rPr>
        <w:t xml:space="preserve">plot_3  → entryShort         plot_10 → h4Bias</w:t>
      </w:r>
      <w:r>
        <w:br/>
      </w:r>
      <w:r>
        <w:rPr>
          <w:rStyle w:val="VerbatimChar"/>
        </w:rPr>
        <w:t xml:space="preserve">plot_4  → slShort            plot_11 → pdZone</w:t>
      </w:r>
      <w:r>
        <w:br/>
      </w:r>
      <w:r>
        <w:rPr>
          <w:rStyle w:val="VerbatimChar"/>
        </w:rPr>
        <w:t xml:space="preserve">plot_5  → tpShort            plot_12 → kzCode (kill_zone)</w:t>
      </w:r>
      <w:r>
        <w:br/>
      </w:r>
      <w:r>
        <w:rPr>
          <w:rStyle w:val="VerbatimChar"/>
        </w:rPr>
        <w:t xml:space="preserve">plot_6  → qualityScore       plot_13 → guardianCode</w:t>
      </w:r>
    </w:p>
    <w:p>
      <w:pPr>
        <w:pStyle w:val="FirstParagraph"/>
      </w:pPr>
      <w:r>
        <w:t xml:space="preserve">If the Pine Script renumbers plots in a future version, this map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re-derived and the templates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regenerated.</w:t>
      </w:r>
    </w:p>
    <w:bookmarkEnd w:id="26"/>
    <w:bookmarkStart w:id="27" w:name="validation"/>
    <w:p>
      <w:pPr>
        <w:pStyle w:val="Heading3"/>
      </w:pPr>
      <w:r>
        <w:t xml:space="preserve">7. Validation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python3 -m py_compile app.py src/**/*.py</w:t>
      </w:r>
      <w:r>
        <w:t xml:space="preserve"> </w:t>
      </w:r>
      <w:r>
        <w:t xml:space="preserve">→ exit 0</w:t>
      </w:r>
    </w:p>
    <w:p>
      <w:pPr>
        <w:numPr>
          <w:ilvl w:val="0"/>
          <w:numId w:val="1005"/>
        </w:numPr>
        <w:pStyle w:val="Compact"/>
      </w:pPr>
      <w:r>
        <w:t xml:space="preserve">☐ Jinja2 parse:</w:t>
      </w:r>
      <w:r>
        <w:t xml:space="preserve"> </w:t>
      </w:r>
      <w:r>
        <w:rPr>
          <w:rStyle w:val="VerbatimChar"/>
        </w:rPr>
        <w:t xml:space="preserve">for t in templates/*.html; do python3 -c "from jinja2 import Environment, FileSystemLoader; Environment(loader=FileSystemLoader('templates')).get_template('$(basename $t)')"; done</w:t>
      </w:r>
    </w:p>
    <w:p>
      <w:pPr>
        <w:numPr>
          <w:ilvl w:val="0"/>
          <w:numId w:val="1005"/>
        </w:numPr>
        <w:pStyle w:val="Compact"/>
      </w:pPr>
      <w:r>
        <w:t xml:space="preserve">☐ Flask test client renders every page with the new version visible and no stale version strings.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cd tradex-frontend &amp;&amp; npx tsc --noEmit</w:t>
      </w:r>
      <w:r>
        <w:t xml:space="preserve"> </w:t>
      </w:r>
      <w:r>
        <w:t xml:space="preserve">→ exit 0.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grep -rEn "v&lt;OLD&gt;" --include="*.py" --include="*.html" --include="*.tsx" --include="*.ts" --include="*.sql" | grep -v "backups/\|test_oie_integration\|smc_premium_discount_indicator"</w:t>
      </w:r>
      <w:r>
        <w:t xml:space="preserve"> </w:t>
      </w:r>
      <w:r>
        <w:t xml:space="preserve">→ empty.</w:t>
      </w:r>
    </w:p>
    <w:bookmarkEnd w:id="27"/>
    <w:bookmarkStart w:id="28" w:name="deploy-verification"/>
    <w:p>
      <w:pPr>
        <w:pStyle w:val="Heading3"/>
      </w:pPr>
      <w:r>
        <w:t xml:space="preserve">8. Deploy Verification</w:t>
      </w:r>
    </w:p>
    <w:p>
      <w:pPr>
        <w:numPr>
          <w:ilvl w:val="0"/>
          <w:numId w:val="1006"/>
        </w:numPr>
        <w:pStyle w:val="Compact"/>
      </w:pPr>
      <w:r>
        <w:t xml:space="preserve">☐ After merging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wait for Railway redeploy.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curl -s https://web-production-b63af.up.railway.app/settings | grep -c "v&lt;NEW&gt;"</w:t>
      </w:r>
      <w:r>
        <w:t xml:space="preserve"> </w:t>
      </w:r>
      <w:r>
        <w:t xml:space="preserve">→ ≥ 5.</w:t>
      </w:r>
    </w:p>
    <w:p>
      <w:pPr>
        <w:numPr>
          <w:ilvl w:val="0"/>
          <w:numId w:val="1006"/>
        </w:numPr>
        <w:pStyle w:val="Compact"/>
      </w:pPr>
      <w:r>
        <w:t xml:space="preserve">☐ After merging, wait for Vercel redeploy.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curl -s https://smc-tracker-railway-2027.vercel.app/settings | grep -c "v&lt;NEW&gt;"</w:t>
      </w:r>
      <w:r>
        <w:t xml:space="preserve"> </w:t>
      </w:r>
      <w:r>
        <w:t xml:space="preserve">→ ≥ 5.</w:t>
      </w:r>
    </w:p>
    <w:bookmarkEnd w:id="28"/>
    <w:bookmarkStart w:id="29" w:name="reporting"/>
    <w:p>
      <w:pPr>
        <w:pStyle w:val="Heading3"/>
      </w:pPr>
      <w:r>
        <w:t xml:space="preserve">9. Reporting</w:t>
      </w:r>
    </w:p>
    <w:p>
      <w:pPr>
        <w:numPr>
          <w:ilvl w:val="0"/>
          <w:numId w:val="1007"/>
        </w:numPr>
        <w:pStyle w:val="Compact"/>
      </w:pPr>
      <w:r>
        <w:t xml:space="preserve">☐ Write</w:t>
      </w:r>
      <w:r>
        <w:t xml:space="preserve"> </w:t>
      </w:r>
      <w:r>
        <w:rPr>
          <w:rStyle w:val="VerbatimChar"/>
        </w:rPr>
        <w:t xml:space="preserve">v&lt;NEW&gt;_completion_report.md</w:t>
      </w:r>
      <w:r>
        <w:t xml:space="preserve"> </w:t>
      </w:r>
      <w:r>
        <w:t xml:space="preserve">covering Pine Script changes.</w:t>
      </w:r>
    </w:p>
    <w:p>
      <w:pPr>
        <w:numPr>
          <w:ilvl w:val="0"/>
          <w:numId w:val="1007"/>
        </w:numPr>
        <w:pStyle w:val="Compact"/>
      </w:pPr>
      <w:r>
        <w:t xml:space="preserve">☐ Write</w:t>
      </w:r>
      <w:r>
        <w:t xml:space="preserve"> </w:t>
      </w:r>
      <w:r>
        <w:rPr>
          <w:rStyle w:val="VerbatimChar"/>
        </w:rPr>
        <w:t xml:space="preserve">v&lt;NEW&gt;_backend_sync_report.md</w:t>
      </w:r>
      <w:r>
        <w:t xml:space="preserve"> </w:t>
      </w:r>
      <w:r>
        <w:t xml:space="preserve">covering backend + frontend + template audit.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anti-patterns-do-not-do-these"/>
    <w:p>
      <w:pPr>
        <w:pStyle w:val="Heading2"/>
      </w:pPr>
      <w:r>
        <w:t xml:space="preserve">Anti-patterns (Do Not Do These)</w:t>
      </w:r>
    </w:p>
    <w:p>
      <w:pPr>
        <w:numPr>
          <w:ilvl w:val="0"/>
          <w:numId w:val="1008"/>
        </w:numPr>
        <w:pStyle w:val="Compact"/>
      </w:pPr>
      <w:r>
        <w:t xml:space="preserve">❌ Shipping a Pine Script bump on TradingView before the backend is updated.</w:t>
      </w:r>
    </w:p>
    <w:p>
      <w:pPr>
        <w:numPr>
          <w:ilvl w:val="0"/>
          <w:numId w:val="1008"/>
        </w:numPr>
        <w:pStyle w:val="Compact"/>
      </w:pPr>
      <w:r>
        <w:t xml:space="preserve">❌ Updating only the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&lt;badge&gt;</w:t>
      </w:r>
      <w:r>
        <w:t xml:space="preserve"> </w:t>
      </w:r>
      <w:r>
        <w:t xml:space="preserve">and skipping the alert template audit.</w:t>
      </w:r>
    </w:p>
    <w:p>
      <w:pPr>
        <w:numPr>
          <w:ilvl w:val="0"/>
          <w:numId w:val="1008"/>
        </w:numPr>
        <w:pStyle w:val="Compact"/>
      </w:pPr>
      <w:r>
        <w:t xml:space="preserve">❌ Copying the previous version’s settings.html alert blocks forward without re-checking the Pine Script’s</w:t>
      </w:r>
      <w:r>
        <w:t xml:space="preserve"> </w:t>
      </w:r>
      <w:r>
        <w:rPr>
          <w:rStyle w:val="VerbatimChar"/>
        </w:rPr>
        <w:t xml:space="preserve">alertcondition()</w:t>
      </w:r>
      <w:r>
        <w:t xml:space="preserve"> </w:t>
      </w:r>
      <w:r>
        <w:t xml:space="preserve">plot indices.</w:t>
      </w:r>
    </w:p>
    <w:p>
      <w:pPr>
        <w:numPr>
          <w:ilvl w:val="0"/>
          <w:numId w:val="1008"/>
        </w:numPr>
        <w:pStyle w:val="Compact"/>
      </w:pPr>
      <w:r>
        <w:t xml:space="preserve">❌ Touching</w:t>
      </w:r>
      <w:r>
        <w:t xml:space="preserve"> </w:t>
      </w:r>
      <w:r>
        <w:rPr>
          <w:rStyle w:val="VerbatimChar"/>
        </w:rPr>
        <w:t xml:space="preserve">oie_processor.py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v17.14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v17.12.3</w:t>
      </w:r>
      <w:r>
        <w:t xml:space="preserve"> </w:t>
      </w:r>
      <w:r>
        <w:t xml:space="preserve">compatibility branches when sweeping version strings — those are intentional legacy handlers.</w:t>
      </w:r>
    </w:p>
    <w:p>
      <w:pPr>
        <w:numPr>
          <w:ilvl w:val="0"/>
          <w:numId w:val="1008"/>
        </w:numPr>
        <w:pStyle w:val="Compact"/>
      </w:pPr>
      <w:r>
        <w:t xml:space="preserve">❌ Modifying</w:t>
      </w:r>
      <w:r>
        <w:t xml:space="preserve"> </w:t>
      </w:r>
      <w:r>
        <w:rPr>
          <w:rStyle w:val="VerbatimChar"/>
        </w:rPr>
        <w:t xml:space="preserve">test_oie_integration.py</w:t>
      </w:r>
      <w:r>
        <w:t xml:space="preserve">’s legacy payloads — they’re there to prove the backend still accepts old alerts.</w:t>
      </w:r>
    </w:p>
    <w:p>
      <w:pPr>
        <w:numPr>
          <w:ilvl w:val="0"/>
          <w:numId w:val="1008"/>
        </w:numPr>
        <w:pStyle w:val="Compact"/>
      </w:pPr>
      <w:r>
        <w:t xml:space="preserve">❌ Force-pushing or skipping the per-version backup directory.</w:t>
      </w:r>
    </w:p>
    <w:p>
      <w:r>
        <w:pict>
          <v:rect style="width:0;height:1.5pt" o:hralign="center" o:hrstd="t" o:hr="t"/>
        </w:pict>
      </w:r>
    </w:p>
    <w:bookmarkEnd w:id="31"/>
    <w:bookmarkStart w:id="32" w:name="when-youre-done"/>
    <w:p>
      <w:pPr>
        <w:pStyle w:val="Heading2"/>
      </w:pPr>
      <w:r>
        <w:t xml:space="preserve">When You’re Done</w:t>
      </w:r>
    </w:p>
    <w:p>
      <w:pPr>
        <w:pStyle w:val="FirstParagraph"/>
      </w:pPr>
      <w:r>
        <w:t xml:space="preserve">You should be able to answer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to every one of these:</w:t>
      </w:r>
      <w:r>
        <w:t xml:space="preserve"> </w:t>
      </w:r>
      <w:r>
        <w:t xml:space="preserve">1. Does</w:t>
      </w:r>
      <w:r>
        <w:t xml:space="preserve"> </w:t>
      </w:r>
      <w:r>
        <w:rPr>
          <w:rStyle w:val="VerbatimChar"/>
        </w:rPr>
        <w:t xml:space="preserve">https://web-production-b63af.up.railway.app/settings</w:t>
      </w:r>
      <w:r>
        <w:t xml:space="preserve"> </w:t>
      </w:r>
      <w:r>
        <w:t xml:space="preserve">display the new version?</w:t>
      </w:r>
      <w:r>
        <w:t xml:space="preserve"> </w:t>
      </w:r>
      <w:r>
        <w:t xml:space="preserve">2. Does</w:t>
      </w:r>
      <w:r>
        <w:t xml:space="preserve"> </w:t>
      </w:r>
      <w:r>
        <w:rPr>
          <w:rStyle w:val="VerbatimChar"/>
        </w:rPr>
        <w:t xml:space="preserve">https://smc-tracker-railway-2027.vercel.app/settings</w:t>
      </w:r>
      <w:r>
        <w:t xml:space="preserve"> </w:t>
      </w:r>
      <w:r>
        <w:t xml:space="preserve">display the new version?</w:t>
      </w:r>
      <w:r>
        <w:t xml:space="preserve"> </w:t>
      </w:r>
      <w:r>
        <w:t xml:space="preserve">3. If a user copies a Sniper Long template from</w:t>
      </w:r>
      <w:r>
        <w:t xml:space="preserve"> </w:t>
      </w:r>
      <w:r>
        <w:rPr>
          <w:rStyle w:val="VerbatimChar"/>
        </w:rPr>
        <w:t xml:space="preserve">/settings</w:t>
      </w:r>
      <w:r>
        <w:t xml:space="preserve"> </w:t>
      </w:r>
      <w:r>
        <w:t xml:space="preserve">into TradingView</w:t>
      </w:r>
      <w:r>
        <w:t xml:space="preserve"> </w:t>
      </w:r>
      <w:r>
        <w:rPr>
          <w:bCs/>
          <w:b/>
        </w:rPr>
        <w:t xml:space="preserve">right now</w:t>
      </w:r>
      <w:r>
        <w:t xml:space="preserve">, will the decoded opportunity row show correct</w:t>
      </w:r>
      <w:r>
        <w:t xml:space="preserve"> </w:t>
      </w:r>
      <w:r>
        <w:rPr>
          <w:rStyle w:val="VerbatimChar"/>
        </w:rPr>
        <w:t xml:space="preserve">h4_bias</w:t>
      </w:r>
      <w:r>
        <w:t xml:space="preserve">,</w:t>
      </w:r>
      <w:r>
        <w:t xml:space="preserve"> </w:t>
      </w:r>
      <w:r>
        <w:rPr>
          <w:rStyle w:val="VerbatimChar"/>
        </w:rPr>
        <w:t xml:space="preserve">p_d_zone</w:t>
      </w:r>
      <w:r>
        <w:t xml:space="preserve">,</w:t>
      </w:r>
      <w:r>
        <w:t xml:space="preserve"> </w:t>
      </w:r>
      <w:r>
        <w:rPr>
          <w:rStyle w:val="VerbatimChar"/>
        </w:rPr>
        <w:t xml:space="preserve">guardian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poi</w:t>
      </w:r>
      <w:r>
        <w:t xml:space="preserve"> </w:t>
      </w:r>
      <w:r>
        <w:t xml:space="preserve">values?</w:t>
      </w:r>
      <w:r>
        <w:t xml:space="preserve"> </w:t>
      </w:r>
      <w:r>
        <w:t xml:space="preserve">4. Is there a backup of the previous backend state under</w:t>
      </w:r>
      <w:r>
        <w:t xml:space="preserve"> </w:t>
      </w:r>
      <w:r>
        <w:rPr>
          <w:rStyle w:val="VerbatimChar"/>
        </w:rPr>
        <w:t xml:space="preserve">backups/v&lt;OLD&gt;_backend_backup/</w:t>
      </w:r>
      <w:r>
        <w:t xml:space="preserve">?</w:t>
      </w:r>
      <w:r>
        <w:t xml:space="preserve"> </w:t>
      </w:r>
      <w:r>
        <w:t xml:space="preserve">5. Are the completion report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the backend-sync report both present in the repo root?</w:t>
      </w:r>
    </w:p>
    <w:p>
      <w:pPr>
        <w:pStyle w:val="BodyText"/>
      </w:pPr>
      <w:r>
        <w:t xml:space="preserve">If any answer is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,</w:t>
      </w:r>
      <w:r>
        <w:t xml:space="preserve"> </w:t>
      </w:r>
      <w:r>
        <w:rPr>
          <w:bCs/>
          <w:b/>
        </w:rPr>
        <w:t xml:space="preserve">the release is not complete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Last enforced: v17.25 (2026-05-17) — see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v17.25_backend_sync_report.md</w:t>
      </w:r>
      <w:r>
        <w:rPr>
          <w:iCs/>
          <w:i/>
        </w:rPr>
        <w:t xml:space="preserve">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2026-05-17T14:16:32Z</dcterms:created>
  <dcterms:modified xsi:type="dcterms:W3CDTF">2026-05-17T14:16:32Z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