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9f5dc4e7d4a6ae0572275023109eabb67ff0f70"/>
    <w:p>
      <w:pPr>
        <w:pStyle w:val="Heading1"/>
      </w:pPr>
      <w:r>
        <w:t xml:space="preserve">Upgrade Notes — v17.58: Sequence State Machine &amp; BOS-Anchored Ranges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BREAKING CHANGE (indicator side).</w:t>
      </w:r>
      <w:r>
        <w:t xml:space="preserve"> </w:t>
      </w:r>
      <w:r>
        <w:t xml:space="preserve">The v17.58 Pine Script reworks the</w:t>
      </w:r>
      <w:r>
        <w:t xml:space="preserve"> </w:t>
      </w:r>
      <w:r>
        <w:t xml:space="preserve">alert contract around a 5-state institutional sequence and BOS-anchored</w:t>
      </w:r>
      <w:r>
        <w:t xml:space="preserve"> </w:t>
      </w:r>
      <w:r>
        <w:t xml:space="preserve">swing ranges.</w:t>
      </w:r>
      <w:r>
        <w:t xml:space="preserve"> </w:t>
      </w:r>
      <w:r>
        <w:rPr>
          <w:bCs/>
          <w:b/>
        </w:rPr>
        <w:t xml:space="preserve">The Railway backend remains fully backward-compatible</w:t>
      </w:r>
      <w:r>
        <w:t xml:space="preserve"> </w:t>
      </w:r>
      <w:r>
        <w:t xml:space="preserve">—</w:t>
      </w:r>
      <w:r>
        <w:t xml:space="preserve"> </w:t>
      </w:r>
      <w:r>
        <w:t xml:space="preserve">older payloads (v17.57 / v17.56.9 / v17.56.8 / v17.56.7 / legacy) continue to</w:t>
      </w:r>
      <w:r>
        <w:t xml:space="preserve"> </w:t>
      </w:r>
      <w:r>
        <w:t xml:space="preserve">work unchanged, with the new fields defaulting safely. The</w:t>
      </w:r>
      <w:r>
        <w:t xml:space="preserve"> </w:t>
      </w:r>
      <w:r>
        <w:t xml:space="preserve">“</w:t>
      </w:r>
      <w:r>
        <w:t xml:space="preserve">breaking</w:t>
      </w:r>
      <w:r>
        <w:t xml:space="preserve">”</w:t>
      </w:r>
      <w:r>
        <w:t xml:space="preserve"> </w:t>
      </w:r>
      <w:r>
        <w:t xml:space="preserve">part is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indicator’s</w:t>
      </w:r>
      <w:r>
        <w:t xml:space="preserve"> </w:t>
      </w:r>
      <w:r>
        <w:t xml:space="preserve">output schema; the backend gracefully accepts both.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v17.58 introduces two related institutional concepts to the OIE webhook payload: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Sequence State Machine</w:t>
      </w:r>
      <w:r>
        <w:t xml:space="preserve"> </w:t>
      </w:r>
      <w:r>
        <w:t xml:space="preserve">— the indicator now drives a deterministic</w:t>
      </w:r>
      <w:r>
        <w:t xml:space="preserve"> </w:t>
      </w:r>
      <w:r>
        <w:t xml:space="preserve">5-state sequence describing how a setup matures: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39"/>
        <w:gridCol w:w="1689"/>
        <w:gridCol w:w="5491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no active sequence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price is in the HTF Premium/Discount zone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liquidity has been swept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DISPLACEMENT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LTF shift / displacement detected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price returns into the mitigation zone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EXECUTION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entry trigger fired — sequence complete</w:t>
            </w:r>
          </w:p>
        </w:tc>
      </w:tr>
    </w:tbl>
    <w:p>
      <w:pPr>
        <w:numPr>
          <w:ilvl w:val="0"/>
          <w:numId w:val="1001"/>
        </w:numPr>
      </w:pPr>
      <w:r>
        <w:rPr>
          <w:bCs/>
          <w:b/>
        </w:rPr>
        <w:t xml:space="preserve">BOS-Anchored Ranges</w:t>
      </w:r>
      <w:r>
        <w:t xml:space="preserve"> </w:t>
      </w:r>
      <w:r>
        <w:t xml:space="preserve">— the active Break-of-Structure swing range</w:t>
      </w:r>
      <w:r>
        <w:t xml:space="preserve"> </w:t>
      </w:r>
      <w:r>
        <w:t xml:space="preserve">(</w:t>
      </w:r>
      <w:r>
        <w:rPr>
          <w:rStyle w:val="VerbatimChar"/>
        </w:rPr>
        <w:t xml:space="preserve">high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/ 50%</w:t>
      </w:r>
      <w:r>
        <w:t xml:space="preserve"> </w:t>
      </w:r>
      <w:r>
        <w:rPr>
          <w:rStyle w:val="VerbatimChar"/>
        </w:rPr>
        <w:t xml:space="preserve">equilibrium</w:t>
      </w:r>
      <w:r>
        <w:t xml:space="preserve">) and its directional trend.</w:t>
      </w:r>
    </w:p>
    <w:p>
      <w:pPr>
        <w:pStyle w:val="FirstParagraph"/>
      </w:pPr>
      <w:r>
        <w:t xml:space="preserve">Unlike the v17.57 PDH/PDL levels (which were</w:t>
      </w:r>
      <w:r>
        <w:t xml:space="preserve"> </w:t>
      </w:r>
      <w:r>
        <w:rPr>
          <w:bCs/>
          <w:b/>
        </w:rPr>
        <w:t xml:space="preserve">in-memory only</w:t>
      </w:r>
      <w:r>
        <w:t xml:space="preserve">), these 17</w:t>
      </w:r>
      <w:r>
        <w:t xml:space="preserve"> </w:t>
      </w:r>
      <w:r>
        <w:t xml:space="preserve">fields</w:t>
      </w:r>
      <w:r>
        <w:t xml:space="preserve"> </w:t>
      </w:r>
      <w:r>
        <w:rPr>
          <w:bCs/>
          <w:b/>
        </w:rPr>
        <w:t xml:space="preserve">ARE persisted</w:t>
      </w:r>
      <w:r>
        <w:t xml:space="preserve"> </w:t>
      </w:r>
      <w:r>
        <w:t xml:space="preserve">to the SQLite</w:t>
      </w:r>
      <w:r>
        <w:t xml:space="preserve"> </w:t>
      </w:r>
      <w:r>
        <w:rPr>
          <w:rStyle w:val="VerbatimChar"/>
        </w:rPr>
        <w:t xml:space="preserve">signals</w:t>
      </w:r>
      <w:r>
        <w:t xml:space="preserve"> </w:t>
      </w:r>
      <w:r>
        <w:t xml:space="preserve">table, so there</w:t>
      </w:r>
      <w:r>
        <w:t xml:space="preserve"> </w:t>
      </w:r>
      <w:r>
        <w:rPr>
          <w:bCs/>
          <w:b/>
        </w:rPr>
        <w:t xml:space="preserve">is a schema</w:t>
      </w:r>
      <w:r>
        <w:rPr>
          <w:bCs/>
          <w:b/>
        </w:rPr>
        <w:t xml:space="preserve"> </w:t>
      </w:r>
      <w:r>
        <w:rPr>
          <w:bCs/>
          <w:b/>
        </w:rPr>
        <w:t xml:space="preserve">migration</w:t>
      </w:r>
      <w:r>
        <w:t xml:space="preserve"> </w:t>
      </w:r>
      <w:r>
        <w:t xml:space="preserve">in this release (idempotent, runs automatically on deploy).</w:t>
      </w:r>
    </w:p>
    <w:bookmarkEnd w:id="20"/>
    <w:bookmarkStart w:id="26" w:name="new-fields-17"/>
    <w:p>
      <w:pPr>
        <w:pStyle w:val="Heading2"/>
      </w:pPr>
      <w:r>
        <w:t xml:space="preserve">New Fields (17)</w:t>
      </w:r>
    </w:p>
    <w:bookmarkStart w:id="21" w:name="sequence-state-machine-4"/>
    <w:p>
      <w:pPr>
        <w:pStyle w:val="Heading3"/>
      </w:pPr>
      <w:r>
        <w:t xml:space="preserve">Sequence state machine (4)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0"/>
        <w:gridCol w:w="465"/>
        <w:gridCol w:w="1863"/>
        <w:gridCol w:w="69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sequence_state</w:t>
            </w:r>
            <w:r>
              <w:t xml:space="preserve"> </w:t>
            </w:r>
            <w:r>
              <w:t xml:space="preserve">0–5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 in the 5-state 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sequence_step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sequence_step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current step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Next/missing step to complete the 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sequence_complete</w:t>
            </w:r>
            <w:r>
              <w:t xml:space="preserve"> </w:t>
            </w:r>
            <w:r>
              <w:t xml:space="preserve">0/1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full 5-state sequence is satisfied</w:t>
            </w:r>
          </w:p>
        </w:tc>
      </w:tr>
    </w:tbl>
    <w:bookmarkEnd w:id="21"/>
    <w:bookmarkStart w:id="22" w:name="bos-anchored-ranges-4"/>
    <w:p>
      <w:pPr>
        <w:pStyle w:val="Heading3"/>
      </w:pPr>
      <w:r>
        <w:t xml:space="preserve">BOS-anchored ranges (4)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67"/>
        <w:gridCol w:w="577"/>
        <w:gridCol w:w="1732"/>
        <w:gridCol w:w="742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bos_range_high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bos_range_high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BOS swing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bos_range_low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bos_range_low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BOS swing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bos_equilibrium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bos_equilibrium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equilibrium of the BOS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bos_trend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bos_trend</w:t>
            </w:r>
            <w:r>
              <w:t xml:space="preserve"> </w:t>
            </w:r>
            <w:r>
              <w:t xml:space="preserve">1/-1/0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 direction: 1=bullish, -1=bearish, 0=none</w:t>
            </w:r>
          </w:p>
        </w:tc>
      </w:tr>
    </w:tbl>
    <w:bookmarkEnd w:id="22"/>
    <w:bookmarkStart w:id="23" w:name="state-completion-flags-5"/>
    <w:p>
      <w:pPr>
        <w:pStyle w:val="Heading3"/>
      </w:pPr>
      <w:r>
        <w:t xml:space="preserve">State completion flags (5)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state1_location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state1_location</w:t>
            </w:r>
            <w:r>
              <w:t xml:space="preserve"> </w:t>
            </w:r>
            <w:r>
              <w:t xml:space="preserve">0/1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state2_liquidity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state2_liquidity</w:t>
            </w:r>
            <w:r>
              <w:t xml:space="preserve"> </w:t>
            </w:r>
            <w:r>
              <w:t xml:space="preserve">0/1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state3_displacement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state3_displacement</w:t>
            </w:r>
            <w:r>
              <w:t xml:space="preserve"> </w:t>
            </w:r>
            <w:r>
              <w:t xml:space="preserve">0/1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state4_mitigation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state4_mitigation</w:t>
            </w:r>
            <w:r>
              <w:t xml:space="preserve"> </w:t>
            </w:r>
            <w:r>
              <w:t xml:space="preserve">0/1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state5_execution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state5_execution</w:t>
            </w:r>
            <w:r>
              <w:t xml:space="preserve"> </w:t>
            </w:r>
            <w:r>
              <w:t xml:space="preserve">0/1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</w:tbl>
    <w:bookmarkEnd w:id="23"/>
    <w:bookmarkStart w:id="24" w:name="liquidity-shift-detection-4"/>
    <w:p>
      <w:pPr>
        <w:pStyle w:val="Heading3"/>
      </w:pPr>
      <w:r>
        <w:t xml:space="preserve">Liquidity / shift detection (4)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731"/>
        <w:gridCol w:w="3046"/>
        <w:gridCol w:w="1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liquidity_swept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liquidity_swept</w:t>
            </w:r>
            <w:r>
              <w:t xml:space="preserve"> </w:t>
            </w:r>
            <w:r>
              <w:t xml:space="preserve">0/1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ltf_shift_detected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ltf_shift_detected</w:t>
            </w:r>
            <w:r>
              <w:t xml:space="preserve"> </w:t>
            </w:r>
            <w:r>
              <w:t xml:space="preserve">0/1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displacement_detected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displacement_detected</w:t>
            </w:r>
            <w:r>
              <w:t xml:space="preserve"> </w:t>
            </w:r>
            <w:r>
              <w:t xml:space="preserve">0/1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mitigation_zone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mitigation_zone</w:t>
            </w:r>
            <w:r>
              <w:t xml:space="preserve"> </w:t>
            </w:r>
            <w:r>
              <w:t xml:space="preserve">0/1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</w:tbl>
    <w:p>
      <w:pPr>
        <w:pStyle w:val="BodyText"/>
      </w:pPr>
      <w:r>
        <w:t xml:space="preserve">Booleans arrive as integer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 </w:t>
      </w:r>
      <w:r>
        <w:t xml:space="preserve">from Pine Script and are coerced to Python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(stored as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 </w:t>
      </w:r>
      <w:r>
        <w:t xml:space="preserve">in SQLite, which has no native BOOLEAN).</w:t>
      </w:r>
      <w:r>
        <w:t xml:space="preserve"> </w:t>
      </w:r>
      <w:r>
        <w:rPr>
          <w:rStyle w:val="VerbatimChar"/>
        </w:rPr>
        <w:t xml:space="preserve">sequence_state</w:t>
      </w:r>
      <w:r>
        <w:t xml:space="preserve"> </w:t>
      </w:r>
      <w:r>
        <w:t xml:space="preserve">is validated to the domain</w:t>
      </w:r>
      <w:r>
        <w:t xml:space="preserve"> </w:t>
      </w:r>
      <w:r>
        <w:rPr>
          <w:rStyle w:val="VerbatimChar"/>
        </w:rPr>
        <w:t xml:space="preserve">{0,1,2,3,4,5}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bos_trend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{1,-1,0}</w:t>
      </w:r>
      <w:r>
        <w:t xml:space="preserve">; out-of-</w:t>
      </w:r>
      <w:r>
        <w:t xml:space="preserve"> </w:t>
      </w:r>
      <w:r>
        <w:t xml:space="preserve">range or malformed values degrade gracefully to the defaults above rather than</w:t>
      </w:r>
      <w:r>
        <w:t xml:space="preserve"> </w:t>
      </w:r>
      <w:r>
        <w:t xml:space="preserve">raising, via the existing safe helpers (</w:t>
      </w:r>
      <w:r>
        <w:rPr>
          <w:rStyle w:val="VerbatimChar"/>
        </w:rPr>
        <w:t xml:space="preserve">_to_float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_to_int</w:t>
      </w:r>
      <w:r>
        <w:t xml:space="preserve">) plus the new</w:t>
      </w:r>
      <w:r>
        <w:t xml:space="preserve"> </w:t>
      </w:r>
      <w:r>
        <w:rPr>
          <w:rStyle w:val="VerbatimChar"/>
        </w:rPr>
        <w:t xml:space="preserve">normalize_sequence_state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normalize_bos_trend</w:t>
      </w:r>
      <w:r>
        <w:t xml:space="preserve"> </w:t>
      </w:r>
      <w:r>
        <w:t xml:space="preserve">validators in</w:t>
      </w:r>
      <w:r>
        <w:t xml:space="preserve"> </w:t>
      </w:r>
      <w:r>
        <w:rPr>
          <w:rStyle w:val="VerbatimChar"/>
        </w:rPr>
        <w:t xml:space="preserve">src/version.py</w:t>
      </w:r>
      <w:r>
        <w:t xml:space="preserve">.</w:t>
      </w:r>
    </w:p>
    <w:bookmarkEnd w:id="24"/>
    <w:bookmarkStart w:id="25" w:name="example-v17.58-payload"/>
    <w:p>
      <w:pPr>
        <w:pStyle w:val="Heading3"/>
      </w:pPr>
      <w:r>
        <w:t xml:space="preserve">Example v17.58 payload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"v17.58"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"setup"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 SNIPER"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1.0855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1.0825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1.0945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"sequence_state"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"sequence_step"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"sequence_complete"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"bos_range_high"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1.0900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"bos_range_low"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"bos_equilibrium"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1.0850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"bos_trend"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"state1_location"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"state2_liquidity"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"state3_displacement"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"state4_mitigation"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"state5_execution"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"liquidity_swept"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"ltf_shift_detected"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"displacement_detected"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"mitigation_zone"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25"/>
    <w:bookmarkEnd w:id="26"/>
    <w:bookmarkStart w:id="27" w:name="database-migration"/>
    <w:p>
      <w:pPr>
        <w:pStyle w:val="Heading2"/>
      </w:pPr>
      <w:r>
        <w:t xml:space="preserve">Database Migration</w:t>
      </w:r>
    </w:p>
    <w:p>
      <w:pPr>
        <w:pStyle w:val="FirstParagraph"/>
      </w:pPr>
      <w:r>
        <w:t xml:space="preserve">This release adds</w:t>
      </w:r>
      <w:r>
        <w:t xml:space="preserve"> </w:t>
      </w:r>
      <w:r>
        <w:rPr>
          <w:bCs/>
          <w:b/>
        </w:rPr>
        <w:t xml:space="preserve">17 columns to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signals</w:t>
      </w:r>
      <w:r>
        <w:rPr>
          <w:bCs/>
          <w:b/>
        </w:rPr>
        <w:t xml:space="preserve"> </w:t>
      </w:r>
      <w:r>
        <w:rPr>
          <w:bCs/>
          <w:b/>
        </w:rPr>
        <w:t xml:space="preserve">table</w:t>
      </w:r>
      <w:r>
        <w:t xml:space="preserve"> </w:t>
      </w:r>
      <w:r>
        <w:t xml:space="preserve">plus two indexes: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idx_signals_sequence_state</w:t>
      </w:r>
      <w:r>
        <w:t xml:space="preserve"> </w:t>
      </w:r>
      <w:r>
        <w:t xml:space="preserve">(on</w:t>
      </w:r>
      <w:r>
        <w:t xml:space="preserve"> </w:t>
      </w:r>
      <w:r>
        <w:rPr>
          <w:rStyle w:val="VerbatimChar"/>
        </w:rPr>
        <w:t xml:space="preserve">sequence_state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idx_signals_sequence_complete</w:t>
      </w:r>
      <w:r>
        <w:t xml:space="preserve"> </w:t>
      </w:r>
      <w:r>
        <w:t xml:space="preserve">(on</w:t>
      </w:r>
      <w:r>
        <w:t xml:space="preserve"> </w:t>
      </w:r>
      <w:r>
        <w:rPr>
          <w:rStyle w:val="VerbatimChar"/>
        </w:rPr>
        <w:t xml:space="preserve">sequence_complete</w:t>
      </w:r>
      <w:r>
        <w:t xml:space="preserve">)</w:t>
      </w:r>
    </w:p>
    <w:p>
      <w:pPr>
        <w:pStyle w:val="FirstParagraph"/>
      </w:pPr>
      <w:r>
        <w:t xml:space="preserve">The migration is implemented in</w:t>
      </w:r>
      <w:r>
        <w:t xml:space="preserve"> </w:t>
      </w:r>
      <w:r>
        <w:rPr>
          <w:rStyle w:val="VerbatimChar"/>
        </w:rPr>
        <w:t xml:space="preserve">src/database.py::_run_sequence_state_migration()</w:t>
      </w:r>
      <w:r>
        <w:t xml:space="preserve"> </w:t>
      </w:r>
      <w:r>
        <w:t xml:space="preserve">and is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— it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PRAGMA table_info(signals)</w:t>
      </w:r>
      <w:r>
        <w:t xml:space="preserve"> </w:t>
      </w:r>
      <w:r>
        <w:t xml:space="preserve">before each</w:t>
      </w:r>
      <w:r>
        <w:t xml:space="preserve"> </w:t>
      </w:r>
      <w:r>
        <w:rPr>
          <w:rStyle w:val="VerbatimChar"/>
        </w:rPr>
        <w:t xml:space="preserve">ALTER TABLE ... ADD COLUMN</w:t>
      </w:r>
      <w:r>
        <w:t xml:space="preserve">,</w:t>
      </w:r>
      <w:r>
        <w:t xml:space="preserve"> </w:t>
      </w:r>
      <w:r>
        <w:t xml:space="preserve">because SQLite (the Railway runtime DB)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support</w:t>
      </w:r>
      <w:r>
        <w:t xml:space="preserve"> </w:t>
      </w:r>
      <w:r>
        <w:rPr>
          <w:rStyle w:val="VerbatimChar"/>
        </w:rPr>
        <w:t xml:space="preserve">ADD COLUMN IF NOT EXISTS</w:t>
      </w:r>
      <w:r>
        <w:t xml:space="preserve">. It is wired into</w:t>
      </w:r>
      <w:r>
        <w:t xml:space="preserve"> </w:t>
      </w:r>
      <w:r>
        <w:rPr>
          <w:rStyle w:val="VerbatimChar"/>
        </w:rPr>
        <w:t xml:space="preserve">init_db()</w:t>
      </w:r>
      <w:r>
        <w:t xml:space="preserve"> </w:t>
      </w:r>
      <w:r>
        <w:t xml:space="preserve">and runs automatically</w:t>
      </w:r>
      <w:r>
        <w:t xml:space="preserve"> </w:t>
      </w:r>
      <w:r>
        <w:t xml:space="preserve">on every deploy/startup. A canonical reference SQL script lives at</w:t>
      </w:r>
      <w:r>
        <w:t xml:space="preserve"> </w:t>
      </w:r>
      <w:r>
        <w:rPr>
          <w:rStyle w:val="VerbatimChar"/>
        </w:rPr>
        <w:t xml:space="preserve">schemas/migrate_v17_58_sequence_fields.sql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 data loss / no downtime:</w:t>
      </w:r>
      <w:r>
        <w:t xml:space="preserve"> </w:t>
      </w:r>
      <w:r>
        <w:t xml:space="preserve">existing rows get the column defaults</w:t>
      </w:r>
      <w:r>
        <w:t xml:space="preserve"> </w:t>
      </w:r>
      <w:r>
        <w:t xml:space="preserve">(</w:t>
      </w:r>
      <w:r>
        <w:rPr>
          <w:rStyle w:val="VerbatimChar"/>
        </w:rPr>
        <w:t xml:space="preserve">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); re-running the migration is a no-op.</w:t>
      </w:r>
    </w:p>
    <w:bookmarkEnd w:id="27"/>
    <w:bookmarkStart w:id="30" w:name="api-changes"/>
    <w:p>
      <w:pPr>
        <w:pStyle w:val="Heading2"/>
      </w:pPr>
      <w:r>
        <w:t xml:space="preserve">API Changes</w:t>
      </w:r>
    </w:p>
    <w:bookmarkStart w:id="28" w:name="new-endpoint-get-apiv1sequence-analytics"/>
    <w:p>
      <w:pPr>
        <w:pStyle w:val="Heading3"/>
      </w:pPr>
      <w:r>
        <w:t xml:space="preserve">New endpoint:</w:t>
      </w:r>
      <w:r>
        <w:t xml:space="preserve"> </w:t>
      </w:r>
      <w:r>
        <w:rPr>
          <w:rStyle w:val="VerbatimChar"/>
        </w:rPr>
        <w:t xml:space="preserve">GET /api/v1/sequence-analytics</w:t>
      </w:r>
    </w:p>
    <w:p>
      <w:pPr>
        <w:pStyle w:val="FirstParagraph"/>
      </w:pPr>
      <w:r>
        <w:t xml:space="preserve">Returns the distribution of persisted signals across the 5-state sequence,</w:t>
      </w:r>
      <w:r>
        <w:t xml:space="preserve"> </w:t>
      </w:r>
      <w:r>
        <w:t xml:space="preserve">the completion count and completion rate. Supports an optional</w:t>
      </w:r>
      <w:r>
        <w:t xml:space="preserve"> </w:t>
      </w:r>
      <w:r>
        <w:rPr>
          <w:rStyle w:val="VerbatimChar"/>
        </w:rPr>
        <w:t xml:space="preserve">?pair=</w:t>
      </w:r>
      <w:r>
        <w:t xml:space="preserve"> </w:t>
      </w:r>
      <w:r>
        <w:t xml:space="preserve">filter.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"v17.58"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"sequence_complete"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"completion_rate_pct"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26.19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"state_distribution"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"liquidity"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"displacement"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"mitigation"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extended-endpoints"/>
    <w:p>
      <w:pPr>
        <w:pStyle w:val="Heading3"/>
      </w:pPr>
      <w:r>
        <w:t xml:space="preserve">Extended endpoints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/api/v1/signals</w:t>
      </w:r>
      <w:r>
        <w:t xml:space="preserve"> </w:t>
      </w:r>
      <w:r>
        <w:t xml:space="preserve">— now accepts</w:t>
      </w:r>
      <w:r>
        <w:t xml:space="preserve"> </w:t>
      </w:r>
      <w:r>
        <w:rPr>
          <w:rStyle w:val="VerbatimChar"/>
        </w:rPr>
        <w:t xml:space="preserve">?sequence_state=5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?sequence_complete=1</w:t>
      </w:r>
      <w:r>
        <w:t xml:space="preserve"> </w:t>
      </w:r>
      <w:r>
        <w:t xml:space="preserve">filters, and rows now include all 17 persisted fields.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/api/v1/signal</w:t>
      </w:r>
      <w:r>
        <w:t xml:space="preserve"> </w:t>
      </w:r>
      <w:r>
        <w:t xml:space="preserve">— response now echoes the sequence/BOS fields.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/api/v1/latest</w:t>
      </w:r>
      <w:r>
        <w:t xml:space="preserve"> </w:t>
      </w:r>
      <w:r>
        <w:t xml:space="preserve">— the in-memory snapshot now includes the v17.58 fields.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/api/v1/health</w:t>
      </w:r>
      <w:r>
        <w:t xml:space="preserve"> </w:t>
      </w:r>
      <w:r>
        <w:t xml:space="preserve">— advertises the new</w:t>
      </w:r>
      <w:r>
        <w:t xml:space="preserve"> </w:t>
      </w:r>
      <w:r>
        <w:rPr>
          <w:rStyle w:val="VerbatimChar"/>
        </w:rPr>
        <w:t xml:space="preserve">sequence_state_machine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bos_anchored_ranges</w:t>
      </w:r>
      <w:r>
        <w:t xml:space="preserve"> </w:t>
      </w:r>
      <w:r>
        <w:t xml:space="preserve">feature flags.</w:t>
      </w:r>
    </w:p>
    <w:bookmarkEnd w:id="29"/>
    <w:bookmarkEnd w:id="30"/>
    <w:bookmarkStart w:id="31" w:name="backward-compatibility"/>
    <w:p>
      <w:pPr>
        <w:pStyle w:val="Heading2"/>
      </w:pPr>
      <w:r>
        <w:t xml:space="preserve">Backward Compatibility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7"/>
        <w:gridCol w:w="63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Payload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v17.58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17 fields parsed and persisted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v17.57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fields default (0 / 0.0 / NULL / False); PDH/PDL still in-memory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v17.56.9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fields default; Guardian fields still parsed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v17.56.8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fields default; AMD/HUD fields still parsed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v17.56.7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fields default; dual-mode fields still parsed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legacy/v17.25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fields default</w:t>
            </w:r>
          </w:p>
        </w:tc>
      </w:tr>
    </w:tbl>
    <w:p>
      <w:pPr>
        <w:pStyle w:val="BodyText"/>
      </w:pPr>
      <w:r>
        <w:t xml:space="preserve">The universal</w:t>
      </w:r>
      <w:r>
        <w:t xml:space="preserve"> </w:t>
      </w:r>
      <w:r>
        <w:rPr>
          <w:rStyle w:val="VerbatimChar"/>
        </w:rPr>
        <w:t xml:space="preserve">decode_payload()</w:t>
      </w:r>
      <w:r>
        <w:t xml:space="preserve"> </w:t>
      </w:r>
      <w:r>
        <w:t xml:space="preserve">dispatcher routes</w:t>
      </w:r>
      <w:r>
        <w:t xml:space="preserve"> </w:t>
      </w:r>
      <w:r>
        <w:rPr>
          <w:rStyle w:val="VerbatimChar"/>
        </w:rPr>
        <w:t xml:space="preserve">v17.58*</w:t>
      </w:r>
      <w:r>
        <w:t xml:space="preserve"> </w:t>
      </w:r>
      <w:r>
        <w:t xml:space="preserve">to the new</w:t>
      </w:r>
      <w:r>
        <w:t xml:space="preserve"> </w:t>
      </w:r>
      <w:r>
        <w:rPr>
          <w:rStyle w:val="VerbatimChar"/>
        </w:rPr>
        <w:t xml:space="preserve">decode_v17_58_payload()</w:t>
      </w:r>
      <w:r>
        <w:t xml:space="preserve"> </w:t>
      </w:r>
      <w:r>
        <w:t xml:space="preserve">(which layers</w:t>
      </w:r>
      <w:r>
        <w:t xml:space="preserve"> </w:t>
      </w:r>
      <w:r>
        <w:rPr>
          <w:rStyle w:val="VerbatimChar"/>
        </w:rPr>
        <w:t xml:space="preserve">_apply_sequence_bos_fields()</w:t>
      </w:r>
      <w:r>
        <w:t xml:space="preserve"> </w:t>
      </w:r>
      <w:r>
        <w:t xml:space="preserve">on top of</w:t>
      </w:r>
      <w:r>
        <w:t xml:space="preserve"> </w:t>
      </w:r>
      <w:r>
        <w:rPr>
          <w:rStyle w:val="VerbatimChar"/>
        </w:rPr>
        <w:t xml:space="preserve">decode_v17_57_payload()</w:t>
      </w:r>
      <w:r>
        <w:t xml:space="preserve">), and every older decoder also applies the new-field</w:t>
      </w:r>
      <w:r>
        <w:t xml:space="preserve"> </w:t>
      </w:r>
      <w:r>
        <w:t xml:space="preserve">defaults so they are always present on the record.</w:t>
      </w:r>
    </w:p>
    <w:bookmarkEnd w:id="31"/>
    <w:bookmarkStart w:id="32" w:name="files-modified"/>
    <w:p>
      <w:pPr>
        <w:pStyle w:val="Heading2"/>
      </w:pPr>
      <w:r>
        <w:t xml:space="preserve">Files Modified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src/version.py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v17.58</w:t>
      </w:r>
      <w:r>
        <w:t xml:space="preserve">; added</w:t>
      </w:r>
      <w:r>
        <w:t xml:space="preserve"> </w:t>
      </w:r>
      <w:r>
        <w:rPr>
          <w:rStyle w:val="VerbatimChar"/>
        </w:rPr>
        <w:t xml:space="preserve">bos_anchored_ranges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sequence_state_machine</w:t>
      </w:r>
      <w:r>
        <w:t xml:space="preserve"> </w:t>
      </w:r>
      <w:r>
        <w:t xml:space="preserve">feature flags; added</w:t>
      </w:r>
      <w:r>
        <w:t xml:space="preserve"> </w:t>
      </w:r>
      <w:r>
        <w:rPr>
          <w:rStyle w:val="VerbatimChar"/>
        </w:rPr>
        <w:t xml:space="preserve">normalize_sequence_state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normalize_bos_trend</w:t>
      </w:r>
      <w:r>
        <w:t xml:space="preserve"> </w:t>
      </w:r>
      <w:r>
        <w:t xml:space="preserve">validators.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src/oie_processor.py</w:t>
      </w:r>
      <w:r>
        <w:t xml:space="preserve"> </w:t>
      </w:r>
      <w:r>
        <w:t xml:space="preserve">— parse the 17 fields in</w:t>
      </w:r>
      <w:r>
        <w:t xml:space="preserve"> </w:t>
      </w:r>
      <w:r>
        <w:rPr>
          <w:rStyle w:val="VerbatimChar"/>
        </w:rPr>
        <w:t xml:space="preserve">normalize_oie_payload</w:t>
      </w:r>
      <w:r>
        <w:t xml:space="preserve">;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_apply_sequence_bos_fields()</w:t>
      </w:r>
      <w:r>
        <w:t xml:space="preserve"> </w:t>
      </w:r>
      <w:r>
        <w:t xml:space="preserve">helper; new</w:t>
      </w:r>
      <w:r>
        <w:t xml:space="preserve"> </w:t>
      </w:r>
      <w:r>
        <w:rPr>
          <w:rStyle w:val="VerbatimChar"/>
        </w:rPr>
        <w:t xml:space="preserve">decode_v17_58_payload()</w:t>
      </w:r>
      <w:r>
        <w:t xml:space="preserve">;</w:t>
      </w:r>
      <w:r>
        <w:t xml:space="preserve"> </w:t>
      </w:r>
      <w:r>
        <w:t xml:space="preserve">default-application in all older decoders; new dispatcher branch; threaded</w:t>
      </w:r>
      <w:r>
        <w:t xml:space="preserve"> </w:t>
      </w:r>
      <w:r>
        <w:t xml:space="preserve">fields through</w:t>
      </w:r>
      <w:r>
        <w:t xml:space="preserve"> </w:t>
      </w:r>
      <w:r>
        <w:rPr>
          <w:rStyle w:val="VerbatimChar"/>
        </w:rPr>
        <w:t xml:space="preserve">oie_to_legacy_compact()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src/tracker/processor.py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expand_compact_entry()</w:t>
      </w:r>
      <w:r>
        <w:t xml:space="preserve"> </w:t>
      </w:r>
      <w:r>
        <w:t xml:space="preserve">extracts the 17</w:t>
      </w:r>
      <w:r>
        <w:t xml:space="preserve"> </w:t>
      </w:r>
      <w:r>
        <w:rPr>
          <w:rStyle w:val="VerbatimChar"/>
        </w:rPr>
        <w:t xml:space="preserve">_</w:t>
      </w:r>
      <w:r>
        <w:t xml:space="preserve">-prefixed bridge fields into the persisted record.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src/database.py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SEQUENCE_STATE_MIGRATION_PATH</w:t>
      </w:r>
      <w:r>
        <w:t xml:space="preserve">;</w:t>
      </w:r>
      <w:r>
        <w:t xml:space="preserve"> </w:t>
      </w:r>
      <w:r>
        <w:rPr>
          <w:rStyle w:val="VerbatimChar"/>
        </w:rPr>
        <w:t xml:space="preserve">_run_sequence_state_migration()</w:t>
      </w:r>
      <w:r>
        <w:t xml:space="preserve">; wired into</w:t>
      </w:r>
      <w:r>
        <w:t xml:space="preserve"> </w:t>
      </w:r>
      <w:r>
        <w:rPr>
          <w:rStyle w:val="VerbatimChar"/>
        </w:rPr>
        <w:t xml:space="preserve">init_db()</w:t>
      </w:r>
      <w:r>
        <w:t xml:space="preserve">; added the 17 columns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insert_signal()</w:t>
      </w:r>
      <w:r>
        <w:t xml:space="preserve"> </w:t>
      </w:r>
      <w:r>
        <w:rPr>
          <w:rStyle w:val="VerbatimChar"/>
        </w:rPr>
        <w:t xml:space="preserve">known_columns</w:t>
      </w:r>
      <w:r>
        <w:t xml:space="preserve">;</w:t>
      </w:r>
      <w:r>
        <w:t xml:space="preserve"> </w:t>
      </w:r>
      <w:r>
        <w:rPr>
          <w:rStyle w:val="VerbatimChar"/>
        </w:rPr>
        <w:t xml:space="preserve">sequence_state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sequence_complete</w:t>
      </w:r>
      <w:r>
        <w:t xml:space="preserve"> </w:t>
      </w:r>
      <w:r>
        <w:t xml:space="preserve">filters in</w:t>
      </w:r>
      <w:r>
        <w:t xml:space="preserve"> </w:t>
      </w:r>
      <w:r>
        <w:rPr>
          <w:rStyle w:val="VerbatimChar"/>
        </w:rPr>
        <w:t xml:space="preserve">get_signals()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count_signals()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src/webhook_server/routes.py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/sequence-analytics</w:t>
      </w:r>
      <w:r>
        <w:t xml:space="preserve"> </w:t>
      </w:r>
      <w:r>
        <w:t xml:space="preserve">endpoint;</w:t>
      </w:r>
      <w:r>
        <w:t xml:space="preserve"> </w:t>
      </w:r>
      <w:r>
        <w:rPr>
          <w:rStyle w:val="VerbatimChar"/>
        </w:rPr>
        <w:t xml:space="preserve">/signals</w:t>
      </w:r>
      <w:r>
        <w:t xml:space="preserve"> </w:t>
      </w:r>
      <w:r>
        <w:t xml:space="preserve">filters;</w:t>
      </w:r>
      <w:r>
        <w:t xml:space="preserve"> </w:t>
      </w:r>
      <w:r>
        <w:rPr>
          <w:rStyle w:val="VerbatimChar"/>
        </w:rPr>
        <w:t xml:space="preserve">POST /signal</w:t>
      </w:r>
      <w:r>
        <w:t xml:space="preserve"> </w:t>
      </w:r>
      <w:r>
        <w:t xml:space="preserve">echo;</w:t>
      </w:r>
      <w:r>
        <w:t xml:space="preserve"> </w:t>
      </w:r>
      <w:r>
        <w:rPr>
          <w:rStyle w:val="VerbatimChar"/>
        </w:rPr>
        <w:t xml:space="preserve">/latest</w:t>
      </w:r>
      <w:r>
        <w:t xml:space="preserve"> </w:t>
      </w:r>
      <w:r>
        <w:t xml:space="preserve">cache fields; docstring.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app.py</w:t>
      </w:r>
      <w:r>
        <w:t xml:space="preserve"> </w:t>
      </w:r>
      <w:r>
        <w:t xml:space="preserve">— startup banner.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schemas/migrate_v17_58_sequence_fields.sql</w:t>
      </w:r>
      <w:r>
        <w:t xml:space="preserve"> </w:t>
      </w:r>
      <w:r>
        <w:t xml:space="preserve">— canonical migration reference.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test_v17_58.py</w:t>
      </w:r>
      <w:r>
        <w:t xml:space="preserve"> </w:t>
      </w:r>
      <w:r>
        <w:t xml:space="preserve">— new suite (155 checks).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test_v17_57.py</w:t>
      </w:r>
      <w:r>
        <w:t xml:space="preserve"> </w:t>
      </w:r>
      <w:r>
        <w:t xml:space="preserve">— relaxed 4 hardcoded</w:t>
      </w:r>
      <w:r>
        <w:t xml:space="preserve"> </w:t>
      </w:r>
      <w:r>
        <w:rPr>
          <w:rStyle w:val="VerbatimChar"/>
        </w:rPr>
        <w:t xml:space="preserve">== "v17.57"</w:t>
      </w:r>
      <w:r>
        <w:t xml:space="preserve"> </w:t>
      </w:r>
      <w:r>
        <w:t xml:space="preserve">version asserts to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.</w:t>
      </w:r>
    </w:p>
    <w:bookmarkEnd w:id="32"/>
    <w:bookmarkStart w:id="33" w:name="test-results"/>
    <w:p>
      <w:pPr>
        <w:pStyle w:val="Heading2"/>
      </w:pPr>
      <w:r>
        <w:t xml:space="preserve">Test Results</w:t>
      </w:r>
    </w:p>
    <w:p>
      <w:pPr>
        <w:pStyle w:val="SourceCode"/>
      </w:pPr>
      <w:r>
        <w:rPr>
          <w:rStyle w:val="VerbatimChar"/>
        </w:rPr>
        <w:t xml:space="preserve">test_v17_58.py ........... 155 passed, 0 failed</w:t>
      </w:r>
      <w:r>
        <w:br/>
      </w:r>
      <w:r>
        <w:rPr>
          <w:rStyle w:val="VerbatimChar"/>
        </w:rPr>
        <w:t xml:space="preserve">test_v17_57.py ............ 97 passed, 0 failed</w:t>
      </w:r>
      <w:r>
        <w:br/>
      </w:r>
      <w:r>
        <w:rPr>
          <w:rStyle w:val="VerbatimChar"/>
        </w:rPr>
        <w:t xml:space="preserve">test_v17_56_9.py .......... 66 passed, 0 failed</w:t>
      </w:r>
      <w:r>
        <w:br/>
      </w:r>
      <w:r>
        <w:rPr>
          <w:rStyle w:val="VerbatimChar"/>
        </w:rPr>
        <w:t xml:space="preserve">test_v17_56_8.py .......... 53 passed, 0 failed</w:t>
      </w:r>
      <w:r>
        <w:br/>
      </w:r>
      <w:r>
        <w:rPr>
          <w:rStyle w:val="VerbatimChar"/>
        </w:rPr>
        <w:t xml:space="preserve">test_oie_integration.py ... ALL INTEGRATION TESTS PASSED</w:t>
      </w:r>
    </w:p>
    <w:bookmarkEnd w:id="33"/>
    <w:bookmarkStart w:id="34" w:name="deployment-merge-order"/>
    <w:p>
      <w:pPr>
        <w:pStyle w:val="Heading2"/>
      </w:pPr>
      <w:r>
        <w:t xml:space="preserve">Deployment / Merge Order</w:t>
      </w:r>
    </w:p>
    <w:p>
      <w:pPr>
        <w:pStyle w:val="FirstParagraph"/>
      </w:pPr>
      <w:r>
        <w:t xml:space="preserve">This PR is</w:t>
      </w:r>
      <w:r>
        <w:t xml:space="preserve"> </w:t>
      </w:r>
      <w:r>
        <w:rPr>
          <w:bCs/>
          <w:b/>
        </w:rPr>
        <w:t xml:space="preserve">stacked</w:t>
      </w:r>
      <w:r>
        <w:t xml:space="preserve"> </w:t>
      </w:r>
      <w:r>
        <w:t xml:space="preserve">on the v17.57 PR. Railway auto-deploys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so</w:t>
      </w:r>
      <w:r>
        <w:t xml:space="preserve"> </w:t>
      </w:r>
      <w:r>
        <w:t xml:space="preserve">merge the chain</w:t>
      </w:r>
      <w:r>
        <w:t xml:space="preserve"> </w:t>
      </w:r>
      <w:r>
        <w:rPr>
          <w:bCs/>
          <w:b/>
        </w:rPr>
        <w:t xml:space="preserve">in order</w:t>
      </w:r>
      <w:r>
        <w:t xml:space="preserve"> </w:t>
      </w:r>
      <w:r>
        <w:t xml:space="preserve">to keep history linear and migrations sequential:</w:t>
      </w:r>
    </w:p>
    <w:p>
      <w:pPr>
        <w:pStyle w:val="SourceCode"/>
      </w:pPr>
      <w:r>
        <w:rPr>
          <w:rStyle w:val="VerbatimChar"/>
        </w:rPr>
        <w:t xml:space="preserve">#12 (v17.56.7) → #14 (v17.56.8) → #16 (v17.56.9) → #17 (v17.57) → #18 (v17.58)</w:t>
      </w:r>
    </w:p>
    <w:p>
      <w:pPr>
        <w:pStyle w:val="FirstParagraph"/>
      </w:pPr>
      <w:r>
        <w:t xml:space="preserve">On deploy,</w:t>
      </w:r>
      <w:r>
        <w:t xml:space="preserve"> </w:t>
      </w:r>
      <w:r>
        <w:rPr>
          <w:rStyle w:val="VerbatimChar"/>
        </w:rPr>
        <w:t xml:space="preserve">init_db()</w:t>
      </w:r>
      <w:r>
        <w:t xml:space="preserve"> </w:t>
      </w:r>
      <w:r>
        <w:t xml:space="preserve">runs the idempotent migration automatically — no manual</w:t>
      </w:r>
      <w:r>
        <w:t xml:space="preserve"> </w:t>
      </w:r>
      <w:r>
        <w:t xml:space="preserve">SQL step is required.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2026-06-06T04:23:01Z</dcterms:created>
  <dcterms:modified xsi:type="dcterms:W3CDTF">2026-06-06T04:23:01Z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